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4EEB" w:rsidRPr="007374EC" w:rsidRDefault="00E84EEB">
      <w:pPr>
        <w:spacing w:line="360" w:lineRule="auto"/>
        <w:jc w:val="center"/>
        <w:rPr>
          <w:sz w:val="24"/>
        </w:rPr>
      </w:pPr>
      <w:bookmarkStart w:id="0" w:name="_Toc169939542"/>
      <w:bookmarkStart w:id="1" w:name="_Toc170028797"/>
      <w:bookmarkStart w:id="2" w:name="_Toc512333436"/>
      <w:bookmarkStart w:id="3" w:name="_Toc512337302"/>
      <w:bookmarkStart w:id="4" w:name="_Toc535590607"/>
      <w:bookmarkStart w:id="5" w:name="_Toc535590715"/>
      <w:bookmarkStart w:id="6" w:name="_Toc535590797"/>
      <w:bookmarkStart w:id="7" w:name="_Toc535593765"/>
      <w:bookmarkStart w:id="8" w:name="_Toc140474239"/>
      <w:bookmarkStart w:id="9" w:name="_Toc140568623"/>
      <w:bookmarkStart w:id="10" w:name="_Toc165531049"/>
    </w:p>
    <w:p w:rsidR="00E84EEB" w:rsidRPr="007374EC" w:rsidRDefault="00E84EEB">
      <w:pPr>
        <w:spacing w:line="360" w:lineRule="auto"/>
        <w:jc w:val="center"/>
        <w:rPr>
          <w:sz w:val="72"/>
          <w:szCs w:val="72"/>
        </w:rPr>
      </w:pPr>
    </w:p>
    <w:p w:rsidR="00E84EEB" w:rsidRPr="007374EC" w:rsidRDefault="00E84EEB">
      <w:pPr>
        <w:spacing w:line="360" w:lineRule="auto"/>
        <w:jc w:val="center"/>
        <w:rPr>
          <w:sz w:val="24"/>
        </w:rPr>
      </w:pPr>
    </w:p>
    <w:p w:rsidR="00E84EEB" w:rsidRPr="007374EC" w:rsidRDefault="00E84EEB">
      <w:pPr>
        <w:spacing w:line="360" w:lineRule="auto"/>
        <w:jc w:val="center"/>
        <w:rPr>
          <w:sz w:val="24"/>
        </w:rPr>
      </w:pPr>
    </w:p>
    <w:p w:rsidR="00E84EEB" w:rsidRPr="00BE3CA0" w:rsidRDefault="00D53A83" w:rsidP="002D0985">
      <w:pPr>
        <w:spacing w:line="360" w:lineRule="auto"/>
        <w:jc w:val="center"/>
        <w:rPr>
          <w:rFonts w:eastAsia="黑体"/>
          <w:b/>
          <w:bCs/>
          <w:spacing w:val="-20"/>
          <w:w w:val="90"/>
          <w:sz w:val="52"/>
          <w:szCs w:val="52"/>
        </w:rPr>
      </w:pPr>
      <w:r>
        <w:rPr>
          <w:rFonts w:eastAsia="黑体" w:hint="eastAsia"/>
          <w:b/>
          <w:bCs/>
          <w:w w:val="90"/>
          <w:sz w:val="52"/>
          <w:szCs w:val="52"/>
        </w:rPr>
        <w:t>2008</w:t>
      </w:r>
      <w:r>
        <w:rPr>
          <w:rFonts w:eastAsia="黑体" w:hint="eastAsia"/>
          <w:b/>
          <w:bCs/>
          <w:w w:val="90"/>
          <w:sz w:val="52"/>
          <w:szCs w:val="52"/>
        </w:rPr>
        <w:t>年</w:t>
      </w:r>
      <w:r w:rsidR="00A57BF1">
        <w:rPr>
          <w:rFonts w:eastAsia="黑体" w:hint="eastAsia"/>
          <w:b/>
          <w:bCs/>
          <w:w w:val="90"/>
          <w:sz w:val="52"/>
          <w:szCs w:val="52"/>
        </w:rPr>
        <w:t>中国网络</w:t>
      </w:r>
      <w:r>
        <w:rPr>
          <w:rFonts w:eastAsia="黑体" w:hint="eastAsia"/>
          <w:b/>
          <w:bCs/>
          <w:w w:val="90"/>
          <w:sz w:val="52"/>
          <w:szCs w:val="52"/>
        </w:rPr>
        <w:t>购物</w:t>
      </w:r>
      <w:r w:rsidR="000F24F0">
        <w:rPr>
          <w:rFonts w:eastAsia="黑体" w:hint="eastAsia"/>
          <w:b/>
          <w:bCs/>
          <w:w w:val="90"/>
          <w:sz w:val="52"/>
          <w:szCs w:val="52"/>
        </w:rPr>
        <w:t>调查</w:t>
      </w:r>
      <w:r>
        <w:rPr>
          <w:rFonts w:eastAsia="黑体" w:hint="eastAsia"/>
          <w:b/>
          <w:bCs/>
          <w:w w:val="90"/>
          <w:sz w:val="52"/>
          <w:szCs w:val="52"/>
        </w:rPr>
        <w:t>研究</w:t>
      </w:r>
      <w:r w:rsidR="00E84EEB" w:rsidRPr="00BE3CA0">
        <w:rPr>
          <w:rFonts w:eastAsia="黑体"/>
          <w:b/>
          <w:bCs/>
          <w:spacing w:val="-20"/>
          <w:w w:val="90"/>
          <w:sz w:val="52"/>
          <w:szCs w:val="52"/>
        </w:rPr>
        <w:t>报告</w:t>
      </w:r>
    </w:p>
    <w:p w:rsidR="00E84EEB" w:rsidRPr="007374EC" w:rsidRDefault="00E84EEB">
      <w:pPr>
        <w:spacing w:line="360" w:lineRule="auto"/>
        <w:jc w:val="center"/>
        <w:rPr>
          <w:rFonts w:eastAsia="黑体"/>
          <w:sz w:val="32"/>
          <w:szCs w:val="32"/>
        </w:rPr>
      </w:pPr>
    </w:p>
    <w:p w:rsidR="00E84EEB" w:rsidRPr="007374EC" w:rsidRDefault="00E84EEB">
      <w:pPr>
        <w:spacing w:line="360" w:lineRule="auto"/>
        <w:jc w:val="center"/>
        <w:rPr>
          <w:rFonts w:eastAsia="黑体"/>
          <w:sz w:val="44"/>
          <w:szCs w:val="44"/>
        </w:rPr>
      </w:pPr>
      <w:r w:rsidRPr="007374EC">
        <w:rPr>
          <w:rFonts w:eastAsia="黑体"/>
          <w:sz w:val="44"/>
          <w:szCs w:val="44"/>
        </w:rPr>
        <w:t>（</w:t>
      </w:r>
      <w:r w:rsidR="00CC32B2" w:rsidRPr="007374EC">
        <w:rPr>
          <w:rFonts w:eastAsia="黑体"/>
          <w:sz w:val="44"/>
          <w:szCs w:val="44"/>
        </w:rPr>
        <w:t>2008</w:t>
      </w:r>
      <w:r w:rsidR="00CC32B2" w:rsidRPr="007374EC">
        <w:rPr>
          <w:sz w:val="44"/>
          <w:szCs w:val="44"/>
        </w:rPr>
        <w:t>年</w:t>
      </w:r>
      <w:r w:rsidR="00CC32B2">
        <w:rPr>
          <w:rFonts w:hint="eastAsia"/>
          <w:sz w:val="44"/>
          <w:szCs w:val="44"/>
        </w:rPr>
        <w:t>6</w:t>
      </w:r>
      <w:r w:rsidRPr="007374EC">
        <w:rPr>
          <w:sz w:val="44"/>
          <w:szCs w:val="44"/>
        </w:rPr>
        <w:t>月</w:t>
      </w:r>
      <w:r w:rsidRPr="007374EC">
        <w:rPr>
          <w:rFonts w:eastAsia="黑体"/>
          <w:sz w:val="44"/>
          <w:szCs w:val="44"/>
        </w:rPr>
        <w:t>）</w:t>
      </w:r>
    </w:p>
    <w:p w:rsidR="00E84EEB" w:rsidRPr="007374EC" w:rsidRDefault="00E84EEB">
      <w:pPr>
        <w:spacing w:line="360" w:lineRule="auto"/>
        <w:jc w:val="center"/>
        <w:rPr>
          <w:sz w:val="24"/>
        </w:rPr>
      </w:pPr>
    </w:p>
    <w:p w:rsidR="00E84EEB" w:rsidRPr="007374EC" w:rsidRDefault="00E84EEB">
      <w:pPr>
        <w:pStyle w:val="10"/>
      </w:pPr>
    </w:p>
    <w:p w:rsidR="00E84EEB" w:rsidRPr="007374EC" w:rsidRDefault="00E84EEB">
      <w:pPr>
        <w:spacing w:line="360" w:lineRule="auto"/>
        <w:jc w:val="center"/>
        <w:rPr>
          <w:sz w:val="24"/>
        </w:rPr>
      </w:pPr>
    </w:p>
    <w:p w:rsidR="00E84EEB" w:rsidRPr="007374EC" w:rsidRDefault="00E84EEB">
      <w:pPr>
        <w:spacing w:line="360" w:lineRule="auto"/>
        <w:jc w:val="center"/>
        <w:rPr>
          <w:sz w:val="24"/>
        </w:rPr>
      </w:pPr>
    </w:p>
    <w:p w:rsidR="00E84EEB" w:rsidRPr="007374EC" w:rsidRDefault="00E84EEB">
      <w:pPr>
        <w:spacing w:line="360" w:lineRule="auto"/>
        <w:jc w:val="center"/>
        <w:rPr>
          <w:sz w:val="24"/>
        </w:rPr>
      </w:pPr>
    </w:p>
    <w:p w:rsidR="00E84EEB" w:rsidRPr="007374EC" w:rsidRDefault="00E84EEB">
      <w:pPr>
        <w:spacing w:line="360" w:lineRule="auto"/>
        <w:jc w:val="center"/>
        <w:rPr>
          <w:sz w:val="24"/>
        </w:rPr>
      </w:pPr>
    </w:p>
    <w:p w:rsidR="00E84EEB" w:rsidRPr="007374EC" w:rsidRDefault="00E84EEB">
      <w:pPr>
        <w:spacing w:line="360" w:lineRule="auto"/>
        <w:jc w:val="center"/>
        <w:rPr>
          <w:sz w:val="24"/>
        </w:rPr>
      </w:pPr>
    </w:p>
    <w:p w:rsidR="00E84EEB" w:rsidRPr="007374EC" w:rsidRDefault="00E84EEB">
      <w:pPr>
        <w:spacing w:line="360" w:lineRule="auto"/>
        <w:jc w:val="center"/>
        <w:rPr>
          <w:sz w:val="24"/>
        </w:rPr>
      </w:pPr>
    </w:p>
    <w:p w:rsidR="00E84EEB" w:rsidRPr="007374EC" w:rsidRDefault="00E84EEB">
      <w:pPr>
        <w:spacing w:line="360" w:lineRule="auto"/>
        <w:jc w:val="center"/>
        <w:rPr>
          <w:sz w:val="24"/>
        </w:rPr>
      </w:pPr>
    </w:p>
    <w:p w:rsidR="00E84EEB" w:rsidRPr="007374EC" w:rsidRDefault="00E84EEB">
      <w:pPr>
        <w:spacing w:line="360" w:lineRule="auto"/>
        <w:jc w:val="center"/>
        <w:rPr>
          <w:sz w:val="24"/>
        </w:rPr>
      </w:pPr>
    </w:p>
    <w:p w:rsidR="00E84EEB" w:rsidRPr="007374EC" w:rsidRDefault="00E84EEB">
      <w:pPr>
        <w:spacing w:line="360" w:lineRule="auto"/>
        <w:jc w:val="center"/>
        <w:rPr>
          <w:sz w:val="24"/>
        </w:rPr>
      </w:pPr>
    </w:p>
    <w:p w:rsidR="00E84EEB" w:rsidRPr="007374EC" w:rsidRDefault="00E84EEB">
      <w:pPr>
        <w:spacing w:line="360" w:lineRule="auto"/>
        <w:jc w:val="center"/>
        <w:rPr>
          <w:sz w:val="24"/>
        </w:rPr>
      </w:pPr>
    </w:p>
    <w:p w:rsidR="00E84EEB" w:rsidRPr="007374EC" w:rsidRDefault="00E84EEB">
      <w:pPr>
        <w:spacing w:line="360" w:lineRule="auto"/>
        <w:jc w:val="center"/>
        <w:rPr>
          <w:sz w:val="24"/>
        </w:rPr>
      </w:pPr>
    </w:p>
    <w:p w:rsidR="00E84EEB" w:rsidRPr="007374EC" w:rsidRDefault="009A16D8">
      <w:pPr>
        <w:spacing w:line="360" w:lineRule="auto"/>
        <w:jc w:val="center"/>
        <w:rPr>
          <w:sz w:val="24"/>
        </w:rPr>
      </w:pPr>
      <w:r>
        <w:rPr>
          <w:noProof/>
        </w:rPr>
        <w:drawing>
          <wp:inline distT="0" distB="0" distL="0" distR="0" wp14:anchorId="28A14B5B" wp14:editId="4ED4A485">
            <wp:extent cx="1346200" cy="314325"/>
            <wp:effectExtent l="0" t="0" r="6350" b="9525"/>
            <wp:docPr id="1" name="图片 1" descr="CNNI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NNIC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46200" cy="314325"/>
                    </a:xfrm>
                    <a:prstGeom prst="rect">
                      <a:avLst/>
                    </a:prstGeom>
                    <a:noFill/>
                    <a:ln>
                      <a:noFill/>
                    </a:ln>
                  </pic:spPr>
                </pic:pic>
              </a:graphicData>
            </a:graphic>
          </wp:inline>
        </w:drawing>
      </w:r>
    </w:p>
    <w:p w:rsidR="00E84EEB" w:rsidRPr="007374EC" w:rsidRDefault="00E84EEB">
      <w:pPr>
        <w:spacing w:line="360" w:lineRule="auto"/>
        <w:jc w:val="center"/>
        <w:rPr>
          <w:sz w:val="24"/>
        </w:rPr>
      </w:pPr>
    </w:p>
    <w:p w:rsidR="00E84EEB" w:rsidRPr="007374EC" w:rsidRDefault="00E84EEB">
      <w:pPr>
        <w:spacing w:line="360" w:lineRule="auto"/>
        <w:jc w:val="center"/>
        <w:rPr>
          <w:b/>
          <w:bCs/>
          <w:sz w:val="36"/>
          <w:szCs w:val="36"/>
        </w:rPr>
      </w:pPr>
      <w:r w:rsidRPr="007374EC">
        <w:rPr>
          <w:b/>
          <w:bCs/>
          <w:sz w:val="36"/>
          <w:szCs w:val="36"/>
        </w:rPr>
        <w:t>中国互联网络信息中心</w:t>
      </w:r>
    </w:p>
    <w:p w:rsidR="00E84EEB" w:rsidRPr="007374EC" w:rsidRDefault="00E84EEB">
      <w:pPr>
        <w:spacing w:line="312" w:lineRule="auto"/>
        <w:jc w:val="center"/>
        <w:rPr>
          <w:b/>
          <w:sz w:val="44"/>
          <w:szCs w:val="44"/>
        </w:rPr>
      </w:pPr>
      <w:r w:rsidRPr="007374EC">
        <w:rPr>
          <w:b/>
          <w:sz w:val="32"/>
          <w:szCs w:val="32"/>
        </w:rPr>
        <w:br w:type="page"/>
      </w:r>
      <w:bookmarkStart w:id="11" w:name="_GoBack"/>
      <w:bookmarkEnd w:id="11"/>
      <w:r w:rsidRPr="007374EC">
        <w:rPr>
          <w:b/>
          <w:sz w:val="44"/>
          <w:szCs w:val="44"/>
        </w:rPr>
        <w:lastRenderedPageBreak/>
        <w:t>目</w:t>
      </w:r>
      <w:r w:rsidRPr="007374EC">
        <w:rPr>
          <w:b/>
          <w:sz w:val="44"/>
          <w:szCs w:val="44"/>
        </w:rPr>
        <w:t xml:space="preserve"> </w:t>
      </w:r>
      <w:r w:rsidRPr="007374EC">
        <w:rPr>
          <w:b/>
          <w:sz w:val="44"/>
          <w:szCs w:val="44"/>
        </w:rPr>
        <w:t>录</w:t>
      </w:r>
    </w:p>
    <w:p w:rsidR="0087319F" w:rsidRPr="00DC3874" w:rsidRDefault="00BE5DA5">
      <w:pPr>
        <w:pStyle w:val="21"/>
        <w:tabs>
          <w:tab w:val="right" w:leader="dot" w:pos="8296"/>
        </w:tabs>
        <w:rPr>
          <w:rStyle w:val="a3"/>
          <w:rFonts w:eastAsia="黑体"/>
        </w:rPr>
      </w:pPr>
      <w:r w:rsidRPr="0087319F">
        <w:rPr>
          <w:rFonts w:ascii="华文细黑" w:eastAsia="华文细黑" w:hAnsi="华文细黑"/>
        </w:rPr>
        <w:fldChar w:fldCharType="begin"/>
      </w:r>
      <w:r w:rsidRPr="0087319F">
        <w:rPr>
          <w:rFonts w:ascii="华文细黑" w:eastAsia="华文细黑" w:hAnsi="华文细黑"/>
        </w:rPr>
        <w:instrText xml:space="preserve"> TOC \o "1-4" \h \z \u </w:instrText>
      </w:r>
      <w:r w:rsidRPr="0087319F">
        <w:rPr>
          <w:rFonts w:ascii="华文细黑" w:eastAsia="华文细黑" w:hAnsi="华文细黑"/>
        </w:rPr>
        <w:fldChar w:fldCharType="separate"/>
      </w:r>
      <w:hyperlink w:anchor="_Toc201721749" w:history="1">
        <w:r w:rsidR="0087319F" w:rsidRPr="00DC3874">
          <w:rPr>
            <w:rStyle w:val="a3"/>
            <w:rFonts w:eastAsia="黑体" w:hint="eastAsia"/>
            <w:noProof/>
          </w:rPr>
          <w:t>版权声明</w:t>
        </w:r>
        <w:r w:rsidR="0087319F" w:rsidRPr="00DC3874">
          <w:rPr>
            <w:rStyle w:val="a3"/>
            <w:rFonts w:eastAsia="黑体"/>
            <w:webHidden/>
          </w:rPr>
          <w:tab/>
        </w:r>
        <w:r w:rsidR="0087319F" w:rsidRPr="00DC3874">
          <w:rPr>
            <w:rStyle w:val="a3"/>
            <w:rFonts w:eastAsia="黑体"/>
            <w:webHidden/>
          </w:rPr>
          <w:fldChar w:fldCharType="begin"/>
        </w:r>
        <w:r w:rsidR="0087319F" w:rsidRPr="00DC3874">
          <w:rPr>
            <w:rStyle w:val="a3"/>
            <w:rFonts w:eastAsia="黑体"/>
            <w:webHidden/>
          </w:rPr>
          <w:instrText xml:space="preserve"> PAGEREF _Toc201721749 \h </w:instrText>
        </w:r>
        <w:r w:rsidR="0087319F" w:rsidRPr="00DC3874">
          <w:rPr>
            <w:rStyle w:val="a3"/>
            <w:rFonts w:eastAsia="黑体"/>
            <w:webHidden/>
          </w:rPr>
        </w:r>
        <w:r w:rsidR="0087319F" w:rsidRPr="00DC3874">
          <w:rPr>
            <w:rStyle w:val="a3"/>
            <w:rFonts w:eastAsia="黑体"/>
            <w:webHidden/>
          </w:rPr>
          <w:fldChar w:fldCharType="separate"/>
        </w:r>
        <w:r w:rsidR="0087319F" w:rsidRPr="00DC3874">
          <w:rPr>
            <w:rStyle w:val="a3"/>
            <w:rFonts w:eastAsia="黑体"/>
            <w:webHidden/>
          </w:rPr>
          <w:t>3</w:t>
        </w:r>
        <w:r w:rsidR="0087319F" w:rsidRPr="00DC3874">
          <w:rPr>
            <w:rStyle w:val="a3"/>
            <w:rFonts w:eastAsia="黑体"/>
            <w:webHidden/>
          </w:rPr>
          <w:fldChar w:fldCharType="end"/>
        </w:r>
      </w:hyperlink>
    </w:p>
    <w:p w:rsidR="0087319F" w:rsidRPr="0087319F" w:rsidRDefault="00F94975">
      <w:pPr>
        <w:pStyle w:val="21"/>
        <w:tabs>
          <w:tab w:val="right" w:leader="dot" w:pos="8296"/>
        </w:tabs>
        <w:rPr>
          <w:smallCaps w:val="0"/>
          <w:noProof/>
          <w:sz w:val="21"/>
          <w:szCs w:val="24"/>
        </w:rPr>
      </w:pPr>
      <w:hyperlink w:anchor="_Toc201721750" w:history="1">
        <w:r w:rsidR="0087319F" w:rsidRPr="00DC3874">
          <w:rPr>
            <w:rStyle w:val="a3"/>
            <w:rFonts w:eastAsia="黑体" w:hint="eastAsia"/>
            <w:noProof/>
          </w:rPr>
          <w:t>免责声明</w:t>
        </w:r>
        <w:r w:rsidR="0087319F" w:rsidRPr="00DC3874">
          <w:rPr>
            <w:rStyle w:val="a3"/>
            <w:rFonts w:eastAsia="黑体"/>
            <w:webHidden/>
          </w:rPr>
          <w:tab/>
        </w:r>
        <w:r w:rsidR="0087319F" w:rsidRPr="00DC3874">
          <w:rPr>
            <w:rStyle w:val="a3"/>
            <w:rFonts w:eastAsia="黑体"/>
            <w:webHidden/>
          </w:rPr>
          <w:fldChar w:fldCharType="begin"/>
        </w:r>
        <w:r w:rsidR="0087319F" w:rsidRPr="00DC3874">
          <w:rPr>
            <w:rStyle w:val="a3"/>
            <w:rFonts w:eastAsia="黑体"/>
            <w:webHidden/>
          </w:rPr>
          <w:instrText xml:space="preserve"> PAGEREF _Toc201721750 \h </w:instrText>
        </w:r>
        <w:r w:rsidR="0087319F" w:rsidRPr="00DC3874">
          <w:rPr>
            <w:rStyle w:val="a3"/>
            <w:rFonts w:eastAsia="黑体"/>
            <w:webHidden/>
          </w:rPr>
        </w:r>
        <w:r w:rsidR="0087319F" w:rsidRPr="00DC3874">
          <w:rPr>
            <w:rStyle w:val="a3"/>
            <w:rFonts w:eastAsia="黑体"/>
            <w:webHidden/>
          </w:rPr>
          <w:fldChar w:fldCharType="separate"/>
        </w:r>
        <w:r w:rsidR="0087319F" w:rsidRPr="00DC3874">
          <w:rPr>
            <w:rStyle w:val="a3"/>
            <w:rFonts w:eastAsia="黑体"/>
            <w:webHidden/>
          </w:rPr>
          <w:t>3</w:t>
        </w:r>
        <w:r w:rsidR="0087319F" w:rsidRPr="00DC3874">
          <w:rPr>
            <w:rStyle w:val="a3"/>
            <w:rFonts w:eastAsia="黑体"/>
            <w:webHidden/>
          </w:rPr>
          <w:fldChar w:fldCharType="end"/>
        </w:r>
      </w:hyperlink>
    </w:p>
    <w:p w:rsidR="0087319F" w:rsidRPr="0087319F" w:rsidRDefault="00F94975">
      <w:pPr>
        <w:pStyle w:val="10"/>
        <w:tabs>
          <w:tab w:val="right" w:leader="dot" w:pos="8296"/>
        </w:tabs>
        <w:rPr>
          <w:b w:val="0"/>
          <w:bCs w:val="0"/>
          <w:caps w:val="0"/>
          <w:noProof/>
          <w:sz w:val="21"/>
          <w:szCs w:val="24"/>
        </w:rPr>
      </w:pPr>
      <w:hyperlink w:anchor="_Toc201721751" w:history="1">
        <w:r w:rsidR="0087319F" w:rsidRPr="00DC3874">
          <w:rPr>
            <w:rStyle w:val="a3"/>
            <w:rFonts w:eastAsia="仿宋_GB2312" w:hint="eastAsia"/>
            <w:noProof/>
          </w:rPr>
          <w:t>网络购物调查方法说明</w:t>
        </w:r>
        <w:r w:rsidR="0087319F" w:rsidRPr="0087319F">
          <w:rPr>
            <w:noProof/>
            <w:webHidden/>
          </w:rPr>
          <w:tab/>
        </w:r>
        <w:r w:rsidR="0087319F" w:rsidRPr="0087319F">
          <w:rPr>
            <w:noProof/>
            <w:webHidden/>
          </w:rPr>
          <w:fldChar w:fldCharType="begin"/>
        </w:r>
        <w:r w:rsidR="0087319F" w:rsidRPr="0087319F">
          <w:rPr>
            <w:noProof/>
            <w:webHidden/>
          </w:rPr>
          <w:instrText xml:space="preserve"> PAGEREF _Toc201721751 \h </w:instrText>
        </w:r>
        <w:r w:rsidR="0087319F" w:rsidRPr="0087319F">
          <w:rPr>
            <w:noProof/>
            <w:webHidden/>
          </w:rPr>
        </w:r>
        <w:r w:rsidR="0087319F" w:rsidRPr="0087319F">
          <w:rPr>
            <w:noProof/>
            <w:webHidden/>
          </w:rPr>
          <w:fldChar w:fldCharType="separate"/>
        </w:r>
        <w:r w:rsidR="0087319F" w:rsidRPr="0087319F">
          <w:rPr>
            <w:noProof/>
            <w:webHidden/>
          </w:rPr>
          <w:t>4</w:t>
        </w:r>
        <w:r w:rsidR="0087319F" w:rsidRPr="0087319F">
          <w:rPr>
            <w:noProof/>
            <w:webHidden/>
          </w:rPr>
          <w:fldChar w:fldCharType="end"/>
        </w:r>
      </w:hyperlink>
    </w:p>
    <w:p w:rsidR="0087319F" w:rsidRPr="0087319F" w:rsidRDefault="00F94975">
      <w:pPr>
        <w:pStyle w:val="10"/>
        <w:tabs>
          <w:tab w:val="right" w:leader="dot" w:pos="8296"/>
        </w:tabs>
        <w:rPr>
          <w:b w:val="0"/>
          <w:bCs w:val="0"/>
          <w:caps w:val="0"/>
          <w:noProof/>
          <w:sz w:val="21"/>
          <w:szCs w:val="24"/>
        </w:rPr>
      </w:pPr>
      <w:hyperlink w:anchor="_Toc201721752" w:history="1">
        <w:r w:rsidR="0087319F" w:rsidRPr="00DC3874">
          <w:rPr>
            <w:rStyle w:val="a3"/>
            <w:rFonts w:eastAsia="仿宋_GB2312" w:hint="eastAsia"/>
            <w:noProof/>
          </w:rPr>
          <w:t>报告术语界定</w:t>
        </w:r>
        <w:r w:rsidR="0087319F" w:rsidRPr="0087319F">
          <w:rPr>
            <w:noProof/>
            <w:webHidden/>
          </w:rPr>
          <w:tab/>
        </w:r>
        <w:r w:rsidR="0087319F" w:rsidRPr="0087319F">
          <w:rPr>
            <w:noProof/>
            <w:webHidden/>
          </w:rPr>
          <w:fldChar w:fldCharType="begin"/>
        </w:r>
        <w:r w:rsidR="0087319F" w:rsidRPr="0087319F">
          <w:rPr>
            <w:noProof/>
            <w:webHidden/>
          </w:rPr>
          <w:instrText xml:space="preserve"> PAGEREF _Toc201721752 \h </w:instrText>
        </w:r>
        <w:r w:rsidR="0087319F" w:rsidRPr="0087319F">
          <w:rPr>
            <w:noProof/>
            <w:webHidden/>
          </w:rPr>
        </w:r>
        <w:r w:rsidR="0087319F" w:rsidRPr="0087319F">
          <w:rPr>
            <w:noProof/>
            <w:webHidden/>
          </w:rPr>
          <w:fldChar w:fldCharType="separate"/>
        </w:r>
        <w:r w:rsidR="0087319F" w:rsidRPr="0087319F">
          <w:rPr>
            <w:noProof/>
            <w:webHidden/>
          </w:rPr>
          <w:t>6</w:t>
        </w:r>
        <w:r w:rsidR="0087319F" w:rsidRPr="0087319F">
          <w:rPr>
            <w:noProof/>
            <w:webHidden/>
          </w:rPr>
          <w:fldChar w:fldCharType="end"/>
        </w:r>
      </w:hyperlink>
    </w:p>
    <w:p w:rsidR="0087319F" w:rsidRPr="0087319F" w:rsidRDefault="00F94975">
      <w:pPr>
        <w:pStyle w:val="10"/>
        <w:tabs>
          <w:tab w:val="right" w:leader="dot" w:pos="8296"/>
        </w:tabs>
        <w:rPr>
          <w:b w:val="0"/>
          <w:bCs w:val="0"/>
          <w:caps w:val="0"/>
          <w:noProof/>
          <w:sz w:val="21"/>
          <w:szCs w:val="24"/>
        </w:rPr>
      </w:pPr>
      <w:hyperlink w:anchor="_Toc201721753" w:history="1">
        <w:r w:rsidR="0087319F" w:rsidRPr="00DC3874">
          <w:rPr>
            <w:rStyle w:val="a3"/>
            <w:rFonts w:eastAsia="仿宋_GB2312" w:hint="eastAsia"/>
            <w:noProof/>
          </w:rPr>
          <w:t>内容摘要</w:t>
        </w:r>
        <w:r w:rsidR="0087319F" w:rsidRPr="0087319F">
          <w:rPr>
            <w:noProof/>
            <w:webHidden/>
          </w:rPr>
          <w:tab/>
        </w:r>
        <w:r w:rsidR="0087319F" w:rsidRPr="0087319F">
          <w:rPr>
            <w:noProof/>
            <w:webHidden/>
          </w:rPr>
          <w:fldChar w:fldCharType="begin"/>
        </w:r>
        <w:r w:rsidR="0087319F" w:rsidRPr="0087319F">
          <w:rPr>
            <w:noProof/>
            <w:webHidden/>
          </w:rPr>
          <w:instrText xml:space="preserve"> PAGEREF _Toc201721753 \h </w:instrText>
        </w:r>
        <w:r w:rsidR="0087319F" w:rsidRPr="0087319F">
          <w:rPr>
            <w:noProof/>
            <w:webHidden/>
          </w:rPr>
        </w:r>
        <w:r w:rsidR="0087319F" w:rsidRPr="0087319F">
          <w:rPr>
            <w:noProof/>
            <w:webHidden/>
          </w:rPr>
          <w:fldChar w:fldCharType="separate"/>
        </w:r>
        <w:r w:rsidR="0087319F" w:rsidRPr="0087319F">
          <w:rPr>
            <w:noProof/>
            <w:webHidden/>
          </w:rPr>
          <w:t>8</w:t>
        </w:r>
        <w:r w:rsidR="0087319F" w:rsidRPr="0087319F">
          <w:rPr>
            <w:noProof/>
            <w:webHidden/>
          </w:rPr>
          <w:fldChar w:fldCharType="end"/>
        </w:r>
      </w:hyperlink>
    </w:p>
    <w:p w:rsidR="0087319F" w:rsidRPr="0087319F" w:rsidRDefault="001D0CD4">
      <w:pPr>
        <w:pStyle w:val="10"/>
        <w:tabs>
          <w:tab w:val="right" w:leader="dot" w:pos="8296"/>
        </w:tabs>
        <w:rPr>
          <w:b w:val="0"/>
          <w:bCs w:val="0"/>
          <w:caps w:val="0"/>
          <w:noProof/>
          <w:sz w:val="21"/>
          <w:szCs w:val="24"/>
        </w:rPr>
      </w:pPr>
      <w:hyperlink w:anchor="_Toc201721754" w:history="1">
        <w:r w:rsidR="0087319F" w:rsidRPr="0087319F">
          <w:rPr>
            <w:rStyle w:val="a3"/>
            <w:rFonts w:eastAsia="仿宋_GB2312" w:hint="eastAsia"/>
            <w:noProof/>
          </w:rPr>
          <w:t>第一章</w:t>
        </w:r>
        <w:r w:rsidR="0087319F" w:rsidRPr="0087319F">
          <w:rPr>
            <w:rStyle w:val="a3"/>
            <w:rFonts w:eastAsia="仿宋_GB2312"/>
            <w:noProof/>
          </w:rPr>
          <w:t xml:space="preserve"> </w:t>
        </w:r>
        <w:r w:rsidR="0087319F" w:rsidRPr="0087319F">
          <w:rPr>
            <w:rStyle w:val="a3"/>
            <w:rFonts w:eastAsia="仿宋_GB2312" w:hint="eastAsia"/>
            <w:noProof/>
          </w:rPr>
          <w:t>网络购物市场宏观状况</w:t>
        </w:r>
        <w:r w:rsidR="0087319F" w:rsidRPr="0087319F">
          <w:rPr>
            <w:noProof/>
            <w:webHidden/>
          </w:rPr>
          <w:tab/>
        </w:r>
        <w:r w:rsidR="0087319F" w:rsidRPr="0087319F">
          <w:rPr>
            <w:noProof/>
            <w:webHidden/>
          </w:rPr>
          <w:fldChar w:fldCharType="begin"/>
        </w:r>
        <w:r w:rsidR="0087319F" w:rsidRPr="0087319F">
          <w:rPr>
            <w:noProof/>
            <w:webHidden/>
          </w:rPr>
          <w:instrText xml:space="preserve"> PAGEREF _Toc201721754 \h </w:instrText>
        </w:r>
        <w:r w:rsidR="0087319F" w:rsidRPr="0087319F">
          <w:rPr>
            <w:noProof/>
            <w:webHidden/>
          </w:rPr>
        </w:r>
        <w:r w:rsidR="0087319F" w:rsidRPr="0087319F">
          <w:rPr>
            <w:noProof/>
            <w:webHidden/>
          </w:rPr>
          <w:fldChar w:fldCharType="separate"/>
        </w:r>
        <w:r w:rsidR="0087319F" w:rsidRPr="0087319F">
          <w:rPr>
            <w:noProof/>
            <w:webHidden/>
          </w:rPr>
          <w:t>16</w:t>
        </w:r>
        <w:r w:rsidR="0087319F" w:rsidRPr="0087319F">
          <w:rPr>
            <w:noProof/>
            <w:webHidden/>
          </w:rPr>
          <w:fldChar w:fldCharType="end"/>
        </w:r>
      </w:hyperlink>
    </w:p>
    <w:p w:rsidR="0087319F" w:rsidRPr="0087319F" w:rsidRDefault="001D0CD4">
      <w:pPr>
        <w:pStyle w:val="21"/>
        <w:tabs>
          <w:tab w:val="right" w:leader="dot" w:pos="8296"/>
        </w:tabs>
        <w:rPr>
          <w:smallCaps w:val="0"/>
          <w:noProof/>
          <w:sz w:val="21"/>
          <w:szCs w:val="24"/>
        </w:rPr>
      </w:pPr>
      <w:hyperlink w:anchor="_Toc201721755" w:history="1">
        <w:r w:rsidR="0087319F" w:rsidRPr="0087319F">
          <w:rPr>
            <w:rStyle w:val="a3"/>
            <w:rFonts w:eastAsia="黑体" w:hint="eastAsia"/>
            <w:noProof/>
          </w:rPr>
          <w:t>（一）网络购物渗透率</w:t>
        </w:r>
        <w:r w:rsidR="0087319F" w:rsidRPr="0087319F">
          <w:rPr>
            <w:noProof/>
            <w:webHidden/>
          </w:rPr>
          <w:tab/>
        </w:r>
        <w:r w:rsidR="0087319F" w:rsidRPr="0087319F">
          <w:rPr>
            <w:noProof/>
            <w:webHidden/>
          </w:rPr>
          <w:fldChar w:fldCharType="begin"/>
        </w:r>
        <w:r w:rsidR="0087319F" w:rsidRPr="0087319F">
          <w:rPr>
            <w:noProof/>
            <w:webHidden/>
          </w:rPr>
          <w:instrText xml:space="preserve"> PAGEREF _Toc201721755 \h </w:instrText>
        </w:r>
        <w:r w:rsidR="0087319F" w:rsidRPr="0087319F">
          <w:rPr>
            <w:noProof/>
            <w:webHidden/>
          </w:rPr>
        </w:r>
        <w:r w:rsidR="0087319F" w:rsidRPr="0087319F">
          <w:rPr>
            <w:noProof/>
            <w:webHidden/>
          </w:rPr>
          <w:fldChar w:fldCharType="separate"/>
        </w:r>
        <w:r w:rsidR="0087319F" w:rsidRPr="0087319F">
          <w:rPr>
            <w:noProof/>
            <w:webHidden/>
          </w:rPr>
          <w:t>16</w:t>
        </w:r>
        <w:r w:rsidR="0087319F" w:rsidRPr="0087319F">
          <w:rPr>
            <w:noProof/>
            <w:webHidden/>
          </w:rPr>
          <w:fldChar w:fldCharType="end"/>
        </w:r>
      </w:hyperlink>
    </w:p>
    <w:p w:rsidR="0087319F" w:rsidRPr="0087319F" w:rsidRDefault="001D0CD4">
      <w:pPr>
        <w:pStyle w:val="21"/>
        <w:tabs>
          <w:tab w:val="right" w:leader="dot" w:pos="8296"/>
        </w:tabs>
        <w:rPr>
          <w:smallCaps w:val="0"/>
          <w:noProof/>
          <w:sz w:val="21"/>
          <w:szCs w:val="24"/>
        </w:rPr>
      </w:pPr>
      <w:hyperlink w:anchor="_Toc201721756" w:history="1">
        <w:r w:rsidR="0087319F" w:rsidRPr="0087319F">
          <w:rPr>
            <w:rStyle w:val="a3"/>
            <w:rFonts w:eastAsia="黑体" w:hint="eastAsia"/>
            <w:noProof/>
          </w:rPr>
          <w:t>（二）购物金额</w:t>
        </w:r>
        <w:r w:rsidR="0087319F" w:rsidRPr="0087319F">
          <w:rPr>
            <w:noProof/>
            <w:webHidden/>
          </w:rPr>
          <w:tab/>
        </w:r>
        <w:r w:rsidR="0087319F" w:rsidRPr="0087319F">
          <w:rPr>
            <w:noProof/>
            <w:webHidden/>
          </w:rPr>
          <w:fldChar w:fldCharType="begin"/>
        </w:r>
        <w:r w:rsidR="0087319F" w:rsidRPr="0087319F">
          <w:rPr>
            <w:noProof/>
            <w:webHidden/>
          </w:rPr>
          <w:instrText xml:space="preserve"> PAGEREF _Toc201721756 \h </w:instrText>
        </w:r>
        <w:r w:rsidR="0087319F" w:rsidRPr="0087319F">
          <w:rPr>
            <w:noProof/>
            <w:webHidden/>
          </w:rPr>
        </w:r>
        <w:r w:rsidR="0087319F" w:rsidRPr="0087319F">
          <w:rPr>
            <w:noProof/>
            <w:webHidden/>
          </w:rPr>
          <w:fldChar w:fldCharType="separate"/>
        </w:r>
        <w:r w:rsidR="0087319F" w:rsidRPr="0087319F">
          <w:rPr>
            <w:noProof/>
            <w:webHidden/>
          </w:rPr>
          <w:t>16</w:t>
        </w:r>
        <w:r w:rsidR="0087319F" w:rsidRPr="0087319F">
          <w:rPr>
            <w:noProof/>
            <w:webHidden/>
          </w:rPr>
          <w:fldChar w:fldCharType="end"/>
        </w:r>
      </w:hyperlink>
    </w:p>
    <w:p w:rsidR="0087319F" w:rsidRPr="0087319F" w:rsidRDefault="001D0CD4">
      <w:pPr>
        <w:pStyle w:val="21"/>
        <w:tabs>
          <w:tab w:val="right" w:leader="dot" w:pos="8296"/>
        </w:tabs>
        <w:rPr>
          <w:smallCaps w:val="0"/>
          <w:noProof/>
          <w:sz w:val="21"/>
          <w:szCs w:val="24"/>
        </w:rPr>
      </w:pPr>
      <w:hyperlink w:anchor="_Toc201721757" w:history="1">
        <w:r w:rsidR="0087319F" w:rsidRPr="0087319F">
          <w:rPr>
            <w:rStyle w:val="a3"/>
            <w:rFonts w:eastAsia="黑体" w:hint="eastAsia"/>
            <w:noProof/>
          </w:rPr>
          <w:t>（三）各购物网站网络购物渗透率</w:t>
        </w:r>
        <w:r w:rsidR="0087319F" w:rsidRPr="0087319F">
          <w:rPr>
            <w:noProof/>
            <w:webHidden/>
          </w:rPr>
          <w:tab/>
        </w:r>
        <w:r w:rsidR="0087319F" w:rsidRPr="0087319F">
          <w:rPr>
            <w:noProof/>
            <w:webHidden/>
          </w:rPr>
          <w:fldChar w:fldCharType="begin"/>
        </w:r>
        <w:r w:rsidR="0087319F" w:rsidRPr="0087319F">
          <w:rPr>
            <w:noProof/>
            <w:webHidden/>
          </w:rPr>
          <w:instrText xml:space="preserve"> PAGEREF _Toc201721757 \h </w:instrText>
        </w:r>
        <w:r w:rsidR="0087319F" w:rsidRPr="0087319F">
          <w:rPr>
            <w:noProof/>
            <w:webHidden/>
          </w:rPr>
        </w:r>
        <w:r w:rsidR="0087319F" w:rsidRPr="0087319F">
          <w:rPr>
            <w:noProof/>
            <w:webHidden/>
          </w:rPr>
          <w:fldChar w:fldCharType="separate"/>
        </w:r>
        <w:r w:rsidR="0087319F" w:rsidRPr="0087319F">
          <w:rPr>
            <w:noProof/>
            <w:webHidden/>
          </w:rPr>
          <w:t>17</w:t>
        </w:r>
        <w:r w:rsidR="0087319F" w:rsidRPr="0087319F">
          <w:rPr>
            <w:noProof/>
            <w:webHidden/>
          </w:rPr>
          <w:fldChar w:fldCharType="end"/>
        </w:r>
      </w:hyperlink>
    </w:p>
    <w:p w:rsidR="0087319F" w:rsidRPr="0087319F" w:rsidRDefault="001D0CD4">
      <w:pPr>
        <w:pStyle w:val="30"/>
        <w:tabs>
          <w:tab w:val="right" w:leader="dot" w:pos="8296"/>
        </w:tabs>
        <w:rPr>
          <w:i w:val="0"/>
          <w:iCs w:val="0"/>
          <w:noProof/>
          <w:sz w:val="21"/>
          <w:szCs w:val="24"/>
        </w:rPr>
      </w:pPr>
      <w:hyperlink w:anchor="_Toc201721758" w:history="1">
        <w:r w:rsidR="0087319F" w:rsidRPr="0087319F">
          <w:rPr>
            <w:rStyle w:val="a3"/>
            <w:i w:val="0"/>
            <w:noProof/>
          </w:rPr>
          <w:t>1.</w:t>
        </w:r>
        <w:r w:rsidR="0087319F" w:rsidRPr="0087319F">
          <w:rPr>
            <w:rStyle w:val="a3"/>
            <w:rFonts w:hint="eastAsia"/>
            <w:i w:val="0"/>
            <w:noProof/>
          </w:rPr>
          <w:t>各购物网站网络购物渗透率</w:t>
        </w:r>
        <w:r w:rsidR="0087319F" w:rsidRPr="0087319F">
          <w:rPr>
            <w:i w:val="0"/>
            <w:noProof/>
            <w:webHidden/>
          </w:rPr>
          <w:tab/>
        </w:r>
        <w:r w:rsidR="0087319F" w:rsidRPr="0087319F">
          <w:rPr>
            <w:i w:val="0"/>
            <w:noProof/>
            <w:webHidden/>
          </w:rPr>
          <w:fldChar w:fldCharType="begin"/>
        </w:r>
        <w:r w:rsidR="0087319F" w:rsidRPr="0087319F">
          <w:rPr>
            <w:i w:val="0"/>
            <w:noProof/>
            <w:webHidden/>
          </w:rPr>
          <w:instrText xml:space="preserve"> PAGEREF _Toc201721758 \h </w:instrText>
        </w:r>
        <w:r w:rsidR="0087319F" w:rsidRPr="0087319F">
          <w:rPr>
            <w:i w:val="0"/>
            <w:noProof/>
            <w:webHidden/>
          </w:rPr>
        </w:r>
        <w:r w:rsidR="0087319F" w:rsidRPr="0087319F">
          <w:rPr>
            <w:i w:val="0"/>
            <w:noProof/>
            <w:webHidden/>
          </w:rPr>
          <w:fldChar w:fldCharType="separate"/>
        </w:r>
        <w:r w:rsidR="0087319F" w:rsidRPr="0087319F">
          <w:rPr>
            <w:i w:val="0"/>
            <w:noProof/>
            <w:webHidden/>
          </w:rPr>
          <w:t>17</w:t>
        </w:r>
        <w:r w:rsidR="0087319F" w:rsidRPr="0087319F">
          <w:rPr>
            <w:i w:val="0"/>
            <w:noProof/>
            <w:webHidden/>
          </w:rPr>
          <w:fldChar w:fldCharType="end"/>
        </w:r>
      </w:hyperlink>
    </w:p>
    <w:p w:rsidR="0087319F" w:rsidRPr="0087319F" w:rsidRDefault="001D0CD4">
      <w:pPr>
        <w:pStyle w:val="30"/>
        <w:tabs>
          <w:tab w:val="right" w:leader="dot" w:pos="8296"/>
        </w:tabs>
        <w:rPr>
          <w:i w:val="0"/>
          <w:iCs w:val="0"/>
          <w:noProof/>
          <w:sz w:val="21"/>
          <w:szCs w:val="24"/>
        </w:rPr>
      </w:pPr>
      <w:hyperlink w:anchor="_Toc201721759" w:history="1">
        <w:r w:rsidR="0087319F" w:rsidRPr="0087319F">
          <w:rPr>
            <w:rStyle w:val="a3"/>
            <w:i w:val="0"/>
            <w:noProof/>
          </w:rPr>
          <w:t>2.</w:t>
        </w:r>
        <w:r w:rsidR="0087319F" w:rsidRPr="0087319F">
          <w:rPr>
            <w:rStyle w:val="a3"/>
            <w:rFonts w:hint="eastAsia"/>
            <w:i w:val="0"/>
            <w:noProof/>
          </w:rPr>
          <w:t>网站在不同城市的网络购物渗透率情况</w:t>
        </w:r>
        <w:r w:rsidR="0087319F" w:rsidRPr="0087319F">
          <w:rPr>
            <w:i w:val="0"/>
            <w:noProof/>
            <w:webHidden/>
          </w:rPr>
          <w:tab/>
        </w:r>
        <w:r w:rsidR="0087319F" w:rsidRPr="0087319F">
          <w:rPr>
            <w:i w:val="0"/>
            <w:noProof/>
            <w:webHidden/>
          </w:rPr>
          <w:fldChar w:fldCharType="begin"/>
        </w:r>
        <w:r w:rsidR="0087319F" w:rsidRPr="0087319F">
          <w:rPr>
            <w:i w:val="0"/>
            <w:noProof/>
            <w:webHidden/>
          </w:rPr>
          <w:instrText xml:space="preserve"> PAGEREF _Toc201721759 \h </w:instrText>
        </w:r>
        <w:r w:rsidR="0087319F" w:rsidRPr="0087319F">
          <w:rPr>
            <w:i w:val="0"/>
            <w:noProof/>
            <w:webHidden/>
          </w:rPr>
        </w:r>
        <w:r w:rsidR="0087319F" w:rsidRPr="0087319F">
          <w:rPr>
            <w:i w:val="0"/>
            <w:noProof/>
            <w:webHidden/>
          </w:rPr>
          <w:fldChar w:fldCharType="separate"/>
        </w:r>
        <w:r w:rsidR="0087319F" w:rsidRPr="0087319F">
          <w:rPr>
            <w:i w:val="0"/>
            <w:noProof/>
            <w:webHidden/>
          </w:rPr>
          <w:t>18</w:t>
        </w:r>
        <w:r w:rsidR="0087319F" w:rsidRPr="0087319F">
          <w:rPr>
            <w:i w:val="0"/>
            <w:noProof/>
            <w:webHidden/>
          </w:rPr>
          <w:fldChar w:fldCharType="end"/>
        </w:r>
      </w:hyperlink>
    </w:p>
    <w:p w:rsidR="0087319F" w:rsidRPr="0087319F" w:rsidRDefault="001D0CD4">
      <w:pPr>
        <w:pStyle w:val="21"/>
        <w:tabs>
          <w:tab w:val="right" w:leader="dot" w:pos="8296"/>
        </w:tabs>
        <w:rPr>
          <w:smallCaps w:val="0"/>
          <w:noProof/>
          <w:sz w:val="21"/>
          <w:szCs w:val="24"/>
        </w:rPr>
      </w:pPr>
      <w:hyperlink w:anchor="_Toc201721760" w:history="1">
        <w:r w:rsidR="0087319F" w:rsidRPr="0087319F">
          <w:rPr>
            <w:rStyle w:val="a3"/>
            <w:rFonts w:eastAsia="黑体" w:hint="eastAsia"/>
            <w:noProof/>
          </w:rPr>
          <w:t>（四）购物网站用户市场份额</w:t>
        </w:r>
        <w:r w:rsidR="0087319F" w:rsidRPr="0087319F">
          <w:rPr>
            <w:noProof/>
            <w:webHidden/>
          </w:rPr>
          <w:tab/>
        </w:r>
        <w:r w:rsidR="0087319F" w:rsidRPr="0087319F">
          <w:rPr>
            <w:noProof/>
            <w:webHidden/>
          </w:rPr>
          <w:fldChar w:fldCharType="begin"/>
        </w:r>
        <w:r w:rsidR="0087319F" w:rsidRPr="0087319F">
          <w:rPr>
            <w:noProof/>
            <w:webHidden/>
          </w:rPr>
          <w:instrText xml:space="preserve"> PAGEREF _Toc201721760 \h </w:instrText>
        </w:r>
        <w:r w:rsidR="0087319F" w:rsidRPr="0087319F">
          <w:rPr>
            <w:noProof/>
            <w:webHidden/>
          </w:rPr>
        </w:r>
        <w:r w:rsidR="0087319F" w:rsidRPr="0087319F">
          <w:rPr>
            <w:noProof/>
            <w:webHidden/>
          </w:rPr>
          <w:fldChar w:fldCharType="separate"/>
        </w:r>
        <w:r w:rsidR="0087319F" w:rsidRPr="0087319F">
          <w:rPr>
            <w:noProof/>
            <w:webHidden/>
          </w:rPr>
          <w:t>19</w:t>
        </w:r>
        <w:r w:rsidR="0087319F" w:rsidRPr="0087319F">
          <w:rPr>
            <w:noProof/>
            <w:webHidden/>
          </w:rPr>
          <w:fldChar w:fldCharType="end"/>
        </w:r>
      </w:hyperlink>
    </w:p>
    <w:p w:rsidR="0087319F" w:rsidRPr="0087319F" w:rsidRDefault="001D0CD4">
      <w:pPr>
        <w:pStyle w:val="21"/>
        <w:tabs>
          <w:tab w:val="right" w:leader="dot" w:pos="8296"/>
        </w:tabs>
        <w:rPr>
          <w:smallCaps w:val="0"/>
          <w:noProof/>
          <w:sz w:val="21"/>
          <w:szCs w:val="24"/>
        </w:rPr>
      </w:pPr>
      <w:hyperlink w:anchor="_Toc201721761" w:history="1">
        <w:r w:rsidR="0087319F" w:rsidRPr="0087319F">
          <w:rPr>
            <w:rStyle w:val="a3"/>
            <w:rFonts w:eastAsia="黑体" w:hint="eastAsia"/>
            <w:noProof/>
          </w:rPr>
          <w:t>（五）购物网站用户重合度</w:t>
        </w:r>
        <w:r w:rsidR="0087319F" w:rsidRPr="0087319F">
          <w:rPr>
            <w:noProof/>
            <w:webHidden/>
          </w:rPr>
          <w:tab/>
        </w:r>
        <w:r w:rsidR="0087319F" w:rsidRPr="0087319F">
          <w:rPr>
            <w:noProof/>
            <w:webHidden/>
          </w:rPr>
          <w:fldChar w:fldCharType="begin"/>
        </w:r>
        <w:r w:rsidR="0087319F" w:rsidRPr="0087319F">
          <w:rPr>
            <w:noProof/>
            <w:webHidden/>
          </w:rPr>
          <w:instrText xml:space="preserve"> PAGEREF _Toc201721761 \h </w:instrText>
        </w:r>
        <w:r w:rsidR="0087319F" w:rsidRPr="0087319F">
          <w:rPr>
            <w:noProof/>
            <w:webHidden/>
          </w:rPr>
        </w:r>
        <w:r w:rsidR="0087319F" w:rsidRPr="0087319F">
          <w:rPr>
            <w:noProof/>
            <w:webHidden/>
          </w:rPr>
          <w:fldChar w:fldCharType="separate"/>
        </w:r>
        <w:r w:rsidR="0087319F" w:rsidRPr="0087319F">
          <w:rPr>
            <w:noProof/>
            <w:webHidden/>
          </w:rPr>
          <w:t>20</w:t>
        </w:r>
        <w:r w:rsidR="0087319F" w:rsidRPr="0087319F">
          <w:rPr>
            <w:noProof/>
            <w:webHidden/>
          </w:rPr>
          <w:fldChar w:fldCharType="end"/>
        </w:r>
      </w:hyperlink>
    </w:p>
    <w:p w:rsidR="0087319F" w:rsidRPr="0087319F" w:rsidRDefault="001D0CD4">
      <w:pPr>
        <w:pStyle w:val="10"/>
        <w:tabs>
          <w:tab w:val="right" w:leader="dot" w:pos="8296"/>
        </w:tabs>
        <w:rPr>
          <w:b w:val="0"/>
          <w:bCs w:val="0"/>
          <w:caps w:val="0"/>
          <w:noProof/>
          <w:sz w:val="21"/>
          <w:szCs w:val="24"/>
        </w:rPr>
      </w:pPr>
      <w:hyperlink w:anchor="_Toc201721762" w:history="1">
        <w:r w:rsidR="0087319F" w:rsidRPr="0087319F">
          <w:rPr>
            <w:rStyle w:val="a3"/>
            <w:rFonts w:eastAsia="仿宋_GB2312" w:hint="eastAsia"/>
            <w:noProof/>
          </w:rPr>
          <w:t>第二章</w:t>
        </w:r>
        <w:r w:rsidR="0087319F" w:rsidRPr="0087319F">
          <w:rPr>
            <w:rStyle w:val="a3"/>
            <w:rFonts w:eastAsia="仿宋_GB2312"/>
            <w:noProof/>
          </w:rPr>
          <w:t xml:space="preserve"> </w:t>
        </w:r>
        <w:r w:rsidR="0087319F" w:rsidRPr="0087319F">
          <w:rPr>
            <w:rStyle w:val="a3"/>
            <w:rFonts w:eastAsia="仿宋_GB2312" w:hint="eastAsia"/>
            <w:noProof/>
          </w:rPr>
          <w:t>网络购物网站品牌研究</w:t>
        </w:r>
        <w:r w:rsidR="0087319F" w:rsidRPr="0087319F">
          <w:rPr>
            <w:noProof/>
            <w:webHidden/>
          </w:rPr>
          <w:tab/>
        </w:r>
        <w:r w:rsidR="0087319F" w:rsidRPr="0087319F">
          <w:rPr>
            <w:noProof/>
            <w:webHidden/>
          </w:rPr>
          <w:fldChar w:fldCharType="begin"/>
        </w:r>
        <w:r w:rsidR="0087319F" w:rsidRPr="0087319F">
          <w:rPr>
            <w:noProof/>
            <w:webHidden/>
          </w:rPr>
          <w:instrText xml:space="preserve"> PAGEREF _Toc201721762 \h </w:instrText>
        </w:r>
        <w:r w:rsidR="0087319F" w:rsidRPr="0087319F">
          <w:rPr>
            <w:noProof/>
            <w:webHidden/>
          </w:rPr>
        </w:r>
        <w:r w:rsidR="0087319F" w:rsidRPr="0087319F">
          <w:rPr>
            <w:noProof/>
            <w:webHidden/>
          </w:rPr>
          <w:fldChar w:fldCharType="separate"/>
        </w:r>
        <w:r w:rsidR="0087319F" w:rsidRPr="0087319F">
          <w:rPr>
            <w:noProof/>
            <w:webHidden/>
          </w:rPr>
          <w:t>22</w:t>
        </w:r>
        <w:r w:rsidR="0087319F" w:rsidRPr="0087319F">
          <w:rPr>
            <w:noProof/>
            <w:webHidden/>
          </w:rPr>
          <w:fldChar w:fldCharType="end"/>
        </w:r>
      </w:hyperlink>
    </w:p>
    <w:p w:rsidR="0087319F" w:rsidRPr="0087319F" w:rsidRDefault="001D0CD4">
      <w:pPr>
        <w:pStyle w:val="21"/>
        <w:tabs>
          <w:tab w:val="right" w:leader="dot" w:pos="8296"/>
        </w:tabs>
        <w:rPr>
          <w:smallCaps w:val="0"/>
          <w:noProof/>
          <w:sz w:val="21"/>
          <w:szCs w:val="24"/>
        </w:rPr>
      </w:pPr>
      <w:hyperlink w:anchor="_Toc201721763" w:history="1">
        <w:r w:rsidR="0087319F" w:rsidRPr="0087319F">
          <w:rPr>
            <w:rStyle w:val="a3"/>
            <w:rFonts w:eastAsia="黑体" w:hint="eastAsia"/>
            <w:noProof/>
          </w:rPr>
          <w:t>（一）品牌知名度</w:t>
        </w:r>
        <w:r w:rsidR="0087319F" w:rsidRPr="0087319F">
          <w:rPr>
            <w:noProof/>
            <w:webHidden/>
          </w:rPr>
          <w:tab/>
        </w:r>
        <w:r w:rsidR="0087319F" w:rsidRPr="0087319F">
          <w:rPr>
            <w:noProof/>
            <w:webHidden/>
          </w:rPr>
          <w:fldChar w:fldCharType="begin"/>
        </w:r>
        <w:r w:rsidR="0087319F" w:rsidRPr="0087319F">
          <w:rPr>
            <w:noProof/>
            <w:webHidden/>
          </w:rPr>
          <w:instrText xml:space="preserve"> PAGEREF _Toc201721763 \h </w:instrText>
        </w:r>
        <w:r w:rsidR="0087319F" w:rsidRPr="0087319F">
          <w:rPr>
            <w:noProof/>
            <w:webHidden/>
          </w:rPr>
        </w:r>
        <w:r w:rsidR="0087319F" w:rsidRPr="0087319F">
          <w:rPr>
            <w:noProof/>
            <w:webHidden/>
          </w:rPr>
          <w:fldChar w:fldCharType="separate"/>
        </w:r>
        <w:r w:rsidR="0087319F" w:rsidRPr="0087319F">
          <w:rPr>
            <w:noProof/>
            <w:webHidden/>
          </w:rPr>
          <w:t>22</w:t>
        </w:r>
        <w:r w:rsidR="0087319F" w:rsidRPr="0087319F">
          <w:rPr>
            <w:noProof/>
            <w:webHidden/>
          </w:rPr>
          <w:fldChar w:fldCharType="end"/>
        </w:r>
      </w:hyperlink>
    </w:p>
    <w:p w:rsidR="0087319F" w:rsidRPr="0087319F" w:rsidRDefault="001D0CD4">
      <w:pPr>
        <w:pStyle w:val="30"/>
        <w:tabs>
          <w:tab w:val="right" w:leader="dot" w:pos="8296"/>
        </w:tabs>
        <w:rPr>
          <w:i w:val="0"/>
          <w:iCs w:val="0"/>
          <w:noProof/>
          <w:sz w:val="21"/>
          <w:szCs w:val="24"/>
        </w:rPr>
      </w:pPr>
      <w:hyperlink w:anchor="_Toc201721764" w:history="1">
        <w:r w:rsidR="0087319F" w:rsidRPr="0087319F">
          <w:rPr>
            <w:rStyle w:val="a3"/>
            <w:i w:val="0"/>
            <w:noProof/>
          </w:rPr>
          <w:t>1.</w:t>
        </w:r>
        <w:r w:rsidR="0087319F" w:rsidRPr="0087319F">
          <w:rPr>
            <w:rStyle w:val="a3"/>
            <w:rFonts w:hint="eastAsia"/>
            <w:i w:val="0"/>
            <w:noProof/>
          </w:rPr>
          <w:t>品牌知名度与品牌城市地区差异</w:t>
        </w:r>
        <w:r w:rsidR="0087319F" w:rsidRPr="0087319F">
          <w:rPr>
            <w:i w:val="0"/>
            <w:noProof/>
            <w:webHidden/>
          </w:rPr>
          <w:tab/>
        </w:r>
        <w:r w:rsidR="0087319F" w:rsidRPr="0087319F">
          <w:rPr>
            <w:i w:val="0"/>
            <w:noProof/>
            <w:webHidden/>
          </w:rPr>
          <w:fldChar w:fldCharType="begin"/>
        </w:r>
        <w:r w:rsidR="0087319F" w:rsidRPr="0087319F">
          <w:rPr>
            <w:i w:val="0"/>
            <w:noProof/>
            <w:webHidden/>
          </w:rPr>
          <w:instrText xml:space="preserve"> PAGEREF _Toc201721764 \h </w:instrText>
        </w:r>
        <w:r w:rsidR="0087319F" w:rsidRPr="0087319F">
          <w:rPr>
            <w:i w:val="0"/>
            <w:noProof/>
            <w:webHidden/>
          </w:rPr>
        </w:r>
        <w:r w:rsidR="0087319F" w:rsidRPr="0087319F">
          <w:rPr>
            <w:i w:val="0"/>
            <w:noProof/>
            <w:webHidden/>
          </w:rPr>
          <w:fldChar w:fldCharType="separate"/>
        </w:r>
        <w:r w:rsidR="0087319F" w:rsidRPr="0087319F">
          <w:rPr>
            <w:i w:val="0"/>
            <w:noProof/>
            <w:webHidden/>
          </w:rPr>
          <w:t>22</w:t>
        </w:r>
        <w:r w:rsidR="0087319F" w:rsidRPr="0087319F">
          <w:rPr>
            <w:i w:val="0"/>
            <w:noProof/>
            <w:webHidden/>
          </w:rPr>
          <w:fldChar w:fldCharType="end"/>
        </w:r>
      </w:hyperlink>
    </w:p>
    <w:p w:rsidR="0087319F" w:rsidRPr="0087319F" w:rsidRDefault="001D0CD4">
      <w:pPr>
        <w:pStyle w:val="30"/>
        <w:tabs>
          <w:tab w:val="right" w:leader="dot" w:pos="8296"/>
        </w:tabs>
        <w:rPr>
          <w:i w:val="0"/>
          <w:iCs w:val="0"/>
          <w:noProof/>
          <w:sz w:val="21"/>
          <w:szCs w:val="24"/>
        </w:rPr>
      </w:pPr>
      <w:hyperlink w:anchor="_Toc201721765" w:history="1">
        <w:r w:rsidR="0087319F" w:rsidRPr="0087319F">
          <w:rPr>
            <w:rStyle w:val="a3"/>
            <w:i w:val="0"/>
            <w:noProof/>
          </w:rPr>
          <w:t>2.</w:t>
        </w:r>
        <w:r w:rsidR="0087319F" w:rsidRPr="0087319F">
          <w:rPr>
            <w:rStyle w:val="a3"/>
            <w:rFonts w:hint="eastAsia"/>
            <w:i w:val="0"/>
            <w:noProof/>
          </w:rPr>
          <w:t>各网站品牌转化率</w:t>
        </w:r>
        <w:r w:rsidR="0087319F" w:rsidRPr="0087319F">
          <w:rPr>
            <w:i w:val="0"/>
            <w:noProof/>
            <w:webHidden/>
          </w:rPr>
          <w:tab/>
        </w:r>
        <w:r w:rsidR="0087319F" w:rsidRPr="0087319F">
          <w:rPr>
            <w:i w:val="0"/>
            <w:noProof/>
            <w:webHidden/>
          </w:rPr>
          <w:fldChar w:fldCharType="begin"/>
        </w:r>
        <w:r w:rsidR="0087319F" w:rsidRPr="0087319F">
          <w:rPr>
            <w:i w:val="0"/>
            <w:noProof/>
            <w:webHidden/>
          </w:rPr>
          <w:instrText xml:space="preserve"> PAGEREF _Toc201721765 \h </w:instrText>
        </w:r>
        <w:r w:rsidR="0087319F" w:rsidRPr="0087319F">
          <w:rPr>
            <w:i w:val="0"/>
            <w:noProof/>
            <w:webHidden/>
          </w:rPr>
        </w:r>
        <w:r w:rsidR="0087319F" w:rsidRPr="0087319F">
          <w:rPr>
            <w:i w:val="0"/>
            <w:noProof/>
            <w:webHidden/>
          </w:rPr>
          <w:fldChar w:fldCharType="separate"/>
        </w:r>
        <w:r w:rsidR="0087319F" w:rsidRPr="0087319F">
          <w:rPr>
            <w:i w:val="0"/>
            <w:noProof/>
            <w:webHidden/>
          </w:rPr>
          <w:t>23</w:t>
        </w:r>
        <w:r w:rsidR="0087319F" w:rsidRPr="0087319F">
          <w:rPr>
            <w:i w:val="0"/>
            <w:noProof/>
            <w:webHidden/>
          </w:rPr>
          <w:fldChar w:fldCharType="end"/>
        </w:r>
      </w:hyperlink>
    </w:p>
    <w:p w:rsidR="0087319F" w:rsidRPr="0087319F" w:rsidRDefault="001D0CD4">
      <w:pPr>
        <w:pStyle w:val="30"/>
        <w:tabs>
          <w:tab w:val="right" w:leader="dot" w:pos="8296"/>
        </w:tabs>
        <w:rPr>
          <w:i w:val="0"/>
          <w:iCs w:val="0"/>
          <w:noProof/>
          <w:sz w:val="21"/>
          <w:szCs w:val="24"/>
        </w:rPr>
      </w:pPr>
      <w:hyperlink w:anchor="_Toc201721766" w:history="1">
        <w:r w:rsidR="0087319F" w:rsidRPr="0087319F">
          <w:rPr>
            <w:rStyle w:val="a3"/>
            <w:i w:val="0"/>
            <w:noProof/>
          </w:rPr>
          <w:t>3.</w:t>
        </w:r>
        <w:r w:rsidR="0087319F" w:rsidRPr="0087319F">
          <w:rPr>
            <w:rStyle w:val="a3"/>
            <w:rFonts w:hint="eastAsia"/>
            <w:i w:val="0"/>
            <w:noProof/>
          </w:rPr>
          <w:t>各网站品牌综合评价</w:t>
        </w:r>
        <w:r w:rsidR="0087319F" w:rsidRPr="0087319F">
          <w:rPr>
            <w:i w:val="0"/>
            <w:noProof/>
            <w:webHidden/>
          </w:rPr>
          <w:tab/>
        </w:r>
        <w:r w:rsidR="0087319F" w:rsidRPr="0087319F">
          <w:rPr>
            <w:i w:val="0"/>
            <w:noProof/>
            <w:webHidden/>
          </w:rPr>
          <w:fldChar w:fldCharType="begin"/>
        </w:r>
        <w:r w:rsidR="0087319F" w:rsidRPr="0087319F">
          <w:rPr>
            <w:i w:val="0"/>
            <w:noProof/>
            <w:webHidden/>
          </w:rPr>
          <w:instrText xml:space="preserve"> PAGEREF _Toc201721766 \h </w:instrText>
        </w:r>
        <w:r w:rsidR="0087319F" w:rsidRPr="0087319F">
          <w:rPr>
            <w:i w:val="0"/>
            <w:noProof/>
            <w:webHidden/>
          </w:rPr>
        </w:r>
        <w:r w:rsidR="0087319F" w:rsidRPr="0087319F">
          <w:rPr>
            <w:i w:val="0"/>
            <w:noProof/>
            <w:webHidden/>
          </w:rPr>
          <w:fldChar w:fldCharType="separate"/>
        </w:r>
        <w:r w:rsidR="0087319F" w:rsidRPr="0087319F">
          <w:rPr>
            <w:i w:val="0"/>
            <w:noProof/>
            <w:webHidden/>
          </w:rPr>
          <w:t>24</w:t>
        </w:r>
        <w:r w:rsidR="0087319F" w:rsidRPr="0087319F">
          <w:rPr>
            <w:i w:val="0"/>
            <w:noProof/>
            <w:webHidden/>
          </w:rPr>
          <w:fldChar w:fldCharType="end"/>
        </w:r>
      </w:hyperlink>
    </w:p>
    <w:p w:rsidR="0087319F" w:rsidRPr="0087319F" w:rsidRDefault="001D0CD4">
      <w:pPr>
        <w:pStyle w:val="21"/>
        <w:tabs>
          <w:tab w:val="right" w:leader="dot" w:pos="8296"/>
        </w:tabs>
        <w:rPr>
          <w:smallCaps w:val="0"/>
          <w:noProof/>
          <w:sz w:val="21"/>
          <w:szCs w:val="24"/>
        </w:rPr>
      </w:pPr>
      <w:hyperlink w:anchor="_Toc201721767" w:history="1">
        <w:r w:rsidR="0087319F" w:rsidRPr="0087319F">
          <w:rPr>
            <w:rStyle w:val="a3"/>
            <w:rFonts w:eastAsia="黑体" w:hint="eastAsia"/>
            <w:noProof/>
          </w:rPr>
          <w:t>（二）网民品牌认知渠道</w:t>
        </w:r>
        <w:r w:rsidR="0087319F" w:rsidRPr="0087319F">
          <w:rPr>
            <w:noProof/>
            <w:webHidden/>
          </w:rPr>
          <w:tab/>
        </w:r>
        <w:r w:rsidR="0087319F" w:rsidRPr="0087319F">
          <w:rPr>
            <w:noProof/>
            <w:webHidden/>
          </w:rPr>
          <w:fldChar w:fldCharType="begin"/>
        </w:r>
        <w:r w:rsidR="0087319F" w:rsidRPr="0087319F">
          <w:rPr>
            <w:noProof/>
            <w:webHidden/>
          </w:rPr>
          <w:instrText xml:space="preserve"> PAGEREF _Toc201721767 \h </w:instrText>
        </w:r>
        <w:r w:rsidR="0087319F" w:rsidRPr="0087319F">
          <w:rPr>
            <w:noProof/>
            <w:webHidden/>
          </w:rPr>
        </w:r>
        <w:r w:rsidR="0087319F" w:rsidRPr="0087319F">
          <w:rPr>
            <w:noProof/>
            <w:webHidden/>
          </w:rPr>
          <w:fldChar w:fldCharType="separate"/>
        </w:r>
        <w:r w:rsidR="0087319F" w:rsidRPr="0087319F">
          <w:rPr>
            <w:noProof/>
            <w:webHidden/>
          </w:rPr>
          <w:t>25</w:t>
        </w:r>
        <w:r w:rsidR="0087319F" w:rsidRPr="0087319F">
          <w:rPr>
            <w:noProof/>
            <w:webHidden/>
          </w:rPr>
          <w:fldChar w:fldCharType="end"/>
        </w:r>
      </w:hyperlink>
    </w:p>
    <w:p w:rsidR="0087319F" w:rsidRPr="0087319F" w:rsidRDefault="001D0CD4">
      <w:pPr>
        <w:pStyle w:val="30"/>
        <w:tabs>
          <w:tab w:val="right" w:leader="dot" w:pos="8296"/>
        </w:tabs>
        <w:rPr>
          <w:i w:val="0"/>
          <w:iCs w:val="0"/>
          <w:noProof/>
          <w:sz w:val="21"/>
          <w:szCs w:val="24"/>
        </w:rPr>
      </w:pPr>
      <w:hyperlink w:anchor="_Toc201721768" w:history="1">
        <w:r w:rsidR="0087319F" w:rsidRPr="0087319F">
          <w:rPr>
            <w:rStyle w:val="a3"/>
            <w:i w:val="0"/>
            <w:noProof/>
          </w:rPr>
          <w:t>1.</w:t>
        </w:r>
        <w:r w:rsidR="0087319F" w:rsidRPr="0087319F">
          <w:rPr>
            <w:rStyle w:val="a3"/>
            <w:rFonts w:hint="eastAsia"/>
            <w:i w:val="0"/>
            <w:noProof/>
          </w:rPr>
          <w:t>不同类型人群的认知渠道差异</w:t>
        </w:r>
        <w:r w:rsidR="0087319F" w:rsidRPr="0087319F">
          <w:rPr>
            <w:i w:val="0"/>
            <w:noProof/>
            <w:webHidden/>
          </w:rPr>
          <w:tab/>
        </w:r>
        <w:r w:rsidR="0087319F" w:rsidRPr="0087319F">
          <w:rPr>
            <w:i w:val="0"/>
            <w:noProof/>
            <w:webHidden/>
          </w:rPr>
          <w:fldChar w:fldCharType="begin"/>
        </w:r>
        <w:r w:rsidR="0087319F" w:rsidRPr="0087319F">
          <w:rPr>
            <w:i w:val="0"/>
            <w:noProof/>
            <w:webHidden/>
          </w:rPr>
          <w:instrText xml:space="preserve"> PAGEREF _Toc201721768 \h </w:instrText>
        </w:r>
        <w:r w:rsidR="0087319F" w:rsidRPr="0087319F">
          <w:rPr>
            <w:i w:val="0"/>
            <w:noProof/>
            <w:webHidden/>
          </w:rPr>
        </w:r>
        <w:r w:rsidR="0087319F" w:rsidRPr="0087319F">
          <w:rPr>
            <w:i w:val="0"/>
            <w:noProof/>
            <w:webHidden/>
          </w:rPr>
          <w:fldChar w:fldCharType="separate"/>
        </w:r>
        <w:r w:rsidR="0087319F" w:rsidRPr="0087319F">
          <w:rPr>
            <w:i w:val="0"/>
            <w:noProof/>
            <w:webHidden/>
          </w:rPr>
          <w:t>25</w:t>
        </w:r>
        <w:r w:rsidR="0087319F" w:rsidRPr="0087319F">
          <w:rPr>
            <w:i w:val="0"/>
            <w:noProof/>
            <w:webHidden/>
          </w:rPr>
          <w:fldChar w:fldCharType="end"/>
        </w:r>
      </w:hyperlink>
    </w:p>
    <w:p w:rsidR="0087319F" w:rsidRPr="0087319F" w:rsidRDefault="001D0CD4">
      <w:pPr>
        <w:pStyle w:val="30"/>
        <w:tabs>
          <w:tab w:val="right" w:leader="dot" w:pos="8296"/>
        </w:tabs>
        <w:rPr>
          <w:i w:val="0"/>
          <w:iCs w:val="0"/>
          <w:noProof/>
          <w:sz w:val="21"/>
          <w:szCs w:val="24"/>
        </w:rPr>
      </w:pPr>
      <w:hyperlink w:anchor="_Toc201721769" w:history="1">
        <w:r w:rsidR="0087319F" w:rsidRPr="0087319F">
          <w:rPr>
            <w:rStyle w:val="a3"/>
            <w:i w:val="0"/>
            <w:noProof/>
          </w:rPr>
          <w:t>2.</w:t>
        </w:r>
        <w:r w:rsidR="0087319F" w:rsidRPr="0087319F">
          <w:rPr>
            <w:rStyle w:val="a3"/>
            <w:rFonts w:hint="eastAsia"/>
            <w:i w:val="0"/>
            <w:noProof/>
          </w:rPr>
          <w:t>不同类型人群网络认知渠道</w:t>
        </w:r>
        <w:r w:rsidR="0087319F" w:rsidRPr="0087319F">
          <w:rPr>
            <w:i w:val="0"/>
            <w:noProof/>
            <w:webHidden/>
          </w:rPr>
          <w:tab/>
        </w:r>
        <w:r w:rsidR="0087319F" w:rsidRPr="0087319F">
          <w:rPr>
            <w:i w:val="0"/>
            <w:noProof/>
            <w:webHidden/>
          </w:rPr>
          <w:fldChar w:fldCharType="begin"/>
        </w:r>
        <w:r w:rsidR="0087319F" w:rsidRPr="0087319F">
          <w:rPr>
            <w:i w:val="0"/>
            <w:noProof/>
            <w:webHidden/>
          </w:rPr>
          <w:instrText xml:space="preserve"> PAGEREF _Toc201721769 \h </w:instrText>
        </w:r>
        <w:r w:rsidR="0087319F" w:rsidRPr="0087319F">
          <w:rPr>
            <w:i w:val="0"/>
            <w:noProof/>
            <w:webHidden/>
          </w:rPr>
        </w:r>
        <w:r w:rsidR="0087319F" w:rsidRPr="0087319F">
          <w:rPr>
            <w:i w:val="0"/>
            <w:noProof/>
            <w:webHidden/>
          </w:rPr>
          <w:fldChar w:fldCharType="separate"/>
        </w:r>
        <w:r w:rsidR="0087319F" w:rsidRPr="0087319F">
          <w:rPr>
            <w:i w:val="0"/>
            <w:noProof/>
            <w:webHidden/>
          </w:rPr>
          <w:t>27</w:t>
        </w:r>
        <w:r w:rsidR="0087319F" w:rsidRPr="0087319F">
          <w:rPr>
            <w:i w:val="0"/>
            <w:noProof/>
            <w:webHidden/>
          </w:rPr>
          <w:fldChar w:fldCharType="end"/>
        </w:r>
      </w:hyperlink>
    </w:p>
    <w:p w:rsidR="0087319F" w:rsidRPr="0087319F" w:rsidRDefault="001D0CD4">
      <w:pPr>
        <w:pStyle w:val="10"/>
        <w:tabs>
          <w:tab w:val="right" w:leader="dot" w:pos="8296"/>
        </w:tabs>
        <w:rPr>
          <w:b w:val="0"/>
          <w:bCs w:val="0"/>
          <w:caps w:val="0"/>
          <w:noProof/>
          <w:sz w:val="21"/>
          <w:szCs w:val="24"/>
        </w:rPr>
      </w:pPr>
      <w:hyperlink w:anchor="_Toc201721770" w:history="1">
        <w:r w:rsidR="0087319F" w:rsidRPr="0087319F">
          <w:rPr>
            <w:rStyle w:val="a3"/>
            <w:rFonts w:hint="eastAsia"/>
            <w:noProof/>
          </w:rPr>
          <w:t>第三章</w:t>
        </w:r>
        <w:r w:rsidR="0087319F" w:rsidRPr="0087319F">
          <w:rPr>
            <w:rStyle w:val="a3"/>
            <w:noProof/>
          </w:rPr>
          <w:t xml:space="preserve"> </w:t>
        </w:r>
        <w:r w:rsidR="0087319F" w:rsidRPr="0087319F">
          <w:rPr>
            <w:rStyle w:val="a3"/>
            <w:rFonts w:hint="eastAsia"/>
            <w:noProof/>
          </w:rPr>
          <w:t>网民网络购物行为</w:t>
        </w:r>
        <w:r w:rsidR="0087319F" w:rsidRPr="0087319F">
          <w:rPr>
            <w:noProof/>
            <w:webHidden/>
          </w:rPr>
          <w:tab/>
        </w:r>
        <w:r w:rsidR="0087319F" w:rsidRPr="0087319F">
          <w:rPr>
            <w:noProof/>
            <w:webHidden/>
          </w:rPr>
          <w:fldChar w:fldCharType="begin"/>
        </w:r>
        <w:r w:rsidR="0087319F" w:rsidRPr="0087319F">
          <w:rPr>
            <w:noProof/>
            <w:webHidden/>
          </w:rPr>
          <w:instrText xml:space="preserve"> PAGEREF _Toc201721770 \h </w:instrText>
        </w:r>
        <w:r w:rsidR="0087319F" w:rsidRPr="0087319F">
          <w:rPr>
            <w:noProof/>
            <w:webHidden/>
          </w:rPr>
        </w:r>
        <w:r w:rsidR="0087319F" w:rsidRPr="0087319F">
          <w:rPr>
            <w:noProof/>
            <w:webHidden/>
          </w:rPr>
          <w:fldChar w:fldCharType="separate"/>
        </w:r>
        <w:r w:rsidR="0087319F" w:rsidRPr="0087319F">
          <w:rPr>
            <w:noProof/>
            <w:webHidden/>
          </w:rPr>
          <w:t>30</w:t>
        </w:r>
        <w:r w:rsidR="0087319F" w:rsidRPr="0087319F">
          <w:rPr>
            <w:noProof/>
            <w:webHidden/>
          </w:rPr>
          <w:fldChar w:fldCharType="end"/>
        </w:r>
      </w:hyperlink>
    </w:p>
    <w:p w:rsidR="0087319F" w:rsidRPr="0087319F" w:rsidRDefault="001D0CD4">
      <w:pPr>
        <w:pStyle w:val="21"/>
        <w:tabs>
          <w:tab w:val="right" w:leader="dot" w:pos="8296"/>
        </w:tabs>
        <w:rPr>
          <w:smallCaps w:val="0"/>
          <w:noProof/>
          <w:sz w:val="21"/>
          <w:szCs w:val="24"/>
        </w:rPr>
      </w:pPr>
      <w:hyperlink w:anchor="_Toc201721771" w:history="1">
        <w:r w:rsidR="0087319F" w:rsidRPr="0087319F">
          <w:rPr>
            <w:rStyle w:val="a3"/>
            <w:rFonts w:eastAsia="黑体" w:hint="eastAsia"/>
            <w:noProof/>
          </w:rPr>
          <w:t>（一）商品类别</w:t>
        </w:r>
        <w:r w:rsidR="0087319F" w:rsidRPr="0087319F">
          <w:rPr>
            <w:noProof/>
            <w:webHidden/>
          </w:rPr>
          <w:tab/>
        </w:r>
        <w:r w:rsidR="0087319F" w:rsidRPr="0087319F">
          <w:rPr>
            <w:noProof/>
            <w:webHidden/>
          </w:rPr>
          <w:fldChar w:fldCharType="begin"/>
        </w:r>
        <w:r w:rsidR="0087319F" w:rsidRPr="0087319F">
          <w:rPr>
            <w:noProof/>
            <w:webHidden/>
          </w:rPr>
          <w:instrText xml:space="preserve"> PAGEREF _Toc201721771 \h </w:instrText>
        </w:r>
        <w:r w:rsidR="0087319F" w:rsidRPr="0087319F">
          <w:rPr>
            <w:noProof/>
            <w:webHidden/>
          </w:rPr>
        </w:r>
        <w:r w:rsidR="0087319F" w:rsidRPr="0087319F">
          <w:rPr>
            <w:noProof/>
            <w:webHidden/>
          </w:rPr>
          <w:fldChar w:fldCharType="separate"/>
        </w:r>
        <w:r w:rsidR="0087319F" w:rsidRPr="0087319F">
          <w:rPr>
            <w:noProof/>
            <w:webHidden/>
          </w:rPr>
          <w:t>30</w:t>
        </w:r>
        <w:r w:rsidR="0087319F" w:rsidRPr="0087319F">
          <w:rPr>
            <w:noProof/>
            <w:webHidden/>
          </w:rPr>
          <w:fldChar w:fldCharType="end"/>
        </w:r>
      </w:hyperlink>
    </w:p>
    <w:p w:rsidR="0087319F" w:rsidRPr="0087319F" w:rsidRDefault="001D0CD4">
      <w:pPr>
        <w:pStyle w:val="30"/>
        <w:tabs>
          <w:tab w:val="right" w:leader="dot" w:pos="8296"/>
        </w:tabs>
        <w:rPr>
          <w:i w:val="0"/>
          <w:iCs w:val="0"/>
          <w:noProof/>
          <w:sz w:val="21"/>
          <w:szCs w:val="24"/>
        </w:rPr>
      </w:pPr>
      <w:hyperlink w:anchor="_Toc201721772" w:history="1">
        <w:r w:rsidR="0087319F" w:rsidRPr="0087319F">
          <w:rPr>
            <w:rStyle w:val="a3"/>
            <w:i w:val="0"/>
            <w:noProof/>
          </w:rPr>
          <w:t>1.</w:t>
        </w:r>
        <w:r w:rsidR="0087319F" w:rsidRPr="0087319F">
          <w:rPr>
            <w:rStyle w:val="a3"/>
            <w:rFonts w:hint="eastAsia"/>
            <w:i w:val="0"/>
            <w:noProof/>
          </w:rPr>
          <w:t>各类别商品网购用户规模</w:t>
        </w:r>
        <w:r w:rsidR="0087319F" w:rsidRPr="0087319F">
          <w:rPr>
            <w:i w:val="0"/>
            <w:noProof/>
            <w:webHidden/>
          </w:rPr>
          <w:tab/>
        </w:r>
        <w:r w:rsidR="0087319F" w:rsidRPr="0087319F">
          <w:rPr>
            <w:i w:val="0"/>
            <w:noProof/>
            <w:webHidden/>
          </w:rPr>
          <w:fldChar w:fldCharType="begin"/>
        </w:r>
        <w:r w:rsidR="0087319F" w:rsidRPr="0087319F">
          <w:rPr>
            <w:i w:val="0"/>
            <w:noProof/>
            <w:webHidden/>
          </w:rPr>
          <w:instrText xml:space="preserve"> PAGEREF _Toc201721772 \h </w:instrText>
        </w:r>
        <w:r w:rsidR="0087319F" w:rsidRPr="0087319F">
          <w:rPr>
            <w:i w:val="0"/>
            <w:noProof/>
            <w:webHidden/>
          </w:rPr>
        </w:r>
        <w:r w:rsidR="0087319F" w:rsidRPr="0087319F">
          <w:rPr>
            <w:i w:val="0"/>
            <w:noProof/>
            <w:webHidden/>
          </w:rPr>
          <w:fldChar w:fldCharType="separate"/>
        </w:r>
        <w:r w:rsidR="0087319F" w:rsidRPr="0087319F">
          <w:rPr>
            <w:i w:val="0"/>
            <w:noProof/>
            <w:webHidden/>
          </w:rPr>
          <w:t>30</w:t>
        </w:r>
        <w:r w:rsidR="0087319F" w:rsidRPr="0087319F">
          <w:rPr>
            <w:i w:val="0"/>
            <w:noProof/>
            <w:webHidden/>
          </w:rPr>
          <w:fldChar w:fldCharType="end"/>
        </w:r>
      </w:hyperlink>
    </w:p>
    <w:p w:rsidR="0087319F" w:rsidRPr="0087319F" w:rsidRDefault="001D0CD4">
      <w:pPr>
        <w:pStyle w:val="30"/>
        <w:tabs>
          <w:tab w:val="right" w:leader="dot" w:pos="8296"/>
        </w:tabs>
        <w:rPr>
          <w:i w:val="0"/>
          <w:iCs w:val="0"/>
          <w:noProof/>
          <w:sz w:val="21"/>
          <w:szCs w:val="24"/>
        </w:rPr>
      </w:pPr>
      <w:hyperlink w:anchor="_Toc201721773" w:history="1">
        <w:r w:rsidR="0087319F" w:rsidRPr="0087319F">
          <w:rPr>
            <w:rStyle w:val="a3"/>
            <w:i w:val="0"/>
            <w:noProof/>
          </w:rPr>
          <w:t>2.</w:t>
        </w:r>
        <w:r w:rsidR="0087319F" w:rsidRPr="0087319F">
          <w:rPr>
            <w:rStyle w:val="a3"/>
            <w:rFonts w:hint="eastAsia"/>
            <w:i w:val="0"/>
            <w:noProof/>
          </w:rPr>
          <w:t>分城市级别的各类商品网购用户分布</w:t>
        </w:r>
        <w:r w:rsidR="0087319F" w:rsidRPr="0087319F">
          <w:rPr>
            <w:i w:val="0"/>
            <w:noProof/>
            <w:webHidden/>
          </w:rPr>
          <w:tab/>
        </w:r>
        <w:r w:rsidR="0087319F" w:rsidRPr="0087319F">
          <w:rPr>
            <w:i w:val="0"/>
            <w:noProof/>
            <w:webHidden/>
          </w:rPr>
          <w:fldChar w:fldCharType="begin"/>
        </w:r>
        <w:r w:rsidR="0087319F" w:rsidRPr="0087319F">
          <w:rPr>
            <w:i w:val="0"/>
            <w:noProof/>
            <w:webHidden/>
          </w:rPr>
          <w:instrText xml:space="preserve"> PAGEREF _Toc201721773 \h </w:instrText>
        </w:r>
        <w:r w:rsidR="0087319F" w:rsidRPr="0087319F">
          <w:rPr>
            <w:i w:val="0"/>
            <w:noProof/>
            <w:webHidden/>
          </w:rPr>
        </w:r>
        <w:r w:rsidR="0087319F" w:rsidRPr="0087319F">
          <w:rPr>
            <w:i w:val="0"/>
            <w:noProof/>
            <w:webHidden/>
          </w:rPr>
          <w:fldChar w:fldCharType="separate"/>
        </w:r>
        <w:r w:rsidR="0087319F" w:rsidRPr="0087319F">
          <w:rPr>
            <w:i w:val="0"/>
            <w:noProof/>
            <w:webHidden/>
          </w:rPr>
          <w:t>31</w:t>
        </w:r>
        <w:r w:rsidR="0087319F" w:rsidRPr="0087319F">
          <w:rPr>
            <w:i w:val="0"/>
            <w:noProof/>
            <w:webHidden/>
          </w:rPr>
          <w:fldChar w:fldCharType="end"/>
        </w:r>
      </w:hyperlink>
    </w:p>
    <w:p w:rsidR="0087319F" w:rsidRPr="0087319F" w:rsidRDefault="001D0CD4">
      <w:pPr>
        <w:pStyle w:val="30"/>
        <w:tabs>
          <w:tab w:val="right" w:leader="dot" w:pos="8296"/>
        </w:tabs>
        <w:rPr>
          <w:i w:val="0"/>
          <w:iCs w:val="0"/>
          <w:noProof/>
          <w:sz w:val="21"/>
          <w:szCs w:val="24"/>
        </w:rPr>
      </w:pPr>
      <w:hyperlink w:anchor="_Toc201721774" w:history="1">
        <w:r w:rsidR="0087319F" w:rsidRPr="0087319F">
          <w:rPr>
            <w:rStyle w:val="a3"/>
            <w:i w:val="0"/>
            <w:noProof/>
          </w:rPr>
          <w:t>3.</w:t>
        </w:r>
        <w:r w:rsidR="0087319F" w:rsidRPr="0087319F">
          <w:rPr>
            <w:rStyle w:val="a3"/>
            <w:rFonts w:hint="eastAsia"/>
            <w:i w:val="0"/>
            <w:noProof/>
          </w:rPr>
          <w:t>各类商品网购用户群体差异</w:t>
        </w:r>
        <w:r w:rsidR="0087319F" w:rsidRPr="0087319F">
          <w:rPr>
            <w:i w:val="0"/>
            <w:noProof/>
            <w:webHidden/>
          </w:rPr>
          <w:tab/>
        </w:r>
        <w:r w:rsidR="0087319F" w:rsidRPr="0087319F">
          <w:rPr>
            <w:i w:val="0"/>
            <w:noProof/>
            <w:webHidden/>
          </w:rPr>
          <w:fldChar w:fldCharType="begin"/>
        </w:r>
        <w:r w:rsidR="0087319F" w:rsidRPr="0087319F">
          <w:rPr>
            <w:i w:val="0"/>
            <w:noProof/>
            <w:webHidden/>
          </w:rPr>
          <w:instrText xml:space="preserve"> PAGEREF _Toc201721774 \h </w:instrText>
        </w:r>
        <w:r w:rsidR="0087319F" w:rsidRPr="0087319F">
          <w:rPr>
            <w:i w:val="0"/>
            <w:noProof/>
            <w:webHidden/>
          </w:rPr>
        </w:r>
        <w:r w:rsidR="0087319F" w:rsidRPr="0087319F">
          <w:rPr>
            <w:i w:val="0"/>
            <w:noProof/>
            <w:webHidden/>
          </w:rPr>
          <w:fldChar w:fldCharType="separate"/>
        </w:r>
        <w:r w:rsidR="0087319F" w:rsidRPr="0087319F">
          <w:rPr>
            <w:i w:val="0"/>
            <w:noProof/>
            <w:webHidden/>
          </w:rPr>
          <w:t>32</w:t>
        </w:r>
        <w:r w:rsidR="0087319F" w:rsidRPr="0087319F">
          <w:rPr>
            <w:i w:val="0"/>
            <w:noProof/>
            <w:webHidden/>
          </w:rPr>
          <w:fldChar w:fldCharType="end"/>
        </w:r>
      </w:hyperlink>
    </w:p>
    <w:p w:rsidR="0087319F" w:rsidRPr="0087319F" w:rsidRDefault="001D0CD4">
      <w:pPr>
        <w:pStyle w:val="21"/>
        <w:tabs>
          <w:tab w:val="right" w:leader="dot" w:pos="8296"/>
        </w:tabs>
        <w:rPr>
          <w:smallCaps w:val="0"/>
          <w:noProof/>
          <w:sz w:val="21"/>
          <w:szCs w:val="24"/>
        </w:rPr>
      </w:pPr>
      <w:hyperlink w:anchor="_Toc201721775" w:history="1">
        <w:r w:rsidR="0087319F" w:rsidRPr="0087319F">
          <w:rPr>
            <w:rStyle w:val="a3"/>
            <w:rFonts w:eastAsia="黑体" w:hint="eastAsia"/>
            <w:noProof/>
          </w:rPr>
          <w:t>（二）购物频率</w:t>
        </w:r>
        <w:r w:rsidR="0087319F" w:rsidRPr="0087319F">
          <w:rPr>
            <w:noProof/>
            <w:webHidden/>
          </w:rPr>
          <w:tab/>
        </w:r>
        <w:r w:rsidR="0087319F" w:rsidRPr="0087319F">
          <w:rPr>
            <w:noProof/>
            <w:webHidden/>
          </w:rPr>
          <w:fldChar w:fldCharType="begin"/>
        </w:r>
        <w:r w:rsidR="0087319F" w:rsidRPr="0087319F">
          <w:rPr>
            <w:noProof/>
            <w:webHidden/>
          </w:rPr>
          <w:instrText xml:space="preserve"> PAGEREF _Toc201721775 \h </w:instrText>
        </w:r>
        <w:r w:rsidR="0087319F" w:rsidRPr="0087319F">
          <w:rPr>
            <w:noProof/>
            <w:webHidden/>
          </w:rPr>
        </w:r>
        <w:r w:rsidR="0087319F" w:rsidRPr="0087319F">
          <w:rPr>
            <w:noProof/>
            <w:webHidden/>
          </w:rPr>
          <w:fldChar w:fldCharType="separate"/>
        </w:r>
        <w:r w:rsidR="0087319F" w:rsidRPr="0087319F">
          <w:rPr>
            <w:noProof/>
            <w:webHidden/>
          </w:rPr>
          <w:t>34</w:t>
        </w:r>
        <w:r w:rsidR="0087319F" w:rsidRPr="0087319F">
          <w:rPr>
            <w:noProof/>
            <w:webHidden/>
          </w:rPr>
          <w:fldChar w:fldCharType="end"/>
        </w:r>
      </w:hyperlink>
    </w:p>
    <w:p w:rsidR="0087319F" w:rsidRPr="0087319F" w:rsidRDefault="001D0CD4">
      <w:pPr>
        <w:pStyle w:val="21"/>
        <w:tabs>
          <w:tab w:val="right" w:leader="dot" w:pos="8296"/>
        </w:tabs>
        <w:rPr>
          <w:smallCaps w:val="0"/>
          <w:noProof/>
          <w:sz w:val="21"/>
          <w:szCs w:val="24"/>
        </w:rPr>
      </w:pPr>
      <w:hyperlink w:anchor="_Toc201721776" w:history="1">
        <w:r w:rsidR="0087319F" w:rsidRPr="0087319F">
          <w:rPr>
            <w:rStyle w:val="a3"/>
            <w:rFonts w:eastAsia="黑体" w:hint="eastAsia"/>
            <w:noProof/>
          </w:rPr>
          <w:t>（三）商品评论</w:t>
        </w:r>
        <w:r w:rsidR="0087319F" w:rsidRPr="0087319F">
          <w:rPr>
            <w:noProof/>
            <w:webHidden/>
          </w:rPr>
          <w:tab/>
        </w:r>
        <w:r w:rsidR="0087319F" w:rsidRPr="0087319F">
          <w:rPr>
            <w:noProof/>
            <w:webHidden/>
          </w:rPr>
          <w:fldChar w:fldCharType="begin"/>
        </w:r>
        <w:r w:rsidR="0087319F" w:rsidRPr="0087319F">
          <w:rPr>
            <w:noProof/>
            <w:webHidden/>
          </w:rPr>
          <w:instrText xml:space="preserve"> PAGEREF _Toc201721776 \h </w:instrText>
        </w:r>
        <w:r w:rsidR="0087319F" w:rsidRPr="0087319F">
          <w:rPr>
            <w:noProof/>
            <w:webHidden/>
          </w:rPr>
        </w:r>
        <w:r w:rsidR="0087319F" w:rsidRPr="0087319F">
          <w:rPr>
            <w:noProof/>
            <w:webHidden/>
          </w:rPr>
          <w:fldChar w:fldCharType="separate"/>
        </w:r>
        <w:r w:rsidR="0087319F" w:rsidRPr="0087319F">
          <w:rPr>
            <w:noProof/>
            <w:webHidden/>
          </w:rPr>
          <w:t>34</w:t>
        </w:r>
        <w:r w:rsidR="0087319F" w:rsidRPr="0087319F">
          <w:rPr>
            <w:noProof/>
            <w:webHidden/>
          </w:rPr>
          <w:fldChar w:fldCharType="end"/>
        </w:r>
      </w:hyperlink>
    </w:p>
    <w:p w:rsidR="0087319F" w:rsidRPr="0087319F" w:rsidRDefault="001D0CD4">
      <w:pPr>
        <w:pStyle w:val="30"/>
        <w:tabs>
          <w:tab w:val="right" w:leader="dot" w:pos="8296"/>
        </w:tabs>
        <w:rPr>
          <w:i w:val="0"/>
          <w:iCs w:val="0"/>
          <w:noProof/>
          <w:sz w:val="21"/>
          <w:szCs w:val="24"/>
        </w:rPr>
      </w:pPr>
      <w:hyperlink w:anchor="_Toc201721777" w:history="1">
        <w:r w:rsidR="0087319F" w:rsidRPr="0087319F">
          <w:rPr>
            <w:rStyle w:val="a3"/>
            <w:i w:val="0"/>
            <w:noProof/>
          </w:rPr>
          <w:t>1.</w:t>
        </w:r>
        <w:r w:rsidR="0087319F" w:rsidRPr="0087319F">
          <w:rPr>
            <w:rStyle w:val="a3"/>
            <w:rFonts w:hint="eastAsia"/>
            <w:i w:val="0"/>
            <w:noProof/>
          </w:rPr>
          <w:t>网购用户阅读商品评论情况</w:t>
        </w:r>
        <w:r w:rsidR="0087319F" w:rsidRPr="0087319F">
          <w:rPr>
            <w:i w:val="0"/>
            <w:noProof/>
            <w:webHidden/>
          </w:rPr>
          <w:tab/>
        </w:r>
        <w:r w:rsidR="0087319F" w:rsidRPr="0087319F">
          <w:rPr>
            <w:i w:val="0"/>
            <w:noProof/>
            <w:webHidden/>
          </w:rPr>
          <w:fldChar w:fldCharType="begin"/>
        </w:r>
        <w:r w:rsidR="0087319F" w:rsidRPr="0087319F">
          <w:rPr>
            <w:i w:val="0"/>
            <w:noProof/>
            <w:webHidden/>
          </w:rPr>
          <w:instrText xml:space="preserve"> PAGEREF _Toc201721777 \h </w:instrText>
        </w:r>
        <w:r w:rsidR="0087319F" w:rsidRPr="0087319F">
          <w:rPr>
            <w:i w:val="0"/>
            <w:noProof/>
            <w:webHidden/>
          </w:rPr>
        </w:r>
        <w:r w:rsidR="0087319F" w:rsidRPr="0087319F">
          <w:rPr>
            <w:i w:val="0"/>
            <w:noProof/>
            <w:webHidden/>
          </w:rPr>
          <w:fldChar w:fldCharType="separate"/>
        </w:r>
        <w:r w:rsidR="0087319F" w:rsidRPr="0087319F">
          <w:rPr>
            <w:i w:val="0"/>
            <w:noProof/>
            <w:webHidden/>
          </w:rPr>
          <w:t>34</w:t>
        </w:r>
        <w:r w:rsidR="0087319F" w:rsidRPr="0087319F">
          <w:rPr>
            <w:i w:val="0"/>
            <w:noProof/>
            <w:webHidden/>
          </w:rPr>
          <w:fldChar w:fldCharType="end"/>
        </w:r>
      </w:hyperlink>
    </w:p>
    <w:p w:rsidR="0087319F" w:rsidRPr="0087319F" w:rsidRDefault="001D0CD4">
      <w:pPr>
        <w:pStyle w:val="30"/>
        <w:tabs>
          <w:tab w:val="right" w:leader="dot" w:pos="8296"/>
        </w:tabs>
        <w:rPr>
          <w:i w:val="0"/>
          <w:iCs w:val="0"/>
          <w:noProof/>
          <w:sz w:val="21"/>
          <w:szCs w:val="24"/>
        </w:rPr>
      </w:pPr>
      <w:hyperlink w:anchor="_Toc201721778" w:history="1">
        <w:r w:rsidR="0087319F" w:rsidRPr="0087319F">
          <w:rPr>
            <w:rStyle w:val="a3"/>
            <w:i w:val="0"/>
            <w:noProof/>
          </w:rPr>
          <w:t>2.</w:t>
        </w:r>
        <w:r w:rsidR="0087319F" w:rsidRPr="0087319F">
          <w:rPr>
            <w:rStyle w:val="a3"/>
            <w:rFonts w:hint="eastAsia"/>
            <w:i w:val="0"/>
            <w:noProof/>
          </w:rPr>
          <w:t>商品评论分布渠道</w:t>
        </w:r>
        <w:r w:rsidR="0087319F" w:rsidRPr="0087319F">
          <w:rPr>
            <w:i w:val="0"/>
            <w:noProof/>
            <w:webHidden/>
          </w:rPr>
          <w:tab/>
        </w:r>
        <w:r w:rsidR="0087319F" w:rsidRPr="0087319F">
          <w:rPr>
            <w:i w:val="0"/>
            <w:noProof/>
            <w:webHidden/>
          </w:rPr>
          <w:fldChar w:fldCharType="begin"/>
        </w:r>
        <w:r w:rsidR="0087319F" w:rsidRPr="0087319F">
          <w:rPr>
            <w:i w:val="0"/>
            <w:noProof/>
            <w:webHidden/>
          </w:rPr>
          <w:instrText xml:space="preserve"> PAGEREF _Toc201721778 \h </w:instrText>
        </w:r>
        <w:r w:rsidR="0087319F" w:rsidRPr="0087319F">
          <w:rPr>
            <w:i w:val="0"/>
            <w:noProof/>
            <w:webHidden/>
          </w:rPr>
        </w:r>
        <w:r w:rsidR="0087319F" w:rsidRPr="0087319F">
          <w:rPr>
            <w:i w:val="0"/>
            <w:noProof/>
            <w:webHidden/>
          </w:rPr>
          <w:fldChar w:fldCharType="separate"/>
        </w:r>
        <w:r w:rsidR="0087319F" w:rsidRPr="0087319F">
          <w:rPr>
            <w:i w:val="0"/>
            <w:noProof/>
            <w:webHidden/>
          </w:rPr>
          <w:t>35</w:t>
        </w:r>
        <w:r w:rsidR="0087319F" w:rsidRPr="0087319F">
          <w:rPr>
            <w:i w:val="0"/>
            <w:noProof/>
            <w:webHidden/>
          </w:rPr>
          <w:fldChar w:fldCharType="end"/>
        </w:r>
      </w:hyperlink>
    </w:p>
    <w:p w:rsidR="0087319F" w:rsidRPr="0087319F" w:rsidRDefault="001D0CD4">
      <w:pPr>
        <w:pStyle w:val="30"/>
        <w:tabs>
          <w:tab w:val="right" w:leader="dot" w:pos="8296"/>
        </w:tabs>
        <w:rPr>
          <w:i w:val="0"/>
          <w:iCs w:val="0"/>
          <w:noProof/>
          <w:sz w:val="21"/>
          <w:szCs w:val="24"/>
        </w:rPr>
      </w:pPr>
      <w:hyperlink w:anchor="_Toc201721779" w:history="1">
        <w:r w:rsidR="0087319F" w:rsidRPr="0087319F">
          <w:rPr>
            <w:rStyle w:val="a3"/>
            <w:i w:val="0"/>
            <w:noProof/>
          </w:rPr>
          <w:t>3.</w:t>
        </w:r>
        <w:r w:rsidR="0087319F" w:rsidRPr="0087319F">
          <w:rPr>
            <w:rStyle w:val="a3"/>
            <w:rFonts w:hint="eastAsia"/>
            <w:i w:val="0"/>
            <w:noProof/>
          </w:rPr>
          <w:t>意见领袖分布群体</w:t>
        </w:r>
        <w:r w:rsidR="0087319F" w:rsidRPr="0087319F">
          <w:rPr>
            <w:i w:val="0"/>
            <w:noProof/>
            <w:webHidden/>
          </w:rPr>
          <w:tab/>
        </w:r>
        <w:r w:rsidR="0087319F" w:rsidRPr="0087319F">
          <w:rPr>
            <w:i w:val="0"/>
            <w:noProof/>
            <w:webHidden/>
          </w:rPr>
          <w:fldChar w:fldCharType="begin"/>
        </w:r>
        <w:r w:rsidR="0087319F" w:rsidRPr="0087319F">
          <w:rPr>
            <w:i w:val="0"/>
            <w:noProof/>
            <w:webHidden/>
          </w:rPr>
          <w:instrText xml:space="preserve"> PAGEREF _Toc201721779 \h </w:instrText>
        </w:r>
        <w:r w:rsidR="0087319F" w:rsidRPr="0087319F">
          <w:rPr>
            <w:i w:val="0"/>
            <w:noProof/>
            <w:webHidden/>
          </w:rPr>
        </w:r>
        <w:r w:rsidR="0087319F" w:rsidRPr="0087319F">
          <w:rPr>
            <w:i w:val="0"/>
            <w:noProof/>
            <w:webHidden/>
          </w:rPr>
          <w:fldChar w:fldCharType="separate"/>
        </w:r>
        <w:r w:rsidR="0087319F" w:rsidRPr="0087319F">
          <w:rPr>
            <w:i w:val="0"/>
            <w:noProof/>
            <w:webHidden/>
          </w:rPr>
          <w:t>35</w:t>
        </w:r>
        <w:r w:rsidR="0087319F" w:rsidRPr="0087319F">
          <w:rPr>
            <w:i w:val="0"/>
            <w:noProof/>
            <w:webHidden/>
          </w:rPr>
          <w:fldChar w:fldCharType="end"/>
        </w:r>
      </w:hyperlink>
    </w:p>
    <w:p w:rsidR="0087319F" w:rsidRPr="0087319F" w:rsidRDefault="001D0CD4">
      <w:pPr>
        <w:pStyle w:val="21"/>
        <w:tabs>
          <w:tab w:val="right" w:leader="dot" w:pos="8296"/>
        </w:tabs>
        <w:rPr>
          <w:smallCaps w:val="0"/>
          <w:noProof/>
          <w:sz w:val="21"/>
          <w:szCs w:val="24"/>
        </w:rPr>
      </w:pPr>
      <w:hyperlink w:anchor="_Toc201721780" w:history="1">
        <w:r w:rsidR="0087319F" w:rsidRPr="0087319F">
          <w:rPr>
            <w:rStyle w:val="a3"/>
            <w:rFonts w:eastAsia="黑体" w:hint="eastAsia"/>
            <w:noProof/>
          </w:rPr>
          <w:t>（四）网络购物用户商品浏览习惯</w:t>
        </w:r>
        <w:r w:rsidR="0087319F" w:rsidRPr="0087319F">
          <w:rPr>
            <w:noProof/>
            <w:webHidden/>
          </w:rPr>
          <w:tab/>
        </w:r>
        <w:r w:rsidR="0087319F" w:rsidRPr="0087319F">
          <w:rPr>
            <w:noProof/>
            <w:webHidden/>
          </w:rPr>
          <w:fldChar w:fldCharType="begin"/>
        </w:r>
        <w:r w:rsidR="0087319F" w:rsidRPr="0087319F">
          <w:rPr>
            <w:noProof/>
            <w:webHidden/>
          </w:rPr>
          <w:instrText xml:space="preserve"> PAGEREF _Toc201721780 \h </w:instrText>
        </w:r>
        <w:r w:rsidR="0087319F" w:rsidRPr="0087319F">
          <w:rPr>
            <w:noProof/>
            <w:webHidden/>
          </w:rPr>
        </w:r>
        <w:r w:rsidR="0087319F" w:rsidRPr="0087319F">
          <w:rPr>
            <w:noProof/>
            <w:webHidden/>
          </w:rPr>
          <w:fldChar w:fldCharType="separate"/>
        </w:r>
        <w:r w:rsidR="0087319F" w:rsidRPr="0087319F">
          <w:rPr>
            <w:noProof/>
            <w:webHidden/>
          </w:rPr>
          <w:t>36</w:t>
        </w:r>
        <w:r w:rsidR="0087319F" w:rsidRPr="0087319F">
          <w:rPr>
            <w:noProof/>
            <w:webHidden/>
          </w:rPr>
          <w:fldChar w:fldCharType="end"/>
        </w:r>
      </w:hyperlink>
    </w:p>
    <w:p w:rsidR="0087319F" w:rsidRPr="0087319F" w:rsidRDefault="001D0CD4">
      <w:pPr>
        <w:pStyle w:val="21"/>
        <w:tabs>
          <w:tab w:val="right" w:leader="dot" w:pos="8296"/>
        </w:tabs>
        <w:rPr>
          <w:smallCaps w:val="0"/>
          <w:noProof/>
          <w:sz w:val="21"/>
          <w:szCs w:val="24"/>
        </w:rPr>
      </w:pPr>
      <w:hyperlink w:anchor="_Toc201721781" w:history="1">
        <w:r w:rsidR="0087319F" w:rsidRPr="0087319F">
          <w:rPr>
            <w:rStyle w:val="a3"/>
            <w:rFonts w:eastAsia="黑体" w:hint="eastAsia"/>
            <w:noProof/>
          </w:rPr>
          <w:t>（五）网络购物支付方式</w:t>
        </w:r>
        <w:r w:rsidR="0087319F" w:rsidRPr="0087319F">
          <w:rPr>
            <w:noProof/>
            <w:webHidden/>
          </w:rPr>
          <w:tab/>
        </w:r>
        <w:r w:rsidR="0087319F" w:rsidRPr="0087319F">
          <w:rPr>
            <w:noProof/>
            <w:webHidden/>
          </w:rPr>
          <w:fldChar w:fldCharType="begin"/>
        </w:r>
        <w:r w:rsidR="0087319F" w:rsidRPr="0087319F">
          <w:rPr>
            <w:noProof/>
            <w:webHidden/>
          </w:rPr>
          <w:instrText xml:space="preserve"> PAGEREF _Toc201721781 \h </w:instrText>
        </w:r>
        <w:r w:rsidR="0087319F" w:rsidRPr="0087319F">
          <w:rPr>
            <w:noProof/>
            <w:webHidden/>
          </w:rPr>
        </w:r>
        <w:r w:rsidR="0087319F" w:rsidRPr="0087319F">
          <w:rPr>
            <w:noProof/>
            <w:webHidden/>
          </w:rPr>
          <w:fldChar w:fldCharType="separate"/>
        </w:r>
        <w:r w:rsidR="0087319F" w:rsidRPr="0087319F">
          <w:rPr>
            <w:noProof/>
            <w:webHidden/>
          </w:rPr>
          <w:t>38</w:t>
        </w:r>
        <w:r w:rsidR="0087319F" w:rsidRPr="0087319F">
          <w:rPr>
            <w:noProof/>
            <w:webHidden/>
          </w:rPr>
          <w:fldChar w:fldCharType="end"/>
        </w:r>
      </w:hyperlink>
    </w:p>
    <w:p w:rsidR="0087319F" w:rsidRPr="0087319F" w:rsidRDefault="001D0CD4">
      <w:pPr>
        <w:pStyle w:val="21"/>
        <w:tabs>
          <w:tab w:val="right" w:leader="dot" w:pos="8296"/>
        </w:tabs>
        <w:rPr>
          <w:smallCaps w:val="0"/>
          <w:noProof/>
          <w:sz w:val="21"/>
          <w:szCs w:val="24"/>
        </w:rPr>
      </w:pPr>
      <w:hyperlink w:anchor="_Toc201721782" w:history="1">
        <w:r w:rsidR="0087319F" w:rsidRPr="0087319F">
          <w:rPr>
            <w:rStyle w:val="a3"/>
            <w:rFonts w:eastAsia="黑体" w:hint="eastAsia"/>
            <w:noProof/>
          </w:rPr>
          <w:t>（六）不愉快的购物经历</w:t>
        </w:r>
        <w:r w:rsidR="0087319F" w:rsidRPr="0087319F">
          <w:rPr>
            <w:noProof/>
            <w:webHidden/>
          </w:rPr>
          <w:tab/>
        </w:r>
        <w:r w:rsidR="0087319F" w:rsidRPr="0087319F">
          <w:rPr>
            <w:noProof/>
            <w:webHidden/>
          </w:rPr>
          <w:fldChar w:fldCharType="begin"/>
        </w:r>
        <w:r w:rsidR="0087319F" w:rsidRPr="0087319F">
          <w:rPr>
            <w:noProof/>
            <w:webHidden/>
          </w:rPr>
          <w:instrText xml:space="preserve"> PAGEREF _Toc201721782 \h </w:instrText>
        </w:r>
        <w:r w:rsidR="0087319F" w:rsidRPr="0087319F">
          <w:rPr>
            <w:noProof/>
            <w:webHidden/>
          </w:rPr>
        </w:r>
        <w:r w:rsidR="0087319F" w:rsidRPr="0087319F">
          <w:rPr>
            <w:noProof/>
            <w:webHidden/>
          </w:rPr>
          <w:fldChar w:fldCharType="separate"/>
        </w:r>
        <w:r w:rsidR="0087319F" w:rsidRPr="0087319F">
          <w:rPr>
            <w:noProof/>
            <w:webHidden/>
          </w:rPr>
          <w:t>39</w:t>
        </w:r>
        <w:r w:rsidR="0087319F" w:rsidRPr="0087319F">
          <w:rPr>
            <w:noProof/>
            <w:webHidden/>
          </w:rPr>
          <w:fldChar w:fldCharType="end"/>
        </w:r>
      </w:hyperlink>
    </w:p>
    <w:p w:rsidR="0087319F" w:rsidRPr="0087319F" w:rsidRDefault="001D0CD4">
      <w:pPr>
        <w:pStyle w:val="10"/>
        <w:tabs>
          <w:tab w:val="right" w:leader="dot" w:pos="8296"/>
        </w:tabs>
        <w:rPr>
          <w:b w:val="0"/>
          <w:bCs w:val="0"/>
          <w:caps w:val="0"/>
          <w:noProof/>
          <w:sz w:val="21"/>
          <w:szCs w:val="24"/>
        </w:rPr>
      </w:pPr>
      <w:hyperlink w:anchor="_Toc201721783" w:history="1">
        <w:r w:rsidR="0087319F" w:rsidRPr="0087319F">
          <w:rPr>
            <w:rStyle w:val="a3"/>
            <w:rFonts w:hint="eastAsia"/>
            <w:noProof/>
          </w:rPr>
          <w:t>第四章</w:t>
        </w:r>
        <w:r w:rsidR="0087319F" w:rsidRPr="0087319F">
          <w:rPr>
            <w:rStyle w:val="a3"/>
            <w:noProof/>
          </w:rPr>
          <w:t xml:space="preserve"> </w:t>
        </w:r>
        <w:r w:rsidR="0087319F" w:rsidRPr="0087319F">
          <w:rPr>
            <w:rStyle w:val="a3"/>
            <w:rFonts w:hint="eastAsia"/>
            <w:noProof/>
          </w:rPr>
          <w:t>购物网站各项功能满意度评价</w:t>
        </w:r>
        <w:r w:rsidR="0087319F" w:rsidRPr="0087319F">
          <w:rPr>
            <w:noProof/>
            <w:webHidden/>
          </w:rPr>
          <w:tab/>
        </w:r>
        <w:r w:rsidR="0087319F" w:rsidRPr="0087319F">
          <w:rPr>
            <w:noProof/>
            <w:webHidden/>
          </w:rPr>
          <w:fldChar w:fldCharType="begin"/>
        </w:r>
        <w:r w:rsidR="0087319F" w:rsidRPr="0087319F">
          <w:rPr>
            <w:noProof/>
            <w:webHidden/>
          </w:rPr>
          <w:instrText xml:space="preserve"> PAGEREF _Toc201721783 \h </w:instrText>
        </w:r>
        <w:r w:rsidR="0087319F" w:rsidRPr="0087319F">
          <w:rPr>
            <w:noProof/>
            <w:webHidden/>
          </w:rPr>
        </w:r>
        <w:r w:rsidR="0087319F" w:rsidRPr="0087319F">
          <w:rPr>
            <w:noProof/>
            <w:webHidden/>
          </w:rPr>
          <w:fldChar w:fldCharType="separate"/>
        </w:r>
        <w:r w:rsidR="0087319F" w:rsidRPr="0087319F">
          <w:rPr>
            <w:noProof/>
            <w:webHidden/>
          </w:rPr>
          <w:t>40</w:t>
        </w:r>
        <w:r w:rsidR="0087319F" w:rsidRPr="0087319F">
          <w:rPr>
            <w:noProof/>
            <w:webHidden/>
          </w:rPr>
          <w:fldChar w:fldCharType="end"/>
        </w:r>
      </w:hyperlink>
    </w:p>
    <w:p w:rsidR="0087319F" w:rsidRPr="0087319F" w:rsidRDefault="001D0CD4">
      <w:pPr>
        <w:pStyle w:val="21"/>
        <w:tabs>
          <w:tab w:val="right" w:leader="dot" w:pos="8296"/>
        </w:tabs>
        <w:rPr>
          <w:smallCaps w:val="0"/>
          <w:noProof/>
          <w:sz w:val="21"/>
          <w:szCs w:val="24"/>
        </w:rPr>
      </w:pPr>
      <w:hyperlink w:anchor="_Toc201721784" w:history="1">
        <w:r w:rsidR="0087319F" w:rsidRPr="0087319F">
          <w:rPr>
            <w:rStyle w:val="a3"/>
            <w:rFonts w:eastAsia="黑体" w:hint="eastAsia"/>
            <w:noProof/>
          </w:rPr>
          <w:t>（一）核心功能</w:t>
        </w:r>
        <w:r w:rsidR="0087319F" w:rsidRPr="0087319F">
          <w:rPr>
            <w:noProof/>
            <w:webHidden/>
          </w:rPr>
          <w:tab/>
        </w:r>
        <w:r w:rsidR="0087319F" w:rsidRPr="0087319F">
          <w:rPr>
            <w:noProof/>
            <w:webHidden/>
          </w:rPr>
          <w:fldChar w:fldCharType="begin"/>
        </w:r>
        <w:r w:rsidR="0087319F" w:rsidRPr="0087319F">
          <w:rPr>
            <w:noProof/>
            <w:webHidden/>
          </w:rPr>
          <w:instrText xml:space="preserve"> PAGEREF _Toc201721784 \h </w:instrText>
        </w:r>
        <w:r w:rsidR="0087319F" w:rsidRPr="0087319F">
          <w:rPr>
            <w:noProof/>
            <w:webHidden/>
          </w:rPr>
        </w:r>
        <w:r w:rsidR="0087319F" w:rsidRPr="0087319F">
          <w:rPr>
            <w:noProof/>
            <w:webHidden/>
          </w:rPr>
          <w:fldChar w:fldCharType="separate"/>
        </w:r>
        <w:r w:rsidR="0087319F" w:rsidRPr="0087319F">
          <w:rPr>
            <w:noProof/>
            <w:webHidden/>
          </w:rPr>
          <w:t>40</w:t>
        </w:r>
        <w:r w:rsidR="0087319F" w:rsidRPr="0087319F">
          <w:rPr>
            <w:noProof/>
            <w:webHidden/>
          </w:rPr>
          <w:fldChar w:fldCharType="end"/>
        </w:r>
      </w:hyperlink>
    </w:p>
    <w:p w:rsidR="0087319F" w:rsidRPr="0087319F" w:rsidRDefault="001D0CD4">
      <w:pPr>
        <w:pStyle w:val="21"/>
        <w:tabs>
          <w:tab w:val="right" w:leader="dot" w:pos="8296"/>
        </w:tabs>
        <w:rPr>
          <w:smallCaps w:val="0"/>
          <w:noProof/>
          <w:sz w:val="21"/>
          <w:szCs w:val="24"/>
        </w:rPr>
      </w:pPr>
      <w:hyperlink w:anchor="_Toc201721785" w:history="1">
        <w:r w:rsidR="0087319F" w:rsidRPr="0087319F">
          <w:rPr>
            <w:rStyle w:val="a3"/>
            <w:rFonts w:eastAsia="黑体" w:hint="eastAsia"/>
            <w:noProof/>
          </w:rPr>
          <w:t>（二）附加功能</w:t>
        </w:r>
        <w:r w:rsidR="0087319F" w:rsidRPr="0087319F">
          <w:rPr>
            <w:noProof/>
            <w:webHidden/>
          </w:rPr>
          <w:tab/>
        </w:r>
        <w:r w:rsidR="0087319F" w:rsidRPr="0087319F">
          <w:rPr>
            <w:noProof/>
            <w:webHidden/>
          </w:rPr>
          <w:fldChar w:fldCharType="begin"/>
        </w:r>
        <w:r w:rsidR="0087319F" w:rsidRPr="0087319F">
          <w:rPr>
            <w:noProof/>
            <w:webHidden/>
          </w:rPr>
          <w:instrText xml:space="preserve"> PAGEREF _Toc201721785 \h </w:instrText>
        </w:r>
        <w:r w:rsidR="0087319F" w:rsidRPr="0087319F">
          <w:rPr>
            <w:noProof/>
            <w:webHidden/>
          </w:rPr>
        </w:r>
        <w:r w:rsidR="0087319F" w:rsidRPr="0087319F">
          <w:rPr>
            <w:noProof/>
            <w:webHidden/>
          </w:rPr>
          <w:fldChar w:fldCharType="separate"/>
        </w:r>
        <w:r w:rsidR="0087319F" w:rsidRPr="0087319F">
          <w:rPr>
            <w:noProof/>
            <w:webHidden/>
          </w:rPr>
          <w:t>41</w:t>
        </w:r>
        <w:r w:rsidR="0087319F" w:rsidRPr="0087319F">
          <w:rPr>
            <w:noProof/>
            <w:webHidden/>
          </w:rPr>
          <w:fldChar w:fldCharType="end"/>
        </w:r>
      </w:hyperlink>
    </w:p>
    <w:p w:rsidR="0087319F" w:rsidRPr="0087319F" w:rsidRDefault="001D0CD4">
      <w:pPr>
        <w:pStyle w:val="10"/>
        <w:tabs>
          <w:tab w:val="right" w:leader="dot" w:pos="8296"/>
        </w:tabs>
        <w:rPr>
          <w:b w:val="0"/>
          <w:bCs w:val="0"/>
          <w:caps w:val="0"/>
          <w:noProof/>
          <w:sz w:val="21"/>
          <w:szCs w:val="24"/>
        </w:rPr>
      </w:pPr>
      <w:hyperlink w:anchor="_Toc201721786" w:history="1">
        <w:r w:rsidR="0087319F" w:rsidRPr="0087319F">
          <w:rPr>
            <w:rStyle w:val="a3"/>
            <w:rFonts w:hint="eastAsia"/>
            <w:noProof/>
          </w:rPr>
          <w:t>第五章</w:t>
        </w:r>
        <w:r w:rsidR="0087319F" w:rsidRPr="0087319F">
          <w:rPr>
            <w:rStyle w:val="a3"/>
            <w:noProof/>
          </w:rPr>
          <w:t xml:space="preserve"> </w:t>
        </w:r>
        <w:r w:rsidR="0087319F" w:rsidRPr="0087319F">
          <w:rPr>
            <w:rStyle w:val="a3"/>
            <w:rFonts w:hint="eastAsia"/>
            <w:noProof/>
          </w:rPr>
          <w:t>网络购物用户特征</w:t>
        </w:r>
        <w:r w:rsidR="0087319F" w:rsidRPr="0087319F">
          <w:rPr>
            <w:noProof/>
            <w:webHidden/>
          </w:rPr>
          <w:tab/>
        </w:r>
        <w:r w:rsidR="0087319F" w:rsidRPr="0087319F">
          <w:rPr>
            <w:noProof/>
            <w:webHidden/>
          </w:rPr>
          <w:fldChar w:fldCharType="begin"/>
        </w:r>
        <w:r w:rsidR="0087319F" w:rsidRPr="0087319F">
          <w:rPr>
            <w:noProof/>
            <w:webHidden/>
          </w:rPr>
          <w:instrText xml:space="preserve"> PAGEREF _Toc201721786 \h </w:instrText>
        </w:r>
        <w:r w:rsidR="0087319F" w:rsidRPr="0087319F">
          <w:rPr>
            <w:noProof/>
            <w:webHidden/>
          </w:rPr>
        </w:r>
        <w:r w:rsidR="0087319F" w:rsidRPr="0087319F">
          <w:rPr>
            <w:noProof/>
            <w:webHidden/>
          </w:rPr>
          <w:fldChar w:fldCharType="separate"/>
        </w:r>
        <w:r w:rsidR="0087319F" w:rsidRPr="0087319F">
          <w:rPr>
            <w:noProof/>
            <w:webHidden/>
          </w:rPr>
          <w:t>42</w:t>
        </w:r>
        <w:r w:rsidR="0087319F" w:rsidRPr="0087319F">
          <w:rPr>
            <w:noProof/>
            <w:webHidden/>
          </w:rPr>
          <w:fldChar w:fldCharType="end"/>
        </w:r>
      </w:hyperlink>
    </w:p>
    <w:p w:rsidR="0087319F" w:rsidRPr="0087319F" w:rsidRDefault="001D0CD4">
      <w:pPr>
        <w:pStyle w:val="21"/>
        <w:tabs>
          <w:tab w:val="right" w:leader="dot" w:pos="8296"/>
        </w:tabs>
        <w:rPr>
          <w:smallCaps w:val="0"/>
          <w:noProof/>
          <w:sz w:val="21"/>
          <w:szCs w:val="24"/>
        </w:rPr>
      </w:pPr>
      <w:hyperlink w:anchor="_Toc201721787" w:history="1">
        <w:r w:rsidR="0087319F" w:rsidRPr="0087319F">
          <w:rPr>
            <w:rStyle w:val="a3"/>
            <w:rFonts w:eastAsia="黑体" w:hint="eastAsia"/>
            <w:noProof/>
          </w:rPr>
          <w:t>（一）网龄</w:t>
        </w:r>
        <w:r w:rsidR="0087319F" w:rsidRPr="0087319F">
          <w:rPr>
            <w:noProof/>
            <w:webHidden/>
          </w:rPr>
          <w:tab/>
        </w:r>
        <w:r w:rsidR="0087319F" w:rsidRPr="0087319F">
          <w:rPr>
            <w:noProof/>
            <w:webHidden/>
          </w:rPr>
          <w:fldChar w:fldCharType="begin"/>
        </w:r>
        <w:r w:rsidR="0087319F" w:rsidRPr="0087319F">
          <w:rPr>
            <w:noProof/>
            <w:webHidden/>
          </w:rPr>
          <w:instrText xml:space="preserve"> PAGEREF _Toc201721787 \h </w:instrText>
        </w:r>
        <w:r w:rsidR="0087319F" w:rsidRPr="0087319F">
          <w:rPr>
            <w:noProof/>
            <w:webHidden/>
          </w:rPr>
        </w:r>
        <w:r w:rsidR="0087319F" w:rsidRPr="0087319F">
          <w:rPr>
            <w:noProof/>
            <w:webHidden/>
          </w:rPr>
          <w:fldChar w:fldCharType="separate"/>
        </w:r>
        <w:r w:rsidR="0087319F" w:rsidRPr="0087319F">
          <w:rPr>
            <w:noProof/>
            <w:webHidden/>
          </w:rPr>
          <w:t>42</w:t>
        </w:r>
        <w:r w:rsidR="0087319F" w:rsidRPr="0087319F">
          <w:rPr>
            <w:noProof/>
            <w:webHidden/>
          </w:rPr>
          <w:fldChar w:fldCharType="end"/>
        </w:r>
      </w:hyperlink>
    </w:p>
    <w:p w:rsidR="0087319F" w:rsidRPr="0087319F" w:rsidRDefault="001D0CD4">
      <w:pPr>
        <w:pStyle w:val="21"/>
        <w:tabs>
          <w:tab w:val="right" w:leader="dot" w:pos="8296"/>
        </w:tabs>
        <w:rPr>
          <w:smallCaps w:val="0"/>
          <w:noProof/>
          <w:sz w:val="21"/>
          <w:szCs w:val="24"/>
        </w:rPr>
      </w:pPr>
      <w:hyperlink w:anchor="_Toc201721788" w:history="1">
        <w:r w:rsidR="0087319F" w:rsidRPr="0087319F">
          <w:rPr>
            <w:rStyle w:val="a3"/>
            <w:rFonts w:eastAsia="黑体" w:hint="eastAsia"/>
            <w:noProof/>
          </w:rPr>
          <w:t>（二）性别</w:t>
        </w:r>
        <w:r w:rsidR="0087319F" w:rsidRPr="0087319F">
          <w:rPr>
            <w:noProof/>
            <w:webHidden/>
          </w:rPr>
          <w:tab/>
        </w:r>
        <w:r w:rsidR="0087319F" w:rsidRPr="0087319F">
          <w:rPr>
            <w:noProof/>
            <w:webHidden/>
          </w:rPr>
          <w:fldChar w:fldCharType="begin"/>
        </w:r>
        <w:r w:rsidR="0087319F" w:rsidRPr="0087319F">
          <w:rPr>
            <w:noProof/>
            <w:webHidden/>
          </w:rPr>
          <w:instrText xml:space="preserve"> PAGEREF _Toc201721788 \h </w:instrText>
        </w:r>
        <w:r w:rsidR="0087319F" w:rsidRPr="0087319F">
          <w:rPr>
            <w:noProof/>
            <w:webHidden/>
          </w:rPr>
        </w:r>
        <w:r w:rsidR="0087319F" w:rsidRPr="0087319F">
          <w:rPr>
            <w:noProof/>
            <w:webHidden/>
          </w:rPr>
          <w:fldChar w:fldCharType="separate"/>
        </w:r>
        <w:r w:rsidR="0087319F" w:rsidRPr="0087319F">
          <w:rPr>
            <w:noProof/>
            <w:webHidden/>
          </w:rPr>
          <w:t>42</w:t>
        </w:r>
        <w:r w:rsidR="0087319F" w:rsidRPr="0087319F">
          <w:rPr>
            <w:noProof/>
            <w:webHidden/>
          </w:rPr>
          <w:fldChar w:fldCharType="end"/>
        </w:r>
      </w:hyperlink>
    </w:p>
    <w:p w:rsidR="0087319F" w:rsidRPr="0087319F" w:rsidRDefault="001D0CD4">
      <w:pPr>
        <w:pStyle w:val="21"/>
        <w:tabs>
          <w:tab w:val="right" w:leader="dot" w:pos="8296"/>
        </w:tabs>
        <w:rPr>
          <w:smallCaps w:val="0"/>
          <w:noProof/>
          <w:sz w:val="21"/>
          <w:szCs w:val="24"/>
        </w:rPr>
      </w:pPr>
      <w:hyperlink w:anchor="_Toc201721789" w:history="1">
        <w:r w:rsidR="0087319F" w:rsidRPr="0087319F">
          <w:rPr>
            <w:rStyle w:val="a3"/>
            <w:rFonts w:eastAsia="黑体" w:hint="eastAsia"/>
            <w:noProof/>
          </w:rPr>
          <w:t>（三）学历</w:t>
        </w:r>
        <w:r w:rsidR="0087319F" w:rsidRPr="0087319F">
          <w:rPr>
            <w:noProof/>
            <w:webHidden/>
          </w:rPr>
          <w:tab/>
        </w:r>
        <w:r w:rsidR="0087319F" w:rsidRPr="0087319F">
          <w:rPr>
            <w:noProof/>
            <w:webHidden/>
          </w:rPr>
          <w:fldChar w:fldCharType="begin"/>
        </w:r>
        <w:r w:rsidR="0087319F" w:rsidRPr="0087319F">
          <w:rPr>
            <w:noProof/>
            <w:webHidden/>
          </w:rPr>
          <w:instrText xml:space="preserve"> PAGEREF _Toc201721789 \h </w:instrText>
        </w:r>
        <w:r w:rsidR="0087319F" w:rsidRPr="0087319F">
          <w:rPr>
            <w:noProof/>
            <w:webHidden/>
          </w:rPr>
        </w:r>
        <w:r w:rsidR="0087319F" w:rsidRPr="0087319F">
          <w:rPr>
            <w:noProof/>
            <w:webHidden/>
          </w:rPr>
          <w:fldChar w:fldCharType="separate"/>
        </w:r>
        <w:r w:rsidR="0087319F" w:rsidRPr="0087319F">
          <w:rPr>
            <w:noProof/>
            <w:webHidden/>
          </w:rPr>
          <w:t>43</w:t>
        </w:r>
        <w:r w:rsidR="0087319F" w:rsidRPr="0087319F">
          <w:rPr>
            <w:noProof/>
            <w:webHidden/>
          </w:rPr>
          <w:fldChar w:fldCharType="end"/>
        </w:r>
      </w:hyperlink>
    </w:p>
    <w:p w:rsidR="0087319F" w:rsidRPr="0087319F" w:rsidRDefault="001D0CD4">
      <w:pPr>
        <w:pStyle w:val="21"/>
        <w:tabs>
          <w:tab w:val="right" w:leader="dot" w:pos="8296"/>
        </w:tabs>
        <w:rPr>
          <w:smallCaps w:val="0"/>
          <w:noProof/>
          <w:sz w:val="21"/>
          <w:szCs w:val="24"/>
        </w:rPr>
      </w:pPr>
      <w:hyperlink w:anchor="_Toc201721790" w:history="1">
        <w:r w:rsidR="0087319F" w:rsidRPr="0087319F">
          <w:rPr>
            <w:rStyle w:val="a3"/>
            <w:rFonts w:eastAsia="黑体" w:hint="eastAsia"/>
            <w:noProof/>
          </w:rPr>
          <w:t>（四）年龄</w:t>
        </w:r>
        <w:r w:rsidR="0087319F" w:rsidRPr="0087319F">
          <w:rPr>
            <w:noProof/>
            <w:webHidden/>
          </w:rPr>
          <w:tab/>
        </w:r>
        <w:r w:rsidR="0087319F" w:rsidRPr="0087319F">
          <w:rPr>
            <w:noProof/>
            <w:webHidden/>
          </w:rPr>
          <w:fldChar w:fldCharType="begin"/>
        </w:r>
        <w:r w:rsidR="0087319F" w:rsidRPr="0087319F">
          <w:rPr>
            <w:noProof/>
            <w:webHidden/>
          </w:rPr>
          <w:instrText xml:space="preserve"> PAGEREF _Toc201721790 \h </w:instrText>
        </w:r>
        <w:r w:rsidR="0087319F" w:rsidRPr="0087319F">
          <w:rPr>
            <w:noProof/>
            <w:webHidden/>
          </w:rPr>
        </w:r>
        <w:r w:rsidR="0087319F" w:rsidRPr="0087319F">
          <w:rPr>
            <w:noProof/>
            <w:webHidden/>
          </w:rPr>
          <w:fldChar w:fldCharType="separate"/>
        </w:r>
        <w:r w:rsidR="0087319F" w:rsidRPr="0087319F">
          <w:rPr>
            <w:noProof/>
            <w:webHidden/>
          </w:rPr>
          <w:t>44</w:t>
        </w:r>
        <w:r w:rsidR="0087319F" w:rsidRPr="0087319F">
          <w:rPr>
            <w:noProof/>
            <w:webHidden/>
          </w:rPr>
          <w:fldChar w:fldCharType="end"/>
        </w:r>
      </w:hyperlink>
    </w:p>
    <w:p w:rsidR="0087319F" w:rsidRPr="0087319F" w:rsidRDefault="001D0CD4">
      <w:pPr>
        <w:pStyle w:val="21"/>
        <w:tabs>
          <w:tab w:val="right" w:leader="dot" w:pos="8296"/>
        </w:tabs>
        <w:rPr>
          <w:smallCaps w:val="0"/>
          <w:noProof/>
          <w:sz w:val="21"/>
          <w:szCs w:val="24"/>
        </w:rPr>
      </w:pPr>
      <w:hyperlink w:anchor="_Toc201721791" w:history="1">
        <w:r w:rsidR="0087319F" w:rsidRPr="0087319F">
          <w:rPr>
            <w:rStyle w:val="a3"/>
            <w:rFonts w:eastAsia="黑体" w:hint="eastAsia"/>
            <w:noProof/>
          </w:rPr>
          <w:t>（五）学生</w:t>
        </w:r>
        <w:r w:rsidR="0087319F" w:rsidRPr="0087319F">
          <w:rPr>
            <w:rStyle w:val="a3"/>
            <w:rFonts w:eastAsia="黑体"/>
            <w:noProof/>
          </w:rPr>
          <w:t>/</w:t>
        </w:r>
        <w:r w:rsidR="0087319F" w:rsidRPr="0087319F">
          <w:rPr>
            <w:rStyle w:val="a3"/>
            <w:rFonts w:eastAsia="黑体" w:hint="eastAsia"/>
            <w:noProof/>
          </w:rPr>
          <w:t>非学生用户</w:t>
        </w:r>
        <w:r w:rsidR="0087319F" w:rsidRPr="0087319F">
          <w:rPr>
            <w:noProof/>
            <w:webHidden/>
          </w:rPr>
          <w:tab/>
        </w:r>
        <w:r w:rsidR="0087319F" w:rsidRPr="0087319F">
          <w:rPr>
            <w:noProof/>
            <w:webHidden/>
          </w:rPr>
          <w:fldChar w:fldCharType="begin"/>
        </w:r>
        <w:r w:rsidR="0087319F" w:rsidRPr="0087319F">
          <w:rPr>
            <w:noProof/>
            <w:webHidden/>
          </w:rPr>
          <w:instrText xml:space="preserve"> PAGEREF _Toc201721791 \h </w:instrText>
        </w:r>
        <w:r w:rsidR="0087319F" w:rsidRPr="0087319F">
          <w:rPr>
            <w:noProof/>
            <w:webHidden/>
          </w:rPr>
        </w:r>
        <w:r w:rsidR="0087319F" w:rsidRPr="0087319F">
          <w:rPr>
            <w:noProof/>
            <w:webHidden/>
          </w:rPr>
          <w:fldChar w:fldCharType="separate"/>
        </w:r>
        <w:r w:rsidR="0087319F" w:rsidRPr="0087319F">
          <w:rPr>
            <w:noProof/>
            <w:webHidden/>
          </w:rPr>
          <w:t>45</w:t>
        </w:r>
        <w:r w:rsidR="0087319F" w:rsidRPr="0087319F">
          <w:rPr>
            <w:noProof/>
            <w:webHidden/>
          </w:rPr>
          <w:fldChar w:fldCharType="end"/>
        </w:r>
      </w:hyperlink>
    </w:p>
    <w:p w:rsidR="0087319F" w:rsidRPr="0087319F" w:rsidRDefault="001D0CD4">
      <w:pPr>
        <w:pStyle w:val="21"/>
        <w:tabs>
          <w:tab w:val="right" w:leader="dot" w:pos="8296"/>
        </w:tabs>
        <w:rPr>
          <w:smallCaps w:val="0"/>
          <w:noProof/>
          <w:sz w:val="21"/>
          <w:szCs w:val="24"/>
        </w:rPr>
      </w:pPr>
      <w:hyperlink w:anchor="_Toc201721792" w:history="1">
        <w:r w:rsidR="0087319F" w:rsidRPr="0087319F">
          <w:rPr>
            <w:rStyle w:val="a3"/>
            <w:rFonts w:eastAsia="黑体" w:hint="eastAsia"/>
            <w:noProof/>
          </w:rPr>
          <w:t>（六）月收入</w:t>
        </w:r>
        <w:r w:rsidR="0087319F" w:rsidRPr="0087319F">
          <w:rPr>
            <w:noProof/>
            <w:webHidden/>
          </w:rPr>
          <w:tab/>
        </w:r>
        <w:r w:rsidR="0087319F" w:rsidRPr="0087319F">
          <w:rPr>
            <w:noProof/>
            <w:webHidden/>
          </w:rPr>
          <w:fldChar w:fldCharType="begin"/>
        </w:r>
        <w:r w:rsidR="0087319F" w:rsidRPr="0087319F">
          <w:rPr>
            <w:noProof/>
            <w:webHidden/>
          </w:rPr>
          <w:instrText xml:space="preserve"> PAGEREF _Toc201721792 \h </w:instrText>
        </w:r>
        <w:r w:rsidR="0087319F" w:rsidRPr="0087319F">
          <w:rPr>
            <w:noProof/>
            <w:webHidden/>
          </w:rPr>
        </w:r>
        <w:r w:rsidR="0087319F" w:rsidRPr="0087319F">
          <w:rPr>
            <w:noProof/>
            <w:webHidden/>
          </w:rPr>
          <w:fldChar w:fldCharType="separate"/>
        </w:r>
        <w:r w:rsidR="0087319F" w:rsidRPr="0087319F">
          <w:rPr>
            <w:noProof/>
            <w:webHidden/>
          </w:rPr>
          <w:t>45</w:t>
        </w:r>
        <w:r w:rsidR="0087319F" w:rsidRPr="0087319F">
          <w:rPr>
            <w:noProof/>
            <w:webHidden/>
          </w:rPr>
          <w:fldChar w:fldCharType="end"/>
        </w:r>
      </w:hyperlink>
    </w:p>
    <w:p w:rsidR="006C6D71" w:rsidRDefault="00BE5DA5" w:rsidP="00E409DC">
      <w:pPr>
        <w:pStyle w:val="10"/>
        <w:tabs>
          <w:tab w:val="right" w:pos="8306"/>
        </w:tabs>
        <w:jc w:val="right"/>
        <w:rPr>
          <w:rFonts w:ascii="华文细黑" w:eastAsia="华文细黑" w:hAnsi="华文细黑"/>
        </w:rPr>
      </w:pPr>
      <w:r w:rsidRPr="0087319F">
        <w:rPr>
          <w:rFonts w:ascii="华文细黑" w:eastAsia="华文细黑" w:hAnsi="华文细黑"/>
        </w:rPr>
        <w:fldChar w:fldCharType="end"/>
      </w:r>
    </w:p>
    <w:p w:rsidR="00EE3509" w:rsidRPr="006019BF" w:rsidRDefault="000814D4" w:rsidP="00E409DC">
      <w:pPr>
        <w:pStyle w:val="10"/>
        <w:tabs>
          <w:tab w:val="right" w:pos="8306"/>
        </w:tabs>
        <w:rPr>
          <w:rFonts w:ascii="华文细黑" w:eastAsia="华文细黑" w:hAnsi="华文细黑"/>
          <w:sz w:val="28"/>
          <w:szCs w:val="28"/>
        </w:rPr>
      </w:pPr>
      <w:r w:rsidRPr="00E409DC">
        <w:br w:type="page"/>
      </w:r>
      <w:r w:rsidR="006C6D71">
        <w:rPr>
          <w:rFonts w:ascii="华文细黑" w:eastAsia="华文细黑" w:hAnsi="华文细黑"/>
        </w:rPr>
        <w:lastRenderedPageBreak/>
        <w:tab/>
      </w:r>
    </w:p>
    <w:p w:rsidR="000814D4" w:rsidRDefault="000814D4" w:rsidP="000814D4">
      <w:pPr>
        <w:pStyle w:val="2"/>
        <w:spacing w:before="120" w:after="0" w:line="360" w:lineRule="auto"/>
        <w:jc w:val="center"/>
        <w:rPr>
          <w:rFonts w:ascii="宋体" w:eastAsia="宋体" w:hAnsi="宋体"/>
          <w:color w:val="FF0000"/>
          <w:sz w:val="52"/>
          <w:szCs w:val="52"/>
        </w:rPr>
      </w:pPr>
      <w:bookmarkStart w:id="12" w:name="_Toc147052616"/>
      <w:bookmarkStart w:id="13" w:name="_Toc200421275"/>
      <w:bookmarkStart w:id="14" w:name="_Toc200426356"/>
      <w:bookmarkStart w:id="15" w:name="_Toc200439774"/>
      <w:bookmarkStart w:id="16" w:name="_Toc201721749"/>
      <w:r>
        <w:rPr>
          <w:rFonts w:ascii="宋体" w:eastAsia="宋体" w:hAnsi="宋体" w:hint="eastAsia"/>
          <w:color w:val="FF0000"/>
          <w:sz w:val="52"/>
          <w:szCs w:val="52"/>
        </w:rPr>
        <w:t>版权声明</w:t>
      </w:r>
      <w:bookmarkEnd w:id="12"/>
      <w:bookmarkEnd w:id="13"/>
      <w:bookmarkEnd w:id="14"/>
      <w:bookmarkEnd w:id="15"/>
      <w:bookmarkEnd w:id="16"/>
    </w:p>
    <w:p w:rsidR="000814D4" w:rsidRDefault="000814D4" w:rsidP="000814D4"/>
    <w:p w:rsidR="000814D4" w:rsidRDefault="000814D4" w:rsidP="000814D4">
      <w:pPr>
        <w:spacing w:line="360" w:lineRule="auto"/>
      </w:pPr>
    </w:p>
    <w:p w:rsidR="000814D4" w:rsidRDefault="000814D4" w:rsidP="000814D4">
      <w:pPr>
        <w:spacing w:line="360" w:lineRule="auto"/>
        <w:ind w:firstLineChars="200" w:firstLine="420"/>
      </w:pPr>
      <w:r>
        <w:rPr>
          <w:rFonts w:hint="eastAsia"/>
        </w:rPr>
        <w:t>本报告由中国互联网络信息中心</w:t>
      </w:r>
      <w:r w:rsidR="00CC5EC2">
        <w:rPr>
          <w:rFonts w:hint="eastAsia"/>
        </w:rPr>
        <w:t>（</w:t>
      </w:r>
      <w:r w:rsidR="00CC5EC2">
        <w:rPr>
          <w:rFonts w:hint="eastAsia"/>
        </w:rPr>
        <w:t>CNNIC</w:t>
      </w:r>
      <w:r w:rsidR="00CC5EC2">
        <w:rPr>
          <w:rFonts w:hint="eastAsia"/>
        </w:rPr>
        <w:t>）</w:t>
      </w:r>
      <w:r>
        <w:rPr>
          <w:rFonts w:hint="eastAsia"/>
        </w:rPr>
        <w:t>制作，报告中所有的文字、图片、表格均受到中国知识产权法律法规的保护。</w:t>
      </w:r>
    </w:p>
    <w:p w:rsidR="003A32E2" w:rsidRDefault="003A32E2" w:rsidP="000814D4">
      <w:pPr>
        <w:spacing w:line="360" w:lineRule="auto"/>
        <w:ind w:firstLineChars="200" w:firstLine="420"/>
      </w:pPr>
    </w:p>
    <w:p w:rsidR="003A32E2" w:rsidRDefault="003A32E2" w:rsidP="000814D4">
      <w:pPr>
        <w:spacing w:line="360" w:lineRule="auto"/>
        <w:ind w:firstLineChars="200" w:firstLine="420"/>
      </w:pPr>
    </w:p>
    <w:p w:rsidR="000814D4" w:rsidRDefault="000814D4" w:rsidP="000814D4">
      <w:pPr>
        <w:spacing w:line="360" w:lineRule="auto"/>
      </w:pPr>
    </w:p>
    <w:p w:rsidR="000814D4" w:rsidRDefault="000814D4" w:rsidP="000814D4">
      <w:pPr>
        <w:pStyle w:val="2"/>
        <w:spacing w:before="120" w:after="0" w:line="360" w:lineRule="auto"/>
        <w:jc w:val="center"/>
        <w:rPr>
          <w:rFonts w:ascii="宋体" w:eastAsia="宋体" w:hAnsi="宋体"/>
          <w:color w:val="FF0000"/>
          <w:sz w:val="52"/>
          <w:szCs w:val="52"/>
        </w:rPr>
      </w:pPr>
      <w:bookmarkStart w:id="17" w:name="_Toc147052617"/>
      <w:bookmarkStart w:id="18" w:name="_Toc200421276"/>
      <w:bookmarkStart w:id="19" w:name="_Toc200426357"/>
      <w:bookmarkStart w:id="20" w:name="_Toc200439775"/>
      <w:bookmarkStart w:id="21" w:name="_Toc201721750"/>
      <w:r>
        <w:rPr>
          <w:rFonts w:ascii="宋体" w:eastAsia="宋体" w:hAnsi="宋体" w:hint="eastAsia"/>
          <w:color w:val="FF0000"/>
          <w:sz w:val="52"/>
          <w:szCs w:val="52"/>
        </w:rPr>
        <w:t>免责声明</w:t>
      </w:r>
      <w:bookmarkEnd w:id="17"/>
      <w:bookmarkEnd w:id="18"/>
      <w:bookmarkEnd w:id="19"/>
      <w:bookmarkEnd w:id="20"/>
      <w:bookmarkEnd w:id="21"/>
    </w:p>
    <w:p w:rsidR="000814D4" w:rsidRDefault="000814D4" w:rsidP="000814D4">
      <w:pPr>
        <w:spacing w:line="360" w:lineRule="auto"/>
      </w:pPr>
    </w:p>
    <w:p w:rsidR="000814D4" w:rsidRDefault="000814D4" w:rsidP="000814D4">
      <w:pPr>
        <w:spacing w:line="360" w:lineRule="auto"/>
        <w:ind w:firstLineChars="200" w:firstLine="420"/>
      </w:pPr>
      <w:r>
        <w:rPr>
          <w:rFonts w:hint="eastAsia"/>
        </w:rPr>
        <w:t>本报告中的调研数据均采用样本调研方法获得，其数据结果受到样本的影响，部分数据未必能够完全反映真实市场情况。所以，本报告只提供给个人或单位作为市场参考资料，本中心不承担因使用本报告而产生的法律责任。</w:t>
      </w:r>
    </w:p>
    <w:p w:rsidR="000814D4" w:rsidRDefault="000814D4" w:rsidP="000814D4">
      <w:pPr>
        <w:spacing w:line="360" w:lineRule="auto"/>
        <w:ind w:firstLineChars="200" w:firstLine="420"/>
      </w:pPr>
    </w:p>
    <w:p w:rsidR="000814D4" w:rsidRDefault="000814D4" w:rsidP="000814D4">
      <w:pPr>
        <w:spacing w:line="360" w:lineRule="auto"/>
        <w:ind w:firstLineChars="200" w:firstLine="420"/>
      </w:pPr>
    </w:p>
    <w:p w:rsidR="000814D4" w:rsidRPr="001532C7" w:rsidRDefault="000814D4" w:rsidP="000814D4">
      <w:pPr>
        <w:spacing w:line="360" w:lineRule="auto"/>
        <w:ind w:firstLineChars="200" w:firstLine="420"/>
      </w:pPr>
    </w:p>
    <w:p w:rsidR="000814D4" w:rsidRDefault="000814D4" w:rsidP="000814D4">
      <w:pPr>
        <w:spacing w:line="360" w:lineRule="auto"/>
        <w:ind w:firstLineChars="200" w:firstLine="420"/>
      </w:pPr>
    </w:p>
    <w:p w:rsidR="000814D4" w:rsidRDefault="000814D4" w:rsidP="000814D4">
      <w:pPr>
        <w:spacing w:before="120" w:line="360" w:lineRule="auto"/>
        <w:jc w:val="center"/>
        <w:rPr>
          <w:b/>
          <w:sz w:val="28"/>
          <w:szCs w:val="28"/>
        </w:rPr>
      </w:pPr>
      <w:r>
        <w:rPr>
          <w:b/>
          <w:sz w:val="28"/>
          <w:szCs w:val="28"/>
        </w:rPr>
        <w:t>中国互联网络信息中心</w:t>
      </w:r>
    </w:p>
    <w:p w:rsidR="000814D4" w:rsidRDefault="000814D4" w:rsidP="000814D4">
      <w:pPr>
        <w:spacing w:before="120" w:line="360" w:lineRule="auto"/>
        <w:jc w:val="center"/>
        <w:rPr>
          <w:b/>
          <w:sz w:val="28"/>
          <w:szCs w:val="28"/>
        </w:rPr>
      </w:pPr>
      <w:r>
        <w:rPr>
          <w:rFonts w:hint="eastAsia"/>
          <w:b/>
          <w:sz w:val="28"/>
          <w:szCs w:val="28"/>
        </w:rPr>
        <w:t>China Internet Network Information Center</w:t>
      </w:r>
      <w:r>
        <w:rPr>
          <w:rFonts w:hint="eastAsia"/>
          <w:b/>
          <w:sz w:val="28"/>
          <w:szCs w:val="28"/>
        </w:rPr>
        <w:t>（</w:t>
      </w:r>
      <w:r>
        <w:rPr>
          <w:rFonts w:hint="eastAsia"/>
          <w:b/>
          <w:sz w:val="28"/>
          <w:szCs w:val="28"/>
        </w:rPr>
        <w:t>CNNIC</w:t>
      </w:r>
      <w:r>
        <w:rPr>
          <w:rFonts w:hint="eastAsia"/>
          <w:b/>
          <w:sz w:val="28"/>
          <w:szCs w:val="28"/>
        </w:rPr>
        <w:t>）</w:t>
      </w:r>
    </w:p>
    <w:p w:rsidR="000814D4" w:rsidRDefault="000814D4" w:rsidP="000814D4">
      <w:pPr>
        <w:spacing w:line="360" w:lineRule="auto"/>
        <w:jc w:val="center"/>
      </w:pPr>
    </w:p>
    <w:p w:rsidR="000814D4" w:rsidRDefault="00976D58" w:rsidP="000814D4">
      <w:pPr>
        <w:spacing w:line="360" w:lineRule="auto"/>
        <w:jc w:val="center"/>
        <w:rPr>
          <w:sz w:val="28"/>
          <w:szCs w:val="28"/>
        </w:rPr>
      </w:pPr>
      <w:r>
        <w:rPr>
          <w:rFonts w:hint="eastAsia"/>
          <w:sz w:val="28"/>
          <w:szCs w:val="28"/>
        </w:rPr>
        <w:t>2008</w:t>
      </w:r>
      <w:r w:rsidR="000814D4">
        <w:rPr>
          <w:rFonts w:hint="eastAsia"/>
          <w:sz w:val="28"/>
          <w:szCs w:val="28"/>
        </w:rPr>
        <w:t>年</w:t>
      </w:r>
      <w:r>
        <w:rPr>
          <w:rFonts w:hint="eastAsia"/>
          <w:sz w:val="28"/>
          <w:szCs w:val="28"/>
        </w:rPr>
        <w:t>6</w:t>
      </w:r>
      <w:r w:rsidR="000814D4">
        <w:rPr>
          <w:rFonts w:hint="eastAsia"/>
          <w:sz w:val="28"/>
          <w:szCs w:val="28"/>
        </w:rPr>
        <w:t>月</w:t>
      </w:r>
    </w:p>
    <w:p w:rsidR="00E84EEB" w:rsidRPr="007374EC" w:rsidRDefault="00E84EEB" w:rsidP="00EE3509">
      <w:pPr>
        <w:rPr>
          <w:sz w:val="28"/>
          <w:szCs w:val="28"/>
        </w:rPr>
        <w:sectPr w:rsidR="00E84EEB" w:rsidRPr="007374EC" w:rsidSect="00E666DF">
          <w:footerReference w:type="even" r:id="rId10"/>
          <w:footerReference w:type="default" r:id="rId11"/>
          <w:pgSz w:w="11906" w:h="16838"/>
          <w:pgMar w:top="1440" w:right="1800" w:bottom="1440" w:left="1800" w:header="851" w:footer="992" w:gutter="0"/>
          <w:pgNumType w:start="0"/>
          <w:cols w:space="425"/>
          <w:titlePg/>
          <w:docGrid w:type="lines" w:linePitch="312"/>
        </w:sectPr>
      </w:pPr>
    </w:p>
    <w:p w:rsidR="001C0E66" w:rsidRPr="001449D9" w:rsidRDefault="001C0E66" w:rsidP="001C0E66">
      <w:pPr>
        <w:pStyle w:val="1"/>
        <w:spacing w:before="20" w:after="20" w:line="360" w:lineRule="auto"/>
        <w:rPr>
          <w:sz w:val="36"/>
          <w:szCs w:val="36"/>
        </w:rPr>
      </w:pPr>
      <w:bookmarkStart w:id="22" w:name="_Toc201721751"/>
      <w:bookmarkStart w:id="23" w:name="_Toc170283057"/>
      <w:bookmarkStart w:id="24" w:name="_Toc170906137"/>
      <w:bookmarkStart w:id="25" w:name="_Toc171076897"/>
      <w:bookmarkStart w:id="26" w:name="_Toc171146593"/>
      <w:bookmarkStart w:id="27" w:name="_Toc185062452"/>
      <w:bookmarkStart w:id="28" w:name="_Toc188074332"/>
      <w:r>
        <w:rPr>
          <w:rFonts w:hint="eastAsia"/>
          <w:sz w:val="36"/>
          <w:szCs w:val="36"/>
        </w:rPr>
        <w:lastRenderedPageBreak/>
        <w:t>网络购物</w:t>
      </w:r>
      <w:r w:rsidRPr="001449D9">
        <w:rPr>
          <w:rFonts w:hint="eastAsia"/>
          <w:sz w:val="36"/>
          <w:szCs w:val="36"/>
        </w:rPr>
        <w:t>调查方法说明</w:t>
      </w:r>
      <w:bookmarkEnd w:id="22"/>
    </w:p>
    <w:p w:rsidR="001C0E66" w:rsidRPr="0015524E" w:rsidRDefault="001C0E66" w:rsidP="001C0E66">
      <w:pPr>
        <w:autoSpaceDE w:val="0"/>
        <w:autoSpaceDN w:val="0"/>
        <w:adjustRightInd w:val="0"/>
        <w:spacing w:line="360" w:lineRule="auto"/>
        <w:ind w:firstLine="420"/>
        <w:rPr>
          <w:szCs w:val="21"/>
        </w:rPr>
      </w:pPr>
      <w:r w:rsidRPr="0015524E">
        <w:rPr>
          <w:rFonts w:hint="eastAsia"/>
          <w:szCs w:val="21"/>
        </w:rPr>
        <w:t>考虑到电话调查的随机性较容易保证，准确性较高，本项目采用电话调查的方式，在</w:t>
      </w:r>
      <w:r w:rsidRPr="0015524E">
        <w:rPr>
          <w:rFonts w:hint="eastAsia"/>
          <w:szCs w:val="21"/>
        </w:rPr>
        <w:t>200</w:t>
      </w:r>
      <w:r>
        <w:rPr>
          <w:rFonts w:hint="eastAsia"/>
          <w:szCs w:val="21"/>
        </w:rPr>
        <w:t>8</w:t>
      </w:r>
      <w:r w:rsidRPr="0015524E">
        <w:rPr>
          <w:rFonts w:hint="eastAsia"/>
          <w:szCs w:val="21"/>
        </w:rPr>
        <w:t>年</w:t>
      </w:r>
      <w:r>
        <w:rPr>
          <w:rFonts w:hint="eastAsia"/>
          <w:szCs w:val="21"/>
        </w:rPr>
        <w:t>6</w:t>
      </w:r>
      <w:r>
        <w:rPr>
          <w:rFonts w:hint="eastAsia"/>
          <w:szCs w:val="21"/>
        </w:rPr>
        <w:t>月</w:t>
      </w:r>
      <w:r w:rsidRPr="0015524E">
        <w:rPr>
          <w:rFonts w:hint="eastAsia"/>
          <w:szCs w:val="21"/>
        </w:rPr>
        <w:t>进行</w:t>
      </w:r>
      <w:r>
        <w:rPr>
          <w:rFonts w:hint="eastAsia"/>
          <w:szCs w:val="21"/>
        </w:rPr>
        <w:t>，</w:t>
      </w:r>
      <w:r w:rsidRPr="0015524E">
        <w:rPr>
          <w:rFonts w:hint="eastAsia"/>
          <w:szCs w:val="21"/>
        </w:rPr>
        <w:t>访问对象是半年内上过网且</w:t>
      </w:r>
      <w:r>
        <w:rPr>
          <w:rFonts w:hint="eastAsia"/>
          <w:szCs w:val="21"/>
        </w:rPr>
        <w:t>在网上买过东西</w:t>
      </w:r>
      <w:r w:rsidRPr="0015524E">
        <w:rPr>
          <w:rFonts w:hint="eastAsia"/>
          <w:szCs w:val="21"/>
        </w:rPr>
        <w:t>的</w:t>
      </w:r>
      <w:r>
        <w:rPr>
          <w:rFonts w:hint="eastAsia"/>
          <w:szCs w:val="21"/>
        </w:rPr>
        <w:t>网民</w:t>
      </w:r>
      <w:r w:rsidRPr="0015524E">
        <w:rPr>
          <w:rFonts w:hint="eastAsia"/>
          <w:szCs w:val="21"/>
        </w:rPr>
        <w:t>。</w:t>
      </w:r>
    </w:p>
    <w:p w:rsidR="001C0E66" w:rsidRDefault="001C0E66" w:rsidP="001C0E66">
      <w:pPr>
        <w:autoSpaceDE w:val="0"/>
        <w:autoSpaceDN w:val="0"/>
        <w:adjustRightInd w:val="0"/>
        <w:spacing w:line="360" w:lineRule="auto"/>
        <w:ind w:firstLine="420"/>
        <w:rPr>
          <w:szCs w:val="21"/>
        </w:rPr>
      </w:pPr>
      <w:r>
        <w:rPr>
          <w:rFonts w:hint="eastAsia"/>
          <w:szCs w:val="21"/>
        </w:rPr>
        <w:t>为使样本更具有代表性，样本设计从城市级别和地区两个方面考虑，总设计样本为</w:t>
      </w:r>
      <w:r>
        <w:rPr>
          <w:rFonts w:hint="eastAsia"/>
          <w:szCs w:val="21"/>
        </w:rPr>
        <w:t>2600</w:t>
      </w:r>
      <w:r>
        <w:rPr>
          <w:rFonts w:hint="eastAsia"/>
          <w:szCs w:val="21"/>
        </w:rPr>
        <w:t>个。分析中国各个城市的</w:t>
      </w:r>
      <w:proofErr w:type="gramStart"/>
      <w:r>
        <w:rPr>
          <w:rFonts w:hint="eastAsia"/>
          <w:szCs w:val="21"/>
        </w:rPr>
        <w:t>经济人</w:t>
      </w:r>
      <w:proofErr w:type="gramEnd"/>
      <w:r>
        <w:rPr>
          <w:rFonts w:hint="eastAsia"/>
          <w:szCs w:val="21"/>
        </w:rPr>
        <w:t>口等因素及中国网络购物的现实状况，</w:t>
      </w:r>
      <w:r w:rsidR="007E1700">
        <w:rPr>
          <w:rFonts w:hint="eastAsia"/>
          <w:szCs w:val="21"/>
        </w:rPr>
        <w:t>认为</w:t>
      </w:r>
      <w:r>
        <w:rPr>
          <w:rFonts w:hint="eastAsia"/>
          <w:szCs w:val="21"/>
        </w:rPr>
        <w:t>目前网络购物较为普及的仍为经济较发达城市。此次调查的抽样框定为</w:t>
      </w:r>
      <w:r>
        <w:rPr>
          <w:rFonts w:hint="eastAsia"/>
          <w:szCs w:val="21"/>
        </w:rPr>
        <w:t>4</w:t>
      </w:r>
      <w:r>
        <w:rPr>
          <w:rFonts w:hint="eastAsia"/>
          <w:szCs w:val="21"/>
        </w:rPr>
        <w:t>个直辖市和</w:t>
      </w:r>
      <w:r>
        <w:rPr>
          <w:rFonts w:hint="eastAsia"/>
          <w:szCs w:val="21"/>
        </w:rPr>
        <w:t>15</w:t>
      </w:r>
      <w:r>
        <w:rPr>
          <w:rFonts w:hint="eastAsia"/>
          <w:szCs w:val="21"/>
        </w:rPr>
        <w:t>个副省级城市</w:t>
      </w:r>
      <w:r w:rsidR="00030E0A">
        <w:rPr>
          <w:rFonts w:hint="eastAsia"/>
          <w:szCs w:val="21"/>
        </w:rPr>
        <w:t>，共</w:t>
      </w:r>
      <w:r w:rsidR="00030E0A">
        <w:rPr>
          <w:rFonts w:hint="eastAsia"/>
          <w:szCs w:val="21"/>
        </w:rPr>
        <w:t>19</w:t>
      </w:r>
      <w:r w:rsidR="00030E0A">
        <w:rPr>
          <w:rFonts w:hint="eastAsia"/>
          <w:szCs w:val="21"/>
        </w:rPr>
        <w:t>个城市</w:t>
      </w:r>
      <w:r w:rsidR="00DA014E">
        <w:rPr>
          <w:rFonts w:hint="eastAsia"/>
          <w:szCs w:val="21"/>
        </w:rPr>
        <w:t>，</w:t>
      </w:r>
      <w:r w:rsidR="007E1700">
        <w:rPr>
          <w:rFonts w:hint="eastAsia"/>
          <w:szCs w:val="21"/>
        </w:rPr>
        <w:t>从中</w:t>
      </w:r>
      <w:r w:rsidR="00030E0A">
        <w:rPr>
          <w:rFonts w:hint="eastAsia"/>
          <w:szCs w:val="21"/>
        </w:rPr>
        <w:t>抽取出</w:t>
      </w:r>
      <w:r w:rsidR="00030E0A">
        <w:rPr>
          <w:rFonts w:hint="eastAsia"/>
          <w:szCs w:val="21"/>
        </w:rPr>
        <w:t>10</w:t>
      </w:r>
      <w:r w:rsidR="00030E0A">
        <w:rPr>
          <w:rFonts w:hint="eastAsia"/>
          <w:szCs w:val="21"/>
        </w:rPr>
        <w:t>个代表性城市进行访问。</w:t>
      </w:r>
    </w:p>
    <w:p w:rsidR="001C0E66" w:rsidRDefault="001C0E66" w:rsidP="001C0E66">
      <w:pPr>
        <w:autoSpaceDE w:val="0"/>
        <w:autoSpaceDN w:val="0"/>
        <w:adjustRightInd w:val="0"/>
        <w:spacing w:line="360" w:lineRule="auto"/>
        <w:ind w:firstLine="420"/>
        <w:rPr>
          <w:szCs w:val="21"/>
        </w:rPr>
      </w:pPr>
      <w:r>
        <w:rPr>
          <w:rFonts w:hint="eastAsia"/>
        </w:rPr>
        <w:t>北京、上海和广州作为南北方三个极具代表性的城市，是各个网络购物网站都很关心的城市，这三个城市单独抽样，每城市样本为</w:t>
      </w:r>
      <w:r>
        <w:rPr>
          <w:rFonts w:hint="eastAsia"/>
        </w:rPr>
        <w:t>400</w:t>
      </w:r>
      <w:r>
        <w:rPr>
          <w:rFonts w:hint="eastAsia"/>
        </w:rPr>
        <w:t>个，其他</w:t>
      </w:r>
      <w:r w:rsidR="00030E0A">
        <w:rPr>
          <w:rFonts w:hint="eastAsia"/>
        </w:rPr>
        <w:t>16</w:t>
      </w:r>
      <w:r w:rsidR="00030E0A">
        <w:rPr>
          <w:rFonts w:hint="eastAsia"/>
        </w:rPr>
        <w:t>个</w:t>
      </w:r>
      <w:r>
        <w:rPr>
          <w:rFonts w:hint="eastAsia"/>
        </w:rPr>
        <w:t>城市作为一个整体进行抽样。为提高其他城市的样本代表性，将地区按行政区划划分成七层：</w:t>
      </w:r>
      <w:r w:rsidRPr="00FF343A">
        <w:rPr>
          <w:rFonts w:hint="eastAsia"/>
        </w:rPr>
        <w:t>华北地区</w:t>
      </w:r>
      <w:r>
        <w:rPr>
          <w:rFonts w:hint="eastAsia"/>
        </w:rPr>
        <w:t>、</w:t>
      </w:r>
      <w:r w:rsidRPr="00FF343A">
        <w:rPr>
          <w:rFonts w:hint="eastAsia"/>
        </w:rPr>
        <w:t>东北地区</w:t>
      </w:r>
      <w:r>
        <w:rPr>
          <w:rFonts w:hint="eastAsia"/>
        </w:rPr>
        <w:t>、</w:t>
      </w:r>
      <w:r w:rsidRPr="00FF343A">
        <w:rPr>
          <w:rFonts w:hint="eastAsia"/>
        </w:rPr>
        <w:t>华东地区</w:t>
      </w:r>
      <w:r>
        <w:rPr>
          <w:rFonts w:hint="eastAsia"/>
        </w:rPr>
        <w:t>、</w:t>
      </w:r>
      <w:r w:rsidRPr="00FF343A">
        <w:rPr>
          <w:rFonts w:hint="eastAsia"/>
        </w:rPr>
        <w:t>华中地区</w:t>
      </w:r>
      <w:r>
        <w:rPr>
          <w:rFonts w:hint="eastAsia"/>
        </w:rPr>
        <w:t>、</w:t>
      </w:r>
      <w:r w:rsidRPr="00FF343A">
        <w:rPr>
          <w:rFonts w:hint="eastAsia"/>
        </w:rPr>
        <w:t>华南地区</w:t>
      </w:r>
      <w:r>
        <w:rPr>
          <w:rFonts w:hint="eastAsia"/>
        </w:rPr>
        <w:t>、</w:t>
      </w:r>
      <w:r w:rsidRPr="00FF343A">
        <w:rPr>
          <w:rFonts w:hint="eastAsia"/>
        </w:rPr>
        <w:t>西南地区</w:t>
      </w:r>
      <w:r>
        <w:rPr>
          <w:rFonts w:hint="eastAsia"/>
        </w:rPr>
        <w:t>、</w:t>
      </w:r>
      <w:r w:rsidRPr="00FF343A">
        <w:rPr>
          <w:rFonts w:hint="eastAsia"/>
        </w:rPr>
        <w:t>西北地区</w:t>
      </w:r>
      <w:r>
        <w:rPr>
          <w:rFonts w:hint="eastAsia"/>
        </w:rPr>
        <w:t>。每个区域随机抽取一个直辖市或副省级城市，每城市样本设计为</w:t>
      </w:r>
      <w:r>
        <w:rPr>
          <w:rFonts w:hint="eastAsia"/>
        </w:rPr>
        <w:t>200</w:t>
      </w:r>
      <w:r>
        <w:rPr>
          <w:rFonts w:hint="eastAsia"/>
        </w:rPr>
        <w:t>个。具体</w:t>
      </w:r>
      <w:r w:rsidR="00030E0A">
        <w:rPr>
          <w:rFonts w:hint="eastAsia"/>
        </w:rPr>
        <w:t>抽中的</w:t>
      </w:r>
      <w:r>
        <w:rPr>
          <w:rFonts w:hint="eastAsia"/>
        </w:rPr>
        <w:t>城市及样本分布如下表：</w:t>
      </w:r>
    </w:p>
    <w:tbl>
      <w:tblPr>
        <w:tblW w:w="6115" w:type="dxa"/>
        <w:jc w:val="center"/>
        <w:tblInd w:w="-2608" w:type="dxa"/>
        <w:tblLook w:val="0000" w:firstRow="0" w:lastRow="0" w:firstColumn="0" w:lastColumn="0" w:noHBand="0" w:noVBand="0"/>
      </w:tblPr>
      <w:tblGrid>
        <w:gridCol w:w="2145"/>
        <w:gridCol w:w="2002"/>
        <w:gridCol w:w="1968"/>
      </w:tblGrid>
      <w:tr w:rsidR="001C0E66" w:rsidRPr="005D0715" w:rsidTr="001C0E66">
        <w:trPr>
          <w:trHeight w:val="285"/>
          <w:jc w:val="center"/>
        </w:trPr>
        <w:tc>
          <w:tcPr>
            <w:tcW w:w="2145" w:type="dxa"/>
            <w:tcBorders>
              <w:top w:val="single" w:sz="4" w:space="0" w:color="auto"/>
              <w:left w:val="single" w:sz="4" w:space="0" w:color="auto"/>
              <w:bottom w:val="single" w:sz="4" w:space="0" w:color="auto"/>
              <w:right w:val="single" w:sz="4" w:space="0" w:color="auto"/>
            </w:tcBorders>
            <w:shd w:val="clear" w:color="auto" w:fill="CCFFCC"/>
            <w:noWrap/>
            <w:vAlign w:val="center"/>
          </w:tcPr>
          <w:p w:rsidR="001C0E66" w:rsidRPr="005D0715" w:rsidRDefault="001C0E66" w:rsidP="001C0E66">
            <w:pPr>
              <w:widowControl/>
              <w:jc w:val="center"/>
              <w:rPr>
                <w:rFonts w:ascii="宋体" w:hAnsi="宋体" w:cs="宋体"/>
                <w:kern w:val="0"/>
                <w:szCs w:val="21"/>
              </w:rPr>
            </w:pPr>
            <w:r w:rsidRPr="005D0715">
              <w:rPr>
                <w:rFonts w:ascii="宋体" w:hAnsi="宋体" w:cs="宋体" w:hint="eastAsia"/>
                <w:kern w:val="0"/>
                <w:szCs w:val="21"/>
              </w:rPr>
              <w:t>区域</w:t>
            </w:r>
            <w:r>
              <w:rPr>
                <w:rFonts w:ascii="宋体" w:hAnsi="宋体" w:cs="宋体" w:hint="eastAsia"/>
                <w:kern w:val="0"/>
                <w:szCs w:val="21"/>
              </w:rPr>
              <w:t>名称</w:t>
            </w:r>
          </w:p>
        </w:tc>
        <w:tc>
          <w:tcPr>
            <w:tcW w:w="2002" w:type="dxa"/>
            <w:tcBorders>
              <w:top w:val="single" w:sz="4" w:space="0" w:color="auto"/>
              <w:left w:val="nil"/>
              <w:bottom w:val="single" w:sz="4" w:space="0" w:color="auto"/>
              <w:right w:val="single" w:sz="4" w:space="0" w:color="auto"/>
            </w:tcBorders>
            <w:shd w:val="clear" w:color="auto" w:fill="CCFFCC"/>
            <w:noWrap/>
            <w:vAlign w:val="center"/>
          </w:tcPr>
          <w:p w:rsidR="001C0E66" w:rsidRPr="005D0715" w:rsidRDefault="001C0E66" w:rsidP="001C0E66">
            <w:pPr>
              <w:widowControl/>
              <w:jc w:val="center"/>
              <w:rPr>
                <w:rFonts w:ascii="宋体" w:hAnsi="宋体" w:cs="宋体"/>
                <w:kern w:val="0"/>
                <w:szCs w:val="21"/>
              </w:rPr>
            </w:pPr>
            <w:r w:rsidRPr="005D0715">
              <w:rPr>
                <w:rFonts w:ascii="宋体" w:hAnsi="宋体" w:cs="宋体" w:hint="eastAsia"/>
                <w:kern w:val="0"/>
                <w:szCs w:val="21"/>
              </w:rPr>
              <w:t>城市</w:t>
            </w:r>
            <w:r>
              <w:rPr>
                <w:rFonts w:ascii="宋体" w:hAnsi="宋体" w:cs="宋体" w:hint="eastAsia"/>
                <w:kern w:val="0"/>
                <w:szCs w:val="21"/>
              </w:rPr>
              <w:t>名称</w:t>
            </w:r>
          </w:p>
        </w:tc>
        <w:tc>
          <w:tcPr>
            <w:tcW w:w="1968" w:type="dxa"/>
            <w:tcBorders>
              <w:top w:val="single" w:sz="4" w:space="0" w:color="auto"/>
              <w:left w:val="nil"/>
              <w:bottom w:val="single" w:sz="4" w:space="0" w:color="auto"/>
              <w:right w:val="single" w:sz="4" w:space="0" w:color="auto"/>
            </w:tcBorders>
            <w:shd w:val="clear" w:color="auto" w:fill="CCFFCC"/>
            <w:noWrap/>
            <w:vAlign w:val="center"/>
          </w:tcPr>
          <w:p w:rsidR="001C0E66" w:rsidRPr="005D0715" w:rsidRDefault="001C0E66" w:rsidP="001C0E66">
            <w:pPr>
              <w:widowControl/>
              <w:jc w:val="center"/>
              <w:rPr>
                <w:rFonts w:ascii="宋体" w:hAnsi="宋体" w:cs="宋体"/>
                <w:kern w:val="0"/>
                <w:szCs w:val="21"/>
              </w:rPr>
            </w:pPr>
            <w:r>
              <w:rPr>
                <w:rFonts w:ascii="宋体" w:hAnsi="宋体" w:cs="宋体" w:hint="eastAsia"/>
                <w:kern w:val="0"/>
                <w:szCs w:val="21"/>
              </w:rPr>
              <w:t>样本</w:t>
            </w:r>
            <w:r w:rsidRPr="005D0715">
              <w:rPr>
                <w:rFonts w:ascii="宋体" w:hAnsi="宋体" w:cs="宋体" w:hint="eastAsia"/>
                <w:kern w:val="0"/>
                <w:szCs w:val="21"/>
              </w:rPr>
              <w:t>量</w:t>
            </w:r>
          </w:p>
        </w:tc>
      </w:tr>
      <w:tr w:rsidR="001C0E66" w:rsidRPr="005D0715" w:rsidTr="001C0E66">
        <w:trPr>
          <w:trHeight w:val="285"/>
          <w:jc w:val="center"/>
        </w:trPr>
        <w:tc>
          <w:tcPr>
            <w:tcW w:w="2145" w:type="dxa"/>
            <w:tcBorders>
              <w:top w:val="nil"/>
              <w:left w:val="single" w:sz="4" w:space="0" w:color="auto"/>
              <w:bottom w:val="single" w:sz="4" w:space="0" w:color="auto"/>
              <w:right w:val="single" w:sz="4" w:space="0" w:color="auto"/>
            </w:tcBorders>
            <w:shd w:val="clear" w:color="auto" w:fill="auto"/>
            <w:noWrap/>
            <w:vAlign w:val="center"/>
          </w:tcPr>
          <w:p w:rsidR="001C0E66" w:rsidRPr="005D0715" w:rsidRDefault="001C0E66" w:rsidP="001C0E66">
            <w:pPr>
              <w:widowControl/>
              <w:jc w:val="center"/>
              <w:rPr>
                <w:rFonts w:ascii="宋体" w:hAnsi="宋体" w:cs="宋体"/>
                <w:kern w:val="0"/>
                <w:szCs w:val="21"/>
              </w:rPr>
            </w:pPr>
            <w:r w:rsidRPr="005D0715">
              <w:rPr>
                <w:rFonts w:ascii="宋体" w:hAnsi="宋体" w:cs="宋体" w:hint="eastAsia"/>
                <w:kern w:val="0"/>
                <w:szCs w:val="21"/>
              </w:rPr>
              <w:t>华北</w:t>
            </w:r>
          </w:p>
        </w:tc>
        <w:tc>
          <w:tcPr>
            <w:tcW w:w="2002" w:type="dxa"/>
            <w:tcBorders>
              <w:top w:val="nil"/>
              <w:left w:val="nil"/>
              <w:bottom w:val="single" w:sz="4" w:space="0" w:color="auto"/>
              <w:right w:val="single" w:sz="4" w:space="0" w:color="auto"/>
            </w:tcBorders>
            <w:shd w:val="clear" w:color="auto" w:fill="auto"/>
            <w:noWrap/>
            <w:vAlign w:val="center"/>
          </w:tcPr>
          <w:p w:rsidR="001C0E66" w:rsidRPr="005D0715" w:rsidRDefault="001C0E66" w:rsidP="001C0E66">
            <w:pPr>
              <w:widowControl/>
              <w:jc w:val="center"/>
              <w:rPr>
                <w:rFonts w:ascii="宋体" w:hAnsi="宋体" w:cs="宋体"/>
                <w:kern w:val="0"/>
                <w:szCs w:val="21"/>
              </w:rPr>
            </w:pPr>
            <w:r w:rsidRPr="005D0715">
              <w:rPr>
                <w:rFonts w:ascii="宋体" w:hAnsi="宋体" w:cs="宋体" w:hint="eastAsia"/>
                <w:kern w:val="0"/>
                <w:szCs w:val="21"/>
              </w:rPr>
              <w:t>北京</w:t>
            </w:r>
          </w:p>
        </w:tc>
        <w:tc>
          <w:tcPr>
            <w:tcW w:w="1968" w:type="dxa"/>
            <w:tcBorders>
              <w:top w:val="nil"/>
              <w:left w:val="nil"/>
              <w:bottom w:val="single" w:sz="4" w:space="0" w:color="auto"/>
              <w:right w:val="single" w:sz="4" w:space="0" w:color="auto"/>
            </w:tcBorders>
            <w:shd w:val="clear" w:color="auto" w:fill="auto"/>
            <w:noWrap/>
            <w:vAlign w:val="center"/>
          </w:tcPr>
          <w:p w:rsidR="001C0E66" w:rsidRPr="005D0715" w:rsidRDefault="001C0E66" w:rsidP="001C0E66">
            <w:pPr>
              <w:widowControl/>
              <w:jc w:val="center"/>
              <w:rPr>
                <w:kern w:val="0"/>
                <w:szCs w:val="21"/>
              </w:rPr>
            </w:pPr>
            <w:r w:rsidRPr="005D0715">
              <w:rPr>
                <w:kern w:val="0"/>
                <w:szCs w:val="21"/>
              </w:rPr>
              <w:t>400</w:t>
            </w:r>
          </w:p>
        </w:tc>
      </w:tr>
      <w:tr w:rsidR="001C0E66" w:rsidRPr="005D0715" w:rsidTr="001C0E66">
        <w:trPr>
          <w:trHeight w:val="285"/>
          <w:jc w:val="center"/>
        </w:trPr>
        <w:tc>
          <w:tcPr>
            <w:tcW w:w="2145" w:type="dxa"/>
            <w:tcBorders>
              <w:top w:val="nil"/>
              <w:left w:val="single" w:sz="4" w:space="0" w:color="auto"/>
              <w:bottom w:val="single" w:sz="4" w:space="0" w:color="auto"/>
              <w:right w:val="single" w:sz="4" w:space="0" w:color="auto"/>
            </w:tcBorders>
            <w:shd w:val="clear" w:color="auto" w:fill="auto"/>
            <w:noWrap/>
            <w:vAlign w:val="center"/>
          </w:tcPr>
          <w:p w:rsidR="001C0E66" w:rsidRPr="005D0715" w:rsidRDefault="001C0E66" w:rsidP="001C0E66">
            <w:pPr>
              <w:widowControl/>
              <w:jc w:val="center"/>
              <w:rPr>
                <w:rFonts w:ascii="宋体" w:hAnsi="宋体" w:cs="宋体"/>
                <w:kern w:val="0"/>
                <w:szCs w:val="21"/>
              </w:rPr>
            </w:pPr>
            <w:r w:rsidRPr="005D0715">
              <w:rPr>
                <w:rFonts w:ascii="宋体" w:hAnsi="宋体" w:cs="宋体" w:hint="eastAsia"/>
                <w:kern w:val="0"/>
                <w:szCs w:val="21"/>
              </w:rPr>
              <w:t>华东</w:t>
            </w:r>
          </w:p>
        </w:tc>
        <w:tc>
          <w:tcPr>
            <w:tcW w:w="2002" w:type="dxa"/>
            <w:tcBorders>
              <w:top w:val="nil"/>
              <w:left w:val="nil"/>
              <w:bottom w:val="single" w:sz="4" w:space="0" w:color="auto"/>
              <w:right w:val="single" w:sz="4" w:space="0" w:color="auto"/>
            </w:tcBorders>
            <w:shd w:val="clear" w:color="auto" w:fill="auto"/>
            <w:noWrap/>
            <w:vAlign w:val="center"/>
          </w:tcPr>
          <w:p w:rsidR="001C0E66" w:rsidRPr="005D0715" w:rsidRDefault="001C0E66" w:rsidP="001C0E66">
            <w:pPr>
              <w:widowControl/>
              <w:jc w:val="center"/>
              <w:rPr>
                <w:rFonts w:ascii="宋体" w:hAnsi="宋体" w:cs="宋体"/>
                <w:kern w:val="0"/>
                <w:szCs w:val="21"/>
              </w:rPr>
            </w:pPr>
            <w:r w:rsidRPr="005D0715">
              <w:rPr>
                <w:rFonts w:ascii="宋体" w:hAnsi="宋体" w:cs="宋体" w:hint="eastAsia"/>
                <w:kern w:val="0"/>
                <w:szCs w:val="21"/>
              </w:rPr>
              <w:t>上海</w:t>
            </w:r>
          </w:p>
        </w:tc>
        <w:tc>
          <w:tcPr>
            <w:tcW w:w="1968" w:type="dxa"/>
            <w:tcBorders>
              <w:top w:val="nil"/>
              <w:left w:val="nil"/>
              <w:bottom w:val="single" w:sz="4" w:space="0" w:color="auto"/>
              <w:right w:val="single" w:sz="4" w:space="0" w:color="auto"/>
            </w:tcBorders>
            <w:shd w:val="clear" w:color="auto" w:fill="auto"/>
            <w:noWrap/>
            <w:vAlign w:val="center"/>
          </w:tcPr>
          <w:p w:rsidR="001C0E66" w:rsidRPr="005D0715" w:rsidRDefault="001C0E66" w:rsidP="001C0E66">
            <w:pPr>
              <w:widowControl/>
              <w:jc w:val="center"/>
              <w:rPr>
                <w:kern w:val="0"/>
                <w:szCs w:val="21"/>
              </w:rPr>
            </w:pPr>
            <w:r w:rsidRPr="005D0715">
              <w:rPr>
                <w:kern w:val="0"/>
                <w:szCs w:val="21"/>
              </w:rPr>
              <w:t>400</w:t>
            </w:r>
          </w:p>
        </w:tc>
      </w:tr>
      <w:tr w:rsidR="001C0E66" w:rsidRPr="005D0715" w:rsidTr="001C0E66">
        <w:trPr>
          <w:trHeight w:val="300"/>
          <w:jc w:val="center"/>
        </w:trPr>
        <w:tc>
          <w:tcPr>
            <w:tcW w:w="2145" w:type="dxa"/>
            <w:tcBorders>
              <w:top w:val="nil"/>
              <w:left w:val="single" w:sz="4" w:space="0" w:color="auto"/>
              <w:bottom w:val="single" w:sz="4" w:space="0" w:color="auto"/>
              <w:right w:val="single" w:sz="4" w:space="0" w:color="auto"/>
            </w:tcBorders>
            <w:shd w:val="clear" w:color="auto" w:fill="auto"/>
            <w:noWrap/>
            <w:vAlign w:val="center"/>
          </w:tcPr>
          <w:p w:rsidR="001C0E66" w:rsidRPr="005D0715" w:rsidRDefault="001C0E66" w:rsidP="001C0E66">
            <w:pPr>
              <w:widowControl/>
              <w:jc w:val="center"/>
              <w:rPr>
                <w:rFonts w:ascii="宋体" w:hAnsi="宋体" w:cs="宋体"/>
                <w:kern w:val="0"/>
                <w:szCs w:val="21"/>
              </w:rPr>
            </w:pPr>
            <w:r w:rsidRPr="005D0715">
              <w:rPr>
                <w:rFonts w:ascii="宋体" w:hAnsi="宋体" w:cs="宋体" w:hint="eastAsia"/>
                <w:kern w:val="0"/>
                <w:szCs w:val="21"/>
              </w:rPr>
              <w:t>华南</w:t>
            </w:r>
          </w:p>
        </w:tc>
        <w:tc>
          <w:tcPr>
            <w:tcW w:w="2002" w:type="dxa"/>
            <w:tcBorders>
              <w:top w:val="nil"/>
              <w:left w:val="nil"/>
              <w:bottom w:val="single" w:sz="4" w:space="0" w:color="auto"/>
              <w:right w:val="single" w:sz="4" w:space="0" w:color="auto"/>
            </w:tcBorders>
            <w:shd w:val="clear" w:color="auto" w:fill="auto"/>
            <w:noWrap/>
            <w:vAlign w:val="center"/>
          </w:tcPr>
          <w:p w:rsidR="001C0E66" w:rsidRPr="005D0715" w:rsidRDefault="001C0E66" w:rsidP="001C0E66">
            <w:pPr>
              <w:widowControl/>
              <w:jc w:val="center"/>
              <w:rPr>
                <w:rFonts w:ascii="宋体" w:hAnsi="宋体" w:cs="宋体"/>
                <w:kern w:val="0"/>
                <w:szCs w:val="21"/>
              </w:rPr>
            </w:pPr>
            <w:r w:rsidRPr="005D0715">
              <w:rPr>
                <w:rFonts w:ascii="宋体" w:hAnsi="宋体" w:cs="宋体" w:hint="eastAsia"/>
                <w:kern w:val="0"/>
                <w:szCs w:val="21"/>
              </w:rPr>
              <w:t>广州</w:t>
            </w:r>
          </w:p>
        </w:tc>
        <w:tc>
          <w:tcPr>
            <w:tcW w:w="1968" w:type="dxa"/>
            <w:tcBorders>
              <w:top w:val="nil"/>
              <w:left w:val="nil"/>
              <w:bottom w:val="single" w:sz="4" w:space="0" w:color="auto"/>
              <w:right w:val="single" w:sz="4" w:space="0" w:color="auto"/>
            </w:tcBorders>
            <w:shd w:val="clear" w:color="auto" w:fill="auto"/>
            <w:noWrap/>
            <w:vAlign w:val="center"/>
          </w:tcPr>
          <w:p w:rsidR="001C0E66" w:rsidRPr="005D0715" w:rsidRDefault="001C0E66" w:rsidP="001C0E66">
            <w:pPr>
              <w:widowControl/>
              <w:jc w:val="center"/>
              <w:rPr>
                <w:kern w:val="0"/>
                <w:szCs w:val="21"/>
              </w:rPr>
            </w:pPr>
            <w:r w:rsidRPr="005D0715">
              <w:rPr>
                <w:kern w:val="0"/>
                <w:szCs w:val="21"/>
              </w:rPr>
              <w:t>400</w:t>
            </w:r>
          </w:p>
        </w:tc>
      </w:tr>
      <w:tr w:rsidR="001C0E66" w:rsidRPr="005D0715" w:rsidTr="001C0E66">
        <w:trPr>
          <w:trHeight w:val="285"/>
          <w:jc w:val="center"/>
        </w:trPr>
        <w:tc>
          <w:tcPr>
            <w:tcW w:w="2145" w:type="dxa"/>
            <w:tcBorders>
              <w:top w:val="nil"/>
              <w:left w:val="single" w:sz="4" w:space="0" w:color="auto"/>
              <w:bottom w:val="single" w:sz="4" w:space="0" w:color="auto"/>
              <w:right w:val="single" w:sz="4" w:space="0" w:color="auto"/>
            </w:tcBorders>
            <w:shd w:val="clear" w:color="auto" w:fill="FFFF99"/>
            <w:noWrap/>
            <w:vAlign w:val="center"/>
          </w:tcPr>
          <w:p w:rsidR="001C0E66" w:rsidRPr="005D0715" w:rsidRDefault="001C0E66" w:rsidP="001C0E66">
            <w:pPr>
              <w:widowControl/>
              <w:jc w:val="center"/>
              <w:rPr>
                <w:rFonts w:ascii="宋体" w:hAnsi="宋体" w:cs="宋体"/>
                <w:kern w:val="0"/>
                <w:szCs w:val="21"/>
              </w:rPr>
            </w:pPr>
            <w:r w:rsidRPr="005D0715">
              <w:rPr>
                <w:rFonts w:ascii="宋体" w:hAnsi="宋体" w:cs="宋体" w:hint="eastAsia"/>
                <w:kern w:val="0"/>
                <w:szCs w:val="21"/>
              </w:rPr>
              <w:t>华北</w:t>
            </w:r>
          </w:p>
        </w:tc>
        <w:tc>
          <w:tcPr>
            <w:tcW w:w="2002" w:type="dxa"/>
            <w:tcBorders>
              <w:top w:val="nil"/>
              <w:left w:val="nil"/>
              <w:bottom w:val="single" w:sz="4" w:space="0" w:color="auto"/>
              <w:right w:val="single" w:sz="4" w:space="0" w:color="auto"/>
            </w:tcBorders>
            <w:shd w:val="clear" w:color="auto" w:fill="FFFF99"/>
            <w:noWrap/>
            <w:vAlign w:val="center"/>
          </w:tcPr>
          <w:p w:rsidR="001C0E66" w:rsidRPr="005D0715" w:rsidRDefault="001C0E66" w:rsidP="001C0E66">
            <w:pPr>
              <w:widowControl/>
              <w:jc w:val="center"/>
              <w:rPr>
                <w:rFonts w:ascii="宋体" w:hAnsi="宋体" w:cs="宋体"/>
                <w:kern w:val="0"/>
                <w:szCs w:val="21"/>
              </w:rPr>
            </w:pPr>
            <w:r>
              <w:rPr>
                <w:rFonts w:ascii="宋体" w:hAnsi="宋体" w:cs="宋体" w:hint="eastAsia"/>
                <w:kern w:val="0"/>
                <w:szCs w:val="21"/>
              </w:rPr>
              <w:t>天津</w:t>
            </w:r>
          </w:p>
        </w:tc>
        <w:tc>
          <w:tcPr>
            <w:tcW w:w="1968" w:type="dxa"/>
            <w:tcBorders>
              <w:top w:val="nil"/>
              <w:left w:val="nil"/>
              <w:bottom w:val="single" w:sz="4" w:space="0" w:color="auto"/>
              <w:right w:val="single" w:sz="4" w:space="0" w:color="auto"/>
            </w:tcBorders>
            <w:shd w:val="clear" w:color="auto" w:fill="FFFF99"/>
            <w:noWrap/>
            <w:vAlign w:val="center"/>
          </w:tcPr>
          <w:p w:rsidR="001C0E66" w:rsidRPr="005D0715" w:rsidRDefault="001C0E66" w:rsidP="001C0E66">
            <w:pPr>
              <w:widowControl/>
              <w:jc w:val="center"/>
              <w:rPr>
                <w:kern w:val="0"/>
                <w:szCs w:val="21"/>
              </w:rPr>
            </w:pPr>
            <w:r>
              <w:rPr>
                <w:rFonts w:hint="eastAsia"/>
                <w:kern w:val="0"/>
                <w:szCs w:val="21"/>
              </w:rPr>
              <w:t>200</w:t>
            </w:r>
          </w:p>
        </w:tc>
      </w:tr>
      <w:tr w:rsidR="001C0E66" w:rsidRPr="005D0715" w:rsidTr="001C0E66">
        <w:trPr>
          <w:trHeight w:val="285"/>
          <w:jc w:val="center"/>
        </w:trPr>
        <w:tc>
          <w:tcPr>
            <w:tcW w:w="2145" w:type="dxa"/>
            <w:tcBorders>
              <w:top w:val="nil"/>
              <w:left w:val="single" w:sz="4" w:space="0" w:color="auto"/>
              <w:bottom w:val="single" w:sz="4" w:space="0" w:color="auto"/>
              <w:right w:val="single" w:sz="4" w:space="0" w:color="auto"/>
            </w:tcBorders>
            <w:shd w:val="clear" w:color="auto" w:fill="FFFF99"/>
            <w:noWrap/>
            <w:vAlign w:val="center"/>
          </w:tcPr>
          <w:p w:rsidR="001C0E66" w:rsidRPr="005D0715" w:rsidRDefault="001C0E66" w:rsidP="001C0E66">
            <w:pPr>
              <w:widowControl/>
              <w:jc w:val="center"/>
              <w:rPr>
                <w:rFonts w:ascii="宋体" w:hAnsi="宋体" w:cs="宋体"/>
                <w:kern w:val="0"/>
                <w:szCs w:val="21"/>
              </w:rPr>
            </w:pPr>
            <w:r w:rsidRPr="005D0715">
              <w:rPr>
                <w:rFonts w:ascii="宋体" w:hAnsi="宋体" w:cs="宋体" w:hint="eastAsia"/>
                <w:kern w:val="0"/>
                <w:szCs w:val="21"/>
              </w:rPr>
              <w:t>东北</w:t>
            </w:r>
          </w:p>
        </w:tc>
        <w:tc>
          <w:tcPr>
            <w:tcW w:w="2002" w:type="dxa"/>
            <w:tcBorders>
              <w:top w:val="nil"/>
              <w:left w:val="nil"/>
              <w:bottom w:val="single" w:sz="4" w:space="0" w:color="auto"/>
              <w:right w:val="single" w:sz="4" w:space="0" w:color="auto"/>
            </w:tcBorders>
            <w:shd w:val="clear" w:color="auto" w:fill="FFFF99"/>
            <w:noWrap/>
            <w:vAlign w:val="center"/>
          </w:tcPr>
          <w:p w:rsidR="001C0E66" w:rsidRPr="005D0715" w:rsidRDefault="001C0E66" w:rsidP="001C0E66">
            <w:pPr>
              <w:widowControl/>
              <w:jc w:val="center"/>
              <w:rPr>
                <w:rFonts w:ascii="宋体" w:hAnsi="宋体" w:cs="宋体"/>
                <w:kern w:val="0"/>
                <w:szCs w:val="21"/>
              </w:rPr>
            </w:pPr>
            <w:r w:rsidRPr="005D0715">
              <w:rPr>
                <w:rFonts w:ascii="宋体" w:hAnsi="宋体" w:cs="宋体" w:hint="eastAsia"/>
                <w:kern w:val="0"/>
                <w:szCs w:val="21"/>
              </w:rPr>
              <w:t>哈尔滨</w:t>
            </w:r>
          </w:p>
        </w:tc>
        <w:tc>
          <w:tcPr>
            <w:tcW w:w="1968" w:type="dxa"/>
            <w:tcBorders>
              <w:top w:val="nil"/>
              <w:left w:val="nil"/>
              <w:bottom w:val="single" w:sz="4" w:space="0" w:color="auto"/>
              <w:right w:val="single" w:sz="4" w:space="0" w:color="auto"/>
            </w:tcBorders>
            <w:shd w:val="clear" w:color="auto" w:fill="FFFF99"/>
            <w:noWrap/>
          </w:tcPr>
          <w:p w:rsidR="001C0E66" w:rsidRPr="005D0715" w:rsidRDefault="001C0E66" w:rsidP="001C0E66">
            <w:pPr>
              <w:widowControl/>
              <w:jc w:val="center"/>
              <w:rPr>
                <w:kern w:val="0"/>
                <w:szCs w:val="21"/>
              </w:rPr>
            </w:pPr>
            <w:r w:rsidRPr="007B1475">
              <w:rPr>
                <w:rFonts w:hint="eastAsia"/>
                <w:kern w:val="0"/>
                <w:szCs w:val="21"/>
              </w:rPr>
              <w:t>200</w:t>
            </w:r>
          </w:p>
        </w:tc>
      </w:tr>
      <w:tr w:rsidR="001C0E66" w:rsidRPr="005D0715" w:rsidTr="001C0E66">
        <w:trPr>
          <w:trHeight w:val="285"/>
          <w:jc w:val="center"/>
        </w:trPr>
        <w:tc>
          <w:tcPr>
            <w:tcW w:w="2145" w:type="dxa"/>
            <w:tcBorders>
              <w:top w:val="nil"/>
              <w:left w:val="single" w:sz="4" w:space="0" w:color="auto"/>
              <w:bottom w:val="single" w:sz="4" w:space="0" w:color="auto"/>
              <w:right w:val="single" w:sz="4" w:space="0" w:color="auto"/>
            </w:tcBorders>
            <w:shd w:val="clear" w:color="auto" w:fill="FFFF99"/>
            <w:noWrap/>
            <w:vAlign w:val="center"/>
          </w:tcPr>
          <w:p w:rsidR="001C0E66" w:rsidRPr="005D0715" w:rsidRDefault="001C0E66" w:rsidP="001C0E66">
            <w:pPr>
              <w:widowControl/>
              <w:jc w:val="center"/>
              <w:rPr>
                <w:rFonts w:ascii="宋体" w:hAnsi="宋体" w:cs="宋体"/>
                <w:kern w:val="0"/>
                <w:szCs w:val="21"/>
              </w:rPr>
            </w:pPr>
            <w:r w:rsidRPr="005D0715">
              <w:rPr>
                <w:rFonts w:ascii="宋体" w:hAnsi="宋体" w:cs="宋体" w:hint="eastAsia"/>
                <w:kern w:val="0"/>
                <w:szCs w:val="21"/>
              </w:rPr>
              <w:t>华东</w:t>
            </w:r>
          </w:p>
        </w:tc>
        <w:tc>
          <w:tcPr>
            <w:tcW w:w="2002" w:type="dxa"/>
            <w:tcBorders>
              <w:top w:val="nil"/>
              <w:left w:val="nil"/>
              <w:bottom w:val="single" w:sz="4" w:space="0" w:color="auto"/>
              <w:right w:val="single" w:sz="4" w:space="0" w:color="auto"/>
            </w:tcBorders>
            <w:shd w:val="clear" w:color="auto" w:fill="FFFF99"/>
            <w:noWrap/>
            <w:vAlign w:val="center"/>
          </w:tcPr>
          <w:p w:rsidR="001C0E66" w:rsidRPr="005D0715" w:rsidRDefault="001C0E66" w:rsidP="001C0E66">
            <w:pPr>
              <w:widowControl/>
              <w:jc w:val="center"/>
              <w:rPr>
                <w:rFonts w:ascii="宋体" w:hAnsi="宋体" w:cs="宋体"/>
                <w:kern w:val="0"/>
                <w:szCs w:val="21"/>
              </w:rPr>
            </w:pPr>
            <w:r w:rsidRPr="005D0715">
              <w:rPr>
                <w:rFonts w:ascii="宋体" w:hAnsi="宋体" w:cs="宋体" w:hint="eastAsia"/>
                <w:kern w:val="0"/>
                <w:szCs w:val="21"/>
              </w:rPr>
              <w:t>杭州</w:t>
            </w:r>
          </w:p>
        </w:tc>
        <w:tc>
          <w:tcPr>
            <w:tcW w:w="1968" w:type="dxa"/>
            <w:tcBorders>
              <w:top w:val="nil"/>
              <w:left w:val="nil"/>
              <w:bottom w:val="single" w:sz="4" w:space="0" w:color="auto"/>
              <w:right w:val="single" w:sz="4" w:space="0" w:color="auto"/>
            </w:tcBorders>
            <w:shd w:val="clear" w:color="auto" w:fill="FFFF99"/>
            <w:noWrap/>
          </w:tcPr>
          <w:p w:rsidR="001C0E66" w:rsidRPr="005D0715" w:rsidRDefault="001C0E66" w:rsidP="001C0E66">
            <w:pPr>
              <w:widowControl/>
              <w:jc w:val="center"/>
              <w:rPr>
                <w:kern w:val="0"/>
                <w:szCs w:val="21"/>
              </w:rPr>
            </w:pPr>
            <w:r w:rsidRPr="007B1475">
              <w:rPr>
                <w:rFonts w:hint="eastAsia"/>
                <w:kern w:val="0"/>
                <w:szCs w:val="21"/>
              </w:rPr>
              <w:t>200</w:t>
            </w:r>
          </w:p>
        </w:tc>
      </w:tr>
      <w:tr w:rsidR="001C0E66" w:rsidRPr="005D0715" w:rsidTr="001C0E66">
        <w:trPr>
          <w:trHeight w:val="300"/>
          <w:jc w:val="center"/>
        </w:trPr>
        <w:tc>
          <w:tcPr>
            <w:tcW w:w="2145" w:type="dxa"/>
            <w:tcBorders>
              <w:top w:val="nil"/>
              <w:left w:val="single" w:sz="4" w:space="0" w:color="auto"/>
              <w:bottom w:val="single" w:sz="4" w:space="0" w:color="auto"/>
              <w:right w:val="single" w:sz="4" w:space="0" w:color="auto"/>
            </w:tcBorders>
            <w:shd w:val="clear" w:color="auto" w:fill="FFFF99"/>
            <w:noWrap/>
            <w:vAlign w:val="center"/>
          </w:tcPr>
          <w:p w:rsidR="001C0E66" w:rsidRPr="005D0715" w:rsidRDefault="001C0E66" w:rsidP="001C0E66">
            <w:pPr>
              <w:widowControl/>
              <w:jc w:val="center"/>
              <w:rPr>
                <w:rFonts w:ascii="宋体" w:hAnsi="宋体" w:cs="宋体"/>
                <w:kern w:val="0"/>
                <w:szCs w:val="21"/>
              </w:rPr>
            </w:pPr>
            <w:r w:rsidRPr="005D0715">
              <w:rPr>
                <w:rFonts w:ascii="宋体" w:hAnsi="宋体" w:cs="宋体" w:hint="eastAsia"/>
                <w:kern w:val="0"/>
                <w:szCs w:val="21"/>
              </w:rPr>
              <w:t>华中</w:t>
            </w:r>
          </w:p>
        </w:tc>
        <w:tc>
          <w:tcPr>
            <w:tcW w:w="2002" w:type="dxa"/>
            <w:tcBorders>
              <w:top w:val="nil"/>
              <w:left w:val="nil"/>
              <w:bottom w:val="single" w:sz="4" w:space="0" w:color="auto"/>
              <w:right w:val="single" w:sz="4" w:space="0" w:color="auto"/>
            </w:tcBorders>
            <w:shd w:val="clear" w:color="auto" w:fill="FFFF99"/>
            <w:noWrap/>
            <w:vAlign w:val="center"/>
          </w:tcPr>
          <w:p w:rsidR="001C0E66" w:rsidRPr="005D0715" w:rsidRDefault="001C0E66" w:rsidP="001C0E66">
            <w:pPr>
              <w:widowControl/>
              <w:jc w:val="center"/>
              <w:rPr>
                <w:rFonts w:ascii="宋体" w:hAnsi="宋体" w:cs="宋体"/>
                <w:kern w:val="0"/>
                <w:szCs w:val="21"/>
              </w:rPr>
            </w:pPr>
            <w:r w:rsidRPr="005D0715">
              <w:rPr>
                <w:rFonts w:ascii="宋体" w:hAnsi="宋体" w:cs="宋体" w:hint="eastAsia"/>
                <w:kern w:val="0"/>
                <w:szCs w:val="21"/>
              </w:rPr>
              <w:t>武汉</w:t>
            </w:r>
          </w:p>
        </w:tc>
        <w:tc>
          <w:tcPr>
            <w:tcW w:w="1968" w:type="dxa"/>
            <w:tcBorders>
              <w:top w:val="nil"/>
              <w:left w:val="nil"/>
              <w:bottom w:val="single" w:sz="4" w:space="0" w:color="auto"/>
              <w:right w:val="single" w:sz="4" w:space="0" w:color="auto"/>
            </w:tcBorders>
            <w:shd w:val="clear" w:color="auto" w:fill="FFFF99"/>
            <w:noWrap/>
          </w:tcPr>
          <w:p w:rsidR="001C0E66" w:rsidRPr="005D0715" w:rsidRDefault="001C0E66" w:rsidP="001C0E66">
            <w:pPr>
              <w:widowControl/>
              <w:jc w:val="center"/>
              <w:rPr>
                <w:kern w:val="0"/>
                <w:szCs w:val="21"/>
              </w:rPr>
            </w:pPr>
            <w:r w:rsidRPr="007B1475">
              <w:rPr>
                <w:rFonts w:hint="eastAsia"/>
                <w:kern w:val="0"/>
                <w:szCs w:val="21"/>
              </w:rPr>
              <w:t>200</w:t>
            </w:r>
          </w:p>
        </w:tc>
      </w:tr>
      <w:tr w:rsidR="001C0E66" w:rsidRPr="005D0715" w:rsidTr="001C0E66">
        <w:trPr>
          <w:trHeight w:val="285"/>
          <w:jc w:val="center"/>
        </w:trPr>
        <w:tc>
          <w:tcPr>
            <w:tcW w:w="2145" w:type="dxa"/>
            <w:tcBorders>
              <w:top w:val="nil"/>
              <w:left w:val="single" w:sz="4" w:space="0" w:color="auto"/>
              <w:bottom w:val="single" w:sz="4" w:space="0" w:color="auto"/>
              <w:right w:val="single" w:sz="4" w:space="0" w:color="auto"/>
            </w:tcBorders>
            <w:shd w:val="clear" w:color="auto" w:fill="FFFF99"/>
            <w:noWrap/>
            <w:vAlign w:val="center"/>
          </w:tcPr>
          <w:p w:rsidR="001C0E66" w:rsidRPr="005D0715" w:rsidRDefault="001C0E66" w:rsidP="001C0E66">
            <w:pPr>
              <w:widowControl/>
              <w:jc w:val="center"/>
              <w:rPr>
                <w:rFonts w:ascii="宋体" w:hAnsi="宋体" w:cs="宋体"/>
                <w:kern w:val="0"/>
                <w:szCs w:val="21"/>
              </w:rPr>
            </w:pPr>
            <w:r w:rsidRPr="005D0715">
              <w:rPr>
                <w:rFonts w:ascii="宋体" w:hAnsi="宋体" w:cs="宋体" w:hint="eastAsia"/>
                <w:kern w:val="0"/>
                <w:szCs w:val="21"/>
              </w:rPr>
              <w:t>华南</w:t>
            </w:r>
          </w:p>
        </w:tc>
        <w:tc>
          <w:tcPr>
            <w:tcW w:w="2002" w:type="dxa"/>
            <w:tcBorders>
              <w:top w:val="nil"/>
              <w:left w:val="nil"/>
              <w:bottom w:val="single" w:sz="4" w:space="0" w:color="auto"/>
              <w:right w:val="single" w:sz="4" w:space="0" w:color="auto"/>
            </w:tcBorders>
            <w:shd w:val="clear" w:color="auto" w:fill="FFFF99"/>
            <w:noWrap/>
            <w:vAlign w:val="center"/>
          </w:tcPr>
          <w:p w:rsidR="001C0E66" w:rsidRPr="005D0715" w:rsidRDefault="001C0E66" w:rsidP="001C0E66">
            <w:pPr>
              <w:widowControl/>
              <w:jc w:val="center"/>
              <w:rPr>
                <w:rFonts w:ascii="宋体" w:hAnsi="宋体" w:cs="宋体"/>
                <w:kern w:val="0"/>
                <w:szCs w:val="21"/>
              </w:rPr>
            </w:pPr>
            <w:r w:rsidRPr="005D0715">
              <w:rPr>
                <w:rFonts w:ascii="宋体" w:hAnsi="宋体" w:cs="宋体" w:hint="eastAsia"/>
                <w:kern w:val="0"/>
                <w:szCs w:val="21"/>
              </w:rPr>
              <w:t>深圳</w:t>
            </w:r>
          </w:p>
        </w:tc>
        <w:tc>
          <w:tcPr>
            <w:tcW w:w="1968" w:type="dxa"/>
            <w:tcBorders>
              <w:top w:val="nil"/>
              <w:left w:val="nil"/>
              <w:bottom w:val="single" w:sz="4" w:space="0" w:color="auto"/>
              <w:right w:val="single" w:sz="4" w:space="0" w:color="auto"/>
            </w:tcBorders>
            <w:shd w:val="clear" w:color="auto" w:fill="FFFF99"/>
            <w:noWrap/>
          </w:tcPr>
          <w:p w:rsidR="001C0E66" w:rsidRPr="005D0715" w:rsidRDefault="001C0E66" w:rsidP="001C0E66">
            <w:pPr>
              <w:widowControl/>
              <w:jc w:val="center"/>
              <w:rPr>
                <w:kern w:val="0"/>
                <w:szCs w:val="21"/>
              </w:rPr>
            </w:pPr>
            <w:r w:rsidRPr="007B1475">
              <w:rPr>
                <w:rFonts w:hint="eastAsia"/>
                <w:kern w:val="0"/>
                <w:szCs w:val="21"/>
              </w:rPr>
              <w:t>200</w:t>
            </w:r>
          </w:p>
        </w:tc>
      </w:tr>
      <w:tr w:rsidR="001C0E66" w:rsidRPr="005D0715" w:rsidTr="001C0E66">
        <w:trPr>
          <w:trHeight w:val="285"/>
          <w:jc w:val="center"/>
        </w:trPr>
        <w:tc>
          <w:tcPr>
            <w:tcW w:w="2145" w:type="dxa"/>
            <w:tcBorders>
              <w:top w:val="nil"/>
              <w:left w:val="single" w:sz="4" w:space="0" w:color="auto"/>
              <w:bottom w:val="single" w:sz="4" w:space="0" w:color="auto"/>
              <w:right w:val="single" w:sz="4" w:space="0" w:color="auto"/>
            </w:tcBorders>
            <w:shd w:val="clear" w:color="auto" w:fill="FFFF99"/>
            <w:noWrap/>
            <w:vAlign w:val="center"/>
          </w:tcPr>
          <w:p w:rsidR="001C0E66" w:rsidRPr="005D0715" w:rsidRDefault="001C0E66" w:rsidP="001C0E66">
            <w:pPr>
              <w:widowControl/>
              <w:jc w:val="center"/>
              <w:rPr>
                <w:rFonts w:ascii="宋体" w:hAnsi="宋体" w:cs="宋体"/>
                <w:kern w:val="0"/>
                <w:szCs w:val="21"/>
              </w:rPr>
            </w:pPr>
            <w:r w:rsidRPr="005D0715">
              <w:rPr>
                <w:rFonts w:ascii="宋体" w:hAnsi="宋体" w:cs="宋体" w:hint="eastAsia"/>
                <w:kern w:val="0"/>
                <w:szCs w:val="21"/>
              </w:rPr>
              <w:t>西南</w:t>
            </w:r>
          </w:p>
        </w:tc>
        <w:tc>
          <w:tcPr>
            <w:tcW w:w="2002" w:type="dxa"/>
            <w:tcBorders>
              <w:top w:val="nil"/>
              <w:left w:val="nil"/>
              <w:bottom w:val="single" w:sz="4" w:space="0" w:color="auto"/>
              <w:right w:val="single" w:sz="4" w:space="0" w:color="auto"/>
            </w:tcBorders>
            <w:shd w:val="clear" w:color="auto" w:fill="FFFF99"/>
            <w:noWrap/>
            <w:vAlign w:val="center"/>
          </w:tcPr>
          <w:p w:rsidR="001C0E66" w:rsidRPr="005D0715" w:rsidRDefault="001C0E66" w:rsidP="001C0E66">
            <w:pPr>
              <w:widowControl/>
              <w:jc w:val="center"/>
              <w:rPr>
                <w:rFonts w:ascii="宋体" w:hAnsi="宋体" w:cs="宋体"/>
                <w:kern w:val="0"/>
                <w:szCs w:val="21"/>
              </w:rPr>
            </w:pPr>
            <w:r w:rsidRPr="005D0715">
              <w:rPr>
                <w:rFonts w:ascii="宋体" w:hAnsi="宋体" w:cs="宋体" w:hint="eastAsia"/>
                <w:kern w:val="0"/>
                <w:szCs w:val="21"/>
              </w:rPr>
              <w:t>成都</w:t>
            </w:r>
          </w:p>
        </w:tc>
        <w:tc>
          <w:tcPr>
            <w:tcW w:w="1968" w:type="dxa"/>
            <w:tcBorders>
              <w:top w:val="nil"/>
              <w:left w:val="nil"/>
              <w:bottom w:val="single" w:sz="4" w:space="0" w:color="auto"/>
              <w:right w:val="single" w:sz="4" w:space="0" w:color="auto"/>
            </w:tcBorders>
            <w:shd w:val="clear" w:color="auto" w:fill="FFFF99"/>
            <w:noWrap/>
          </w:tcPr>
          <w:p w:rsidR="001C0E66" w:rsidRPr="005D0715" w:rsidRDefault="001C0E66" w:rsidP="001C0E66">
            <w:pPr>
              <w:widowControl/>
              <w:jc w:val="center"/>
              <w:rPr>
                <w:kern w:val="0"/>
                <w:szCs w:val="21"/>
              </w:rPr>
            </w:pPr>
            <w:r w:rsidRPr="007B1475">
              <w:rPr>
                <w:rFonts w:hint="eastAsia"/>
                <w:kern w:val="0"/>
                <w:szCs w:val="21"/>
              </w:rPr>
              <w:t>200</w:t>
            </w:r>
          </w:p>
        </w:tc>
      </w:tr>
      <w:tr w:rsidR="001C0E66" w:rsidRPr="005D0715" w:rsidTr="001C0E66">
        <w:trPr>
          <w:trHeight w:val="285"/>
          <w:jc w:val="center"/>
        </w:trPr>
        <w:tc>
          <w:tcPr>
            <w:tcW w:w="2145" w:type="dxa"/>
            <w:tcBorders>
              <w:top w:val="nil"/>
              <w:left w:val="single" w:sz="4" w:space="0" w:color="auto"/>
              <w:bottom w:val="single" w:sz="4" w:space="0" w:color="auto"/>
              <w:right w:val="single" w:sz="4" w:space="0" w:color="auto"/>
            </w:tcBorders>
            <w:shd w:val="clear" w:color="auto" w:fill="FFFF99"/>
            <w:noWrap/>
            <w:vAlign w:val="center"/>
          </w:tcPr>
          <w:p w:rsidR="001C0E66" w:rsidRPr="005D0715" w:rsidRDefault="001C0E66" w:rsidP="001C0E66">
            <w:pPr>
              <w:widowControl/>
              <w:jc w:val="center"/>
              <w:rPr>
                <w:rFonts w:ascii="宋体" w:hAnsi="宋体" w:cs="宋体"/>
                <w:kern w:val="0"/>
                <w:szCs w:val="21"/>
              </w:rPr>
            </w:pPr>
            <w:r w:rsidRPr="005D0715">
              <w:rPr>
                <w:rFonts w:ascii="宋体" w:hAnsi="宋体" w:cs="宋体" w:hint="eastAsia"/>
                <w:kern w:val="0"/>
                <w:szCs w:val="21"/>
              </w:rPr>
              <w:t>西北</w:t>
            </w:r>
          </w:p>
        </w:tc>
        <w:tc>
          <w:tcPr>
            <w:tcW w:w="2002" w:type="dxa"/>
            <w:tcBorders>
              <w:top w:val="nil"/>
              <w:left w:val="nil"/>
              <w:bottom w:val="single" w:sz="4" w:space="0" w:color="auto"/>
              <w:right w:val="single" w:sz="4" w:space="0" w:color="auto"/>
            </w:tcBorders>
            <w:shd w:val="clear" w:color="auto" w:fill="FFFF99"/>
            <w:noWrap/>
            <w:vAlign w:val="center"/>
          </w:tcPr>
          <w:p w:rsidR="001C0E66" w:rsidRPr="005D0715" w:rsidRDefault="001C0E66" w:rsidP="001C0E66">
            <w:pPr>
              <w:widowControl/>
              <w:jc w:val="center"/>
              <w:rPr>
                <w:rFonts w:ascii="宋体" w:hAnsi="宋体" w:cs="宋体"/>
                <w:kern w:val="0"/>
                <w:szCs w:val="21"/>
              </w:rPr>
            </w:pPr>
            <w:r w:rsidRPr="005D0715">
              <w:rPr>
                <w:rFonts w:ascii="宋体" w:hAnsi="宋体" w:cs="宋体" w:hint="eastAsia"/>
                <w:kern w:val="0"/>
                <w:szCs w:val="21"/>
              </w:rPr>
              <w:t>西安</w:t>
            </w:r>
          </w:p>
        </w:tc>
        <w:tc>
          <w:tcPr>
            <w:tcW w:w="1968" w:type="dxa"/>
            <w:tcBorders>
              <w:top w:val="nil"/>
              <w:left w:val="nil"/>
              <w:bottom w:val="single" w:sz="4" w:space="0" w:color="auto"/>
              <w:right w:val="single" w:sz="4" w:space="0" w:color="auto"/>
            </w:tcBorders>
            <w:shd w:val="clear" w:color="auto" w:fill="FFFF99"/>
            <w:noWrap/>
          </w:tcPr>
          <w:p w:rsidR="001C0E66" w:rsidRPr="007B1475" w:rsidRDefault="001C0E66" w:rsidP="001C0E66">
            <w:pPr>
              <w:widowControl/>
              <w:jc w:val="center"/>
              <w:rPr>
                <w:kern w:val="0"/>
                <w:szCs w:val="21"/>
              </w:rPr>
            </w:pPr>
            <w:r w:rsidRPr="007B1475">
              <w:rPr>
                <w:rFonts w:hint="eastAsia"/>
                <w:kern w:val="0"/>
                <w:szCs w:val="21"/>
              </w:rPr>
              <w:t>200</w:t>
            </w:r>
          </w:p>
        </w:tc>
      </w:tr>
      <w:tr w:rsidR="001C0E66" w:rsidRPr="005D0715" w:rsidTr="001C0E66">
        <w:trPr>
          <w:trHeight w:val="285"/>
          <w:jc w:val="center"/>
        </w:trPr>
        <w:tc>
          <w:tcPr>
            <w:tcW w:w="214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0E66" w:rsidRPr="005D0715" w:rsidRDefault="001C0E66" w:rsidP="001C0E66">
            <w:pPr>
              <w:widowControl/>
              <w:jc w:val="center"/>
              <w:rPr>
                <w:rFonts w:ascii="宋体" w:hAnsi="宋体" w:cs="宋体"/>
                <w:kern w:val="0"/>
                <w:szCs w:val="21"/>
              </w:rPr>
            </w:pPr>
            <w:r>
              <w:rPr>
                <w:rFonts w:ascii="宋体" w:hAnsi="宋体" w:cs="宋体" w:hint="eastAsia"/>
                <w:kern w:val="0"/>
                <w:szCs w:val="21"/>
              </w:rPr>
              <w:t>合计</w:t>
            </w:r>
          </w:p>
        </w:tc>
        <w:tc>
          <w:tcPr>
            <w:tcW w:w="2002" w:type="dxa"/>
            <w:tcBorders>
              <w:top w:val="single" w:sz="4" w:space="0" w:color="auto"/>
              <w:left w:val="nil"/>
              <w:bottom w:val="single" w:sz="4" w:space="0" w:color="auto"/>
              <w:right w:val="single" w:sz="4" w:space="0" w:color="auto"/>
            </w:tcBorders>
            <w:shd w:val="clear" w:color="auto" w:fill="auto"/>
            <w:noWrap/>
            <w:vAlign w:val="center"/>
          </w:tcPr>
          <w:p w:rsidR="001C0E66" w:rsidRPr="005D0715" w:rsidRDefault="001C0E66" w:rsidP="001C0E66">
            <w:pPr>
              <w:widowControl/>
              <w:jc w:val="center"/>
              <w:rPr>
                <w:rFonts w:ascii="宋体" w:hAnsi="宋体" w:cs="宋体"/>
                <w:kern w:val="0"/>
                <w:szCs w:val="21"/>
              </w:rPr>
            </w:pPr>
          </w:p>
        </w:tc>
        <w:tc>
          <w:tcPr>
            <w:tcW w:w="1968" w:type="dxa"/>
            <w:tcBorders>
              <w:top w:val="single" w:sz="4" w:space="0" w:color="auto"/>
              <w:left w:val="nil"/>
              <w:bottom w:val="single" w:sz="4" w:space="0" w:color="auto"/>
              <w:right w:val="single" w:sz="4" w:space="0" w:color="auto"/>
            </w:tcBorders>
            <w:shd w:val="clear" w:color="auto" w:fill="auto"/>
            <w:noWrap/>
          </w:tcPr>
          <w:p w:rsidR="001C0E66" w:rsidRPr="005D0715" w:rsidRDefault="001C0E66" w:rsidP="001C0E66">
            <w:pPr>
              <w:widowControl/>
              <w:jc w:val="center"/>
              <w:rPr>
                <w:kern w:val="0"/>
                <w:szCs w:val="21"/>
              </w:rPr>
            </w:pPr>
            <w:r>
              <w:rPr>
                <w:rFonts w:hint="eastAsia"/>
                <w:kern w:val="0"/>
                <w:szCs w:val="21"/>
              </w:rPr>
              <w:t>2600</w:t>
            </w:r>
          </w:p>
        </w:tc>
      </w:tr>
    </w:tbl>
    <w:p w:rsidR="00030E0A" w:rsidRDefault="00030E0A" w:rsidP="001C0E66">
      <w:pPr>
        <w:autoSpaceDE w:val="0"/>
        <w:autoSpaceDN w:val="0"/>
        <w:adjustRightInd w:val="0"/>
        <w:spacing w:line="360" w:lineRule="auto"/>
        <w:ind w:firstLine="420"/>
        <w:rPr>
          <w:szCs w:val="21"/>
        </w:rPr>
      </w:pPr>
    </w:p>
    <w:p w:rsidR="001C0E66" w:rsidRDefault="001C0E66" w:rsidP="001C0E66">
      <w:pPr>
        <w:autoSpaceDE w:val="0"/>
        <w:autoSpaceDN w:val="0"/>
        <w:adjustRightInd w:val="0"/>
        <w:spacing w:line="360" w:lineRule="auto"/>
        <w:ind w:firstLine="420"/>
        <w:rPr>
          <w:szCs w:val="21"/>
        </w:rPr>
      </w:pPr>
      <w:r>
        <w:rPr>
          <w:rFonts w:hint="eastAsia"/>
          <w:szCs w:val="21"/>
        </w:rPr>
        <w:t>这种抽样设计</w:t>
      </w:r>
      <w:r w:rsidRPr="0015524E">
        <w:rPr>
          <w:rFonts w:hint="eastAsia"/>
          <w:szCs w:val="21"/>
        </w:rPr>
        <w:t>满足在置信度为</w:t>
      </w:r>
      <w:r w:rsidRPr="0015524E">
        <w:rPr>
          <w:rFonts w:hint="eastAsia"/>
          <w:szCs w:val="21"/>
        </w:rPr>
        <w:t>95</w:t>
      </w:r>
      <w:r w:rsidRPr="0015524E">
        <w:rPr>
          <w:rFonts w:hint="eastAsia"/>
          <w:szCs w:val="21"/>
        </w:rPr>
        <w:t>％，设计效应为</w:t>
      </w:r>
      <w:r w:rsidRPr="0015524E">
        <w:rPr>
          <w:rFonts w:hint="eastAsia"/>
          <w:szCs w:val="21"/>
        </w:rPr>
        <w:t>1.8</w:t>
      </w:r>
      <w:r w:rsidRPr="0015524E">
        <w:rPr>
          <w:rFonts w:hint="eastAsia"/>
          <w:szCs w:val="21"/>
        </w:rPr>
        <w:t>的情况下，主要</w:t>
      </w:r>
      <w:r>
        <w:rPr>
          <w:rFonts w:hint="eastAsia"/>
          <w:szCs w:val="21"/>
        </w:rPr>
        <w:t>数据</w:t>
      </w:r>
      <w:r w:rsidRPr="0015524E">
        <w:rPr>
          <w:rFonts w:hint="eastAsia"/>
          <w:szCs w:val="21"/>
        </w:rPr>
        <w:t>的最大允许绝对误差小于</w:t>
      </w:r>
      <w:r>
        <w:rPr>
          <w:rFonts w:hint="eastAsia"/>
          <w:szCs w:val="21"/>
        </w:rPr>
        <w:t>3</w:t>
      </w:r>
      <w:r w:rsidRPr="0015524E">
        <w:rPr>
          <w:rFonts w:hint="eastAsia"/>
          <w:szCs w:val="21"/>
        </w:rPr>
        <w:t>％。</w:t>
      </w:r>
    </w:p>
    <w:p w:rsidR="001C0E66" w:rsidRPr="0015524E" w:rsidRDefault="001C0E66" w:rsidP="001C0E66">
      <w:pPr>
        <w:autoSpaceDE w:val="0"/>
        <w:autoSpaceDN w:val="0"/>
        <w:adjustRightInd w:val="0"/>
        <w:spacing w:line="360" w:lineRule="auto"/>
        <w:ind w:firstLine="420"/>
        <w:rPr>
          <w:szCs w:val="21"/>
        </w:rPr>
      </w:pPr>
      <w:r>
        <w:rPr>
          <w:rFonts w:hint="eastAsia"/>
          <w:szCs w:val="21"/>
        </w:rPr>
        <w:t>调查方式是，</w:t>
      </w:r>
      <w:r w:rsidRPr="0015524E">
        <w:rPr>
          <w:rFonts w:hint="eastAsia"/>
          <w:szCs w:val="21"/>
        </w:rPr>
        <w:t>根据</w:t>
      </w:r>
      <w:r>
        <w:rPr>
          <w:rFonts w:hint="eastAsia"/>
          <w:szCs w:val="21"/>
        </w:rPr>
        <w:t>每</w:t>
      </w:r>
      <w:proofErr w:type="gramStart"/>
      <w:r>
        <w:rPr>
          <w:rFonts w:hint="eastAsia"/>
          <w:szCs w:val="21"/>
        </w:rPr>
        <w:t>城市</w:t>
      </w:r>
      <w:r w:rsidRPr="0015524E">
        <w:rPr>
          <w:rFonts w:hint="eastAsia"/>
          <w:szCs w:val="21"/>
        </w:rPr>
        <w:t>城市</w:t>
      </w:r>
      <w:proofErr w:type="gramEnd"/>
      <w:r w:rsidRPr="0015524E">
        <w:rPr>
          <w:rFonts w:hint="eastAsia"/>
          <w:szCs w:val="21"/>
        </w:rPr>
        <w:t>所有电话局号，随机生成电话号码，</w:t>
      </w:r>
      <w:r>
        <w:rPr>
          <w:rFonts w:hint="eastAsia"/>
          <w:szCs w:val="21"/>
        </w:rPr>
        <w:t>访问其中的</w:t>
      </w:r>
      <w:r w:rsidRPr="0015524E">
        <w:rPr>
          <w:rFonts w:hint="eastAsia"/>
          <w:szCs w:val="21"/>
        </w:rPr>
        <w:t>住宅电话、小灵通和宿舍电话。调查随机性和准确性控制办法：</w:t>
      </w:r>
    </w:p>
    <w:p w:rsidR="001C0E66" w:rsidRPr="0015524E" w:rsidRDefault="001C0E66" w:rsidP="001C0E66">
      <w:pPr>
        <w:autoSpaceDE w:val="0"/>
        <w:autoSpaceDN w:val="0"/>
        <w:adjustRightInd w:val="0"/>
        <w:spacing w:line="360" w:lineRule="auto"/>
        <w:ind w:firstLine="420"/>
        <w:rPr>
          <w:szCs w:val="21"/>
        </w:rPr>
      </w:pPr>
      <w:r w:rsidRPr="0015524E">
        <w:rPr>
          <w:rFonts w:hint="eastAsia"/>
          <w:szCs w:val="21"/>
        </w:rPr>
        <w:t>1</w:t>
      </w:r>
      <w:r w:rsidRPr="0015524E">
        <w:rPr>
          <w:rFonts w:hint="eastAsia"/>
          <w:szCs w:val="21"/>
        </w:rPr>
        <w:t>）分别使用各个城市的所有局号（即电话号码的前四位）随机生成电话号码进行访问。</w:t>
      </w:r>
      <w:r w:rsidDel="00FE1F03">
        <w:rPr>
          <w:rFonts w:hint="eastAsia"/>
          <w:szCs w:val="21"/>
        </w:rPr>
        <w:t xml:space="preserve"> </w:t>
      </w:r>
    </w:p>
    <w:p w:rsidR="001C0E66" w:rsidRPr="0015524E" w:rsidRDefault="001C0E66" w:rsidP="001C0E66">
      <w:pPr>
        <w:autoSpaceDE w:val="0"/>
        <w:autoSpaceDN w:val="0"/>
        <w:adjustRightInd w:val="0"/>
        <w:spacing w:line="360" w:lineRule="auto"/>
        <w:ind w:firstLine="420"/>
        <w:rPr>
          <w:szCs w:val="21"/>
        </w:rPr>
      </w:pPr>
      <w:r w:rsidRPr="0015524E">
        <w:rPr>
          <w:rFonts w:hint="eastAsia"/>
          <w:szCs w:val="21"/>
        </w:rPr>
        <w:t>2</w:t>
      </w:r>
      <w:r w:rsidRPr="0015524E">
        <w:rPr>
          <w:rFonts w:hint="eastAsia"/>
          <w:szCs w:val="21"/>
        </w:rPr>
        <w:t>）为避免上班族白天上班</w:t>
      </w:r>
      <w:r>
        <w:rPr>
          <w:rFonts w:hint="eastAsia"/>
          <w:szCs w:val="21"/>
        </w:rPr>
        <w:t>可能</w:t>
      </w:r>
      <w:r w:rsidRPr="0015524E">
        <w:rPr>
          <w:rFonts w:hint="eastAsia"/>
          <w:szCs w:val="21"/>
        </w:rPr>
        <w:t>造成的</w:t>
      </w:r>
      <w:r>
        <w:rPr>
          <w:rFonts w:hint="eastAsia"/>
          <w:szCs w:val="21"/>
        </w:rPr>
        <w:t>抽样</w:t>
      </w:r>
      <w:r w:rsidRPr="0015524E">
        <w:rPr>
          <w:rFonts w:hint="eastAsia"/>
          <w:szCs w:val="21"/>
        </w:rPr>
        <w:t>偏差，采取工作日晚上</w:t>
      </w:r>
      <w:r w:rsidR="004967BF">
        <w:rPr>
          <w:rFonts w:hint="eastAsia"/>
          <w:szCs w:val="21"/>
        </w:rPr>
        <w:t>在</w:t>
      </w:r>
      <w:r w:rsidRPr="0015524E">
        <w:rPr>
          <w:rFonts w:hint="eastAsia"/>
          <w:szCs w:val="21"/>
        </w:rPr>
        <w:t>18:00</w:t>
      </w:r>
      <w:r w:rsidR="004967BF">
        <w:rPr>
          <w:rFonts w:hint="eastAsia"/>
          <w:szCs w:val="21"/>
        </w:rPr>
        <w:t>—</w:t>
      </w:r>
      <w:r w:rsidR="004967BF">
        <w:rPr>
          <w:rFonts w:hint="eastAsia"/>
          <w:szCs w:val="21"/>
        </w:rPr>
        <w:t>21:00</w:t>
      </w:r>
      <w:r w:rsidRPr="0015524E">
        <w:rPr>
          <w:rFonts w:hint="eastAsia"/>
          <w:szCs w:val="21"/>
        </w:rPr>
        <w:t>、周末</w:t>
      </w:r>
      <w:r w:rsidR="004967BF">
        <w:rPr>
          <w:rFonts w:hint="eastAsia"/>
          <w:szCs w:val="21"/>
        </w:rPr>
        <w:t>在</w:t>
      </w:r>
      <w:r w:rsidR="004967BF">
        <w:rPr>
          <w:rFonts w:hint="eastAsia"/>
          <w:szCs w:val="21"/>
        </w:rPr>
        <w:t>9:00</w:t>
      </w:r>
      <w:r w:rsidR="004967BF">
        <w:rPr>
          <w:rFonts w:hint="eastAsia"/>
          <w:szCs w:val="21"/>
        </w:rPr>
        <w:t>—</w:t>
      </w:r>
      <w:r w:rsidR="004967BF">
        <w:rPr>
          <w:rFonts w:hint="eastAsia"/>
          <w:szCs w:val="21"/>
        </w:rPr>
        <w:t>21:00</w:t>
      </w:r>
      <w:r w:rsidR="004967BF">
        <w:rPr>
          <w:rFonts w:hint="eastAsia"/>
          <w:szCs w:val="21"/>
        </w:rPr>
        <w:t>时间段</w:t>
      </w:r>
      <w:r w:rsidRPr="0015524E">
        <w:rPr>
          <w:rFonts w:hint="eastAsia"/>
          <w:szCs w:val="21"/>
        </w:rPr>
        <w:t>拨打电话的方</w:t>
      </w:r>
      <w:r>
        <w:rPr>
          <w:rFonts w:hint="eastAsia"/>
          <w:szCs w:val="21"/>
        </w:rPr>
        <w:t>式。</w:t>
      </w:r>
    </w:p>
    <w:p w:rsidR="001C0E66" w:rsidRDefault="001C0E66" w:rsidP="001C0E66">
      <w:pPr>
        <w:autoSpaceDE w:val="0"/>
        <w:autoSpaceDN w:val="0"/>
        <w:adjustRightInd w:val="0"/>
        <w:spacing w:line="360" w:lineRule="auto"/>
        <w:ind w:leftChars="200" w:left="420"/>
        <w:rPr>
          <w:szCs w:val="21"/>
        </w:rPr>
      </w:pPr>
      <w:r w:rsidRPr="0015524E">
        <w:rPr>
          <w:rFonts w:hint="eastAsia"/>
          <w:szCs w:val="21"/>
        </w:rPr>
        <w:lastRenderedPageBreak/>
        <w:t>3</w:t>
      </w:r>
      <w:r w:rsidRPr="0015524E">
        <w:rPr>
          <w:rFonts w:hint="eastAsia"/>
          <w:szCs w:val="21"/>
        </w:rPr>
        <w:t>）为避免接通率对随机性的影响，对号码无法接通的情况，采取至少拨打三遍的方式</w:t>
      </w:r>
      <w:r>
        <w:rPr>
          <w:rFonts w:hint="eastAsia"/>
          <w:szCs w:val="21"/>
        </w:rPr>
        <w:t>。</w:t>
      </w:r>
    </w:p>
    <w:p w:rsidR="00030E0A" w:rsidRDefault="00E87E9C" w:rsidP="001C0E66">
      <w:pPr>
        <w:autoSpaceDE w:val="0"/>
        <w:autoSpaceDN w:val="0"/>
        <w:adjustRightInd w:val="0"/>
        <w:spacing w:line="360" w:lineRule="auto"/>
        <w:ind w:firstLine="420"/>
        <w:rPr>
          <w:szCs w:val="21"/>
        </w:rPr>
      </w:pPr>
      <w:r w:rsidRPr="00E87E9C">
        <w:rPr>
          <w:rFonts w:hint="eastAsia"/>
          <w:szCs w:val="21"/>
        </w:rPr>
        <w:t>4</w:t>
      </w:r>
      <w:r w:rsidR="001C0E66" w:rsidRPr="0015524E">
        <w:rPr>
          <w:rFonts w:hint="eastAsia"/>
          <w:szCs w:val="21"/>
        </w:rPr>
        <w:t>）电话调查结束后对数据进行了预处理、核对了变量的取值和变量之间的逻辑关系等，对于不合格样本予以整体删除处理。</w:t>
      </w:r>
    </w:p>
    <w:p w:rsidR="001C0E66" w:rsidRPr="0015524E" w:rsidRDefault="00030E0A" w:rsidP="001C0E66">
      <w:pPr>
        <w:autoSpaceDE w:val="0"/>
        <w:autoSpaceDN w:val="0"/>
        <w:adjustRightInd w:val="0"/>
        <w:spacing w:line="360" w:lineRule="auto"/>
        <w:ind w:firstLine="420"/>
        <w:rPr>
          <w:szCs w:val="21"/>
        </w:rPr>
      </w:pPr>
      <w:r>
        <w:rPr>
          <w:szCs w:val="21"/>
        </w:rPr>
        <w:br w:type="page"/>
      </w:r>
    </w:p>
    <w:p w:rsidR="001C0E66" w:rsidRDefault="001C0E66" w:rsidP="001C0E66">
      <w:pPr>
        <w:pStyle w:val="1"/>
        <w:spacing w:before="20" w:after="20" w:line="360" w:lineRule="auto"/>
        <w:rPr>
          <w:sz w:val="36"/>
          <w:szCs w:val="36"/>
        </w:rPr>
      </w:pPr>
      <w:bookmarkStart w:id="29" w:name="_Toc201721752"/>
      <w:r w:rsidRPr="00C24AC9">
        <w:rPr>
          <w:sz w:val="36"/>
          <w:szCs w:val="36"/>
        </w:rPr>
        <w:lastRenderedPageBreak/>
        <w:t>报告术语界定</w:t>
      </w:r>
      <w:bookmarkEnd w:id="29"/>
    </w:p>
    <w:p w:rsidR="001C0E66" w:rsidRPr="00870296" w:rsidRDefault="001C0E66" w:rsidP="001C0E66"/>
    <w:p w:rsidR="001C0E66" w:rsidRDefault="001C0E66" w:rsidP="001C0E66">
      <w:pPr>
        <w:pStyle w:val="a4"/>
        <w:numPr>
          <w:ilvl w:val="0"/>
          <w:numId w:val="1"/>
        </w:numPr>
        <w:spacing w:line="360" w:lineRule="auto"/>
        <w:rPr>
          <w:bCs/>
          <w:sz w:val="24"/>
          <w:szCs w:val="24"/>
        </w:rPr>
      </w:pPr>
      <w:r>
        <w:rPr>
          <w:rFonts w:hint="eastAsia"/>
          <w:bCs/>
          <w:sz w:val="24"/>
          <w:szCs w:val="24"/>
        </w:rPr>
        <w:t>网民</w:t>
      </w:r>
    </w:p>
    <w:p w:rsidR="001C0E66" w:rsidRPr="00581207" w:rsidRDefault="001C0E66" w:rsidP="001C0E66">
      <w:pPr>
        <w:spacing w:line="312" w:lineRule="auto"/>
        <w:ind w:firstLineChars="200" w:firstLine="420"/>
      </w:pPr>
      <w:r w:rsidRPr="00581207">
        <w:rPr>
          <w:rFonts w:hint="eastAsia"/>
        </w:rPr>
        <w:t>指半年内上过网的中国居民。</w:t>
      </w:r>
    </w:p>
    <w:p w:rsidR="001C0E66" w:rsidRPr="007374EC" w:rsidRDefault="001C0E66" w:rsidP="001C0E66">
      <w:pPr>
        <w:pStyle w:val="a4"/>
        <w:numPr>
          <w:ilvl w:val="0"/>
          <w:numId w:val="1"/>
        </w:numPr>
        <w:spacing w:line="360" w:lineRule="auto"/>
        <w:rPr>
          <w:bCs/>
          <w:sz w:val="24"/>
          <w:szCs w:val="24"/>
        </w:rPr>
      </w:pPr>
      <w:r>
        <w:rPr>
          <w:rFonts w:hint="eastAsia"/>
          <w:bCs/>
          <w:sz w:val="24"/>
          <w:szCs w:val="24"/>
        </w:rPr>
        <w:t>网络购物</w:t>
      </w:r>
      <w:r w:rsidRPr="007374EC">
        <w:rPr>
          <w:bCs/>
          <w:sz w:val="24"/>
          <w:szCs w:val="24"/>
        </w:rPr>
        <w:t>网民</w:t>
      </w:r>
    </w:p>
    <w:p w:rsidR="001C0E66" w:rsidRDefault="001C0E66" w:rsidP="001C0E66">
      <w:pPr>
        <w:spacing w:line="312" w:lineRule="auto"/>
        <w:ind w:firstLineChars="200" w:firstLine="420"/>
      </w:pPr>
      <w:r>
        <w:rPr>
          <w:rFonts w:hint="eastAsia"/>
        </w:rPr>
        <w:t>指半年内在网上买过东西的网民。</w:t>
      </w:r>
    </w:p>
    <w:p w:rsidR="001C0E66" w:rsidRPr="007979E2" w:rsidRDefault="001C0E66" w:rsidP="001C0E66">
      <w:pPr>
        <w:pStyle w:val="a4"/>
        <w:numPr>
          <w:ilvl w:val="0"/>
          <w:numId w:val="1"/>
        </w:numPr>
        <w:spacing w:line="360" w:lineRule="auto"/>
        <w:rPr>
          <w:bCs/>
          <w:sz w:val="24"/>
          <w:szCs w:val="24"/>
        </w:rPr>
      </w:pPr>
      <w:r>
        <w:rPr>
          <w:rFonts w:hint="eastAsia"/>
          <w:bCs/>
          <w:sz w:val="24"/>
          <w:szCs w:val="24"/>
        </w:rPr>
        <w:t>网络购物</w:t>
      </w:r>
    </w:p>
    <w:p w:rsidR="001C0E66" w:rsidRDefault="001C0E66" w:rsidP="001C0E66">
      <w:pPr>
        <w:pStyle w:val="a4"/>
        <w:spacing w:line="360" w:lineRule="auto"/>
        <w:ind w:leftChars="200" w:left="420" w:firstLine="0"/>
        <w:rPr>
          <w:szCs w:val="24"/>
        </w:rPr>
      </w:pPr>
      <w:r>
        <w:rPr>
          <w:rFonts w:hint="eastAsia"/>
          <w:szCs w:val="24"/>
        </w:rPr>
        <w:t>包括</w:t>
      </w:r>
      <w:r w:rsidRPr="007340E9">
        <w:rPr>
          <w:rFonts w:hint="eastAsia"/>
          <w:szCs w:val="24"/>
        </w:rPr>
        <w:t>发生在互联网中企业之间（</w:t>
      </w:r>
      <w:r w:rsidRPr="007340E9">
        <w:rPr>
          <w:rFonts w:hint="eastAsia"/>
          <w:szCs w:val="24"/>
        </w:rPr>
        <w:t>Business to Business</w:t>
      </w:r>
      <w:r w:rsidRPr="007340E9">
        <w:rPr>
          <w:rFonts w:hint="eastAsia"/>
          <w:szCs w:val="24"/>
        </w:rPr>
        <w:t>，简称</w:t>
      </w:r>
      <w:r w:rsidRPr="007340E9">
        <w:rPr>
          <w:rFonts w:hint="eastAsia"/>
          <w:szCs w:val="24"/>
        </w:rPr>
        <w:t>B2B</w:t>
      </w:r>
      <w:r w:rsidRPr="007340E9">
        <w:rPr>
          <w:rFonts w:hint="eastAsia"/>
          <w:szCs w:val="24"/>
        </w:rPr>
        <w:t>）、企业和消费者之间（</w:t>
      </w:r>
      <w:r w:rsidRPr="007340E9">
        <w:rPr>
          <w:rFonts w:hint="eastAsia"/>
          <w:szCs w:val="24"/>
        </w:rPr>
        <w:t>Business to Consumer</w:t>
      </w:r>
      <w:r w:rsidRPr="007340E9">
        <w:rPr>
          <w:rFonts w:hint="eastAsia"/>
          <w:szCs w:val="24"/>
        </w:rPr>
        <w:t>，简称</w:t>
      </w:r>
      <w:r w:rsidRPr="007340E9">
        <w:rPr>
          <w:rFonts w:hint="eastAsia"/>
          <w:szCs w:val="24"/>
        </w:rPr>
        <w:t>B2C</w:t>
      </w:r>
      <w:r w:rsidRPr="007340E9">
        <w:rPr>
          <w:rFonts w:hint="eastAsia"/>
          <w:szCs w:val="24"/>
        </w:rPr>
        <w:t>）、个人之间（</w:t>
      </w:r>
      <w:r w:rsidRPr="007340E9">
        <w:rPr>
          <w:rFonts w:hint="eastAsia"/>
          <w:szCs w:val="24"/>
        </w:rPr>
        <w:t>Consumer to Consumer</w:t>
      </w:r>
      <w:r w:rsidRPr="007340E9">
        <w:rPr>
          <w:rFonts w:hint="eastAsia"/>
          <w:szCs w:val="24"/>
        </w:rPr>
        <w:t>，简称</w:t>
      </w:r>
      <w:r w:rsidRPr="007340E9">
        <w:rPr>
          <w:rFonts w:hint="eastAsia"/>
          <w:szCs w:val="24"/>
        </w:rPr>
        <w:t>C2C</w:t>
      </w:r>
      <w:r w:rsidRPr="007340E9">
        <w:rPr>
          <w:rFonts w:hint="eastAsia"/>
          <w:szCs w:val="24"/>
        </w:rPr>
        <w:t>）、政府和企业之间（</w:t>
      </w:r>
      <w:r w:rsidRPr="007340E9">
        <w:rPr>
          <w:rFonts w:hint="eastAsia"/>
          <w:szCs w:val="24"/>
        </w:rPr>
        <w:t>Government to Business</w:t>
      </w:r>
      <w:r w:rsidRPr="007340E9">
        <w:rPr>
          <w:rFonts w:hint="eastAsia"/>
          <w:szCs w:val="24"/>
        </w:rPr>
        <w:t>，简称</w:t>
      </w:r>
      <w:r w:rsidRPr="007340E9">
        <w:rPr>
          <w:rFonts w:hint="eastAsia"/>
          <w:szCs w:val="24"/>
        </w:rPr>
        <w:t>G2B</w:t>
      </w:r>
      <w:r w:rsidRPr="007340E9">
        <w:rPr>
          <w:rFonts w:hint="eastAsia"/>
          <w:szCs w:val="24"/>
        </w:rPr>
        <w:t>）通过网络通信手段缔结的商品和服务交易。</w:t>
      </w:r>
      <w:r>
        <w:rPr>
          <w:rFonts w:hint="eastAsia"/>
          <w:szCs w:val="24"/>
        </w:rPr>
        <w:t>本报告中的网络购物仅指</w:t>
      </w:r>
      <w:r>
        <w:rPr>
          <w:rFonts w:hint="eastAsia"/>
          <w:szCs w:val="24"/>
        </w:rPr>
        <w:t>B2C</w:t>
      </w:r>
      <w:r>
        <w:rPr>
          <w:rFonts w:hint="eastAsia"/>
          <w:szCs w:val="24"/>
        </w:rPr>
        <w:t>和</w:t>
      </w:r>
      <w:r>
        <w:rPr>
          <w:rFonts w:hint="eastAsia"/>
          <w:szCs w:val="24"/>
        </w:rPr>
        <w:t>C2C</w:t>
      </w:r>
      <w:r>
        <w:rPr>
          <w:rFonts w:hint="eastAsia"/>
          <w:szCs w:val="24"/>
        </w:rPr>
        <w:t>购物。</w:t>
      </w:r>
    </w:p>
    <w:p w:rsidR="001C0E66" w:rsidRPr="005B73C6" w:rsidRDefault="001C0E66" w:rsidP="001C0E66">
      <w:pPr>
        <w:pStyle w:val="a4"/>
        <w:numPr>
          <w:ilvl w:val="0"/>
          <w:numId w:val="1"/>
        </w:numPr>
        <w:spacing w:line="360" w:lineRule="auto"/>
        <w:rPr>
          <w:bCs/>
          <w:sz w:val="24"/>
          <w:szCs w:val="24"/>
        </w:rPr>
      </w:pPr>
      <w:r w:rsidRPr="005B73C6">
        <w:rPr>
          <w:rFonts w:hint="eastAsia"/>
          <w:bCs/>
          <w:sz w:val="24"/>
          <w:szCs w:val="24"/>
        </w:rPr>
        <w:t>C2C</w:t>
      </w:r>
      <w:r>
        <w:rPr>
          <w:rFonts w:hint="eastAsia"/>
          <w:bCs/>
          <w:sz w:val="24"/>
          <w:szCs w:val="24"/>
        </w:rPr>
        <w:t>购物网站</w:t>
      </w:r>
    </w:p>
    <w:p w:rsidR="001C0E66" w:rsidRDefault="001C0E66" w:rsidP="001C0E66">
      <w:pPr>
        <w:pStyle w:val="a4"/>
        <w:spacing w:line="360" w:lineRule="auto"/>
        <w:rPr>
          <w:szCs w:val="24"/>
        </w:rPr>
      </w:pPr>
      <w:r w:rsidRPr="005A19BF">
        <w:rPr>
          <w:rFonts w:hint="eastAsia"/>
          <w:szCs w:val="24"/>
        </w:rPr>
        <w:t>C2C</w:t>
      </w:r>
      <w:r>
        <w:rPr>
          <w:rFonts w:hint="eastAsia"/>
          <w:szCs w:val="24"/>
        </w:rPr>
        <w:t>购物</w:t>
      </w:r>
      <w:r w:rsidRPr="005A19BF">
        <w:rPr>
          <w:rFonts w:hint="eastAsia"/>
          <w:szCs w:val="24"/>
        </w:rPr>
        <w:t>网站主要指的是为消费者个人与个人之间进行买卖提供交易平台的网站，</w:t>
      </w:r>
      <w:r>
        <w:rPr>
          <w:rFonts w:hint="eastAsia"/>
          <w:szCs w:val="24"/>
        </w:rPr>
        <w:t>在</w:t>
      </w:r>
    </w:p>
    <w:p w:rsidR="001C0E66" w:rsidRDefault="001C0E66" w:rsidP="001C0E66">
      <w:pPr>
        <w:pStyle w:val="a4"/>
        <w:spacing w:line="360" w:lineRule="auto"/>
        <w:rPr>
          <w:szCs w:val="24"/>
        </w:rPr>
      </w:pPr>
      <w:r w:rsidRPr="005A19BF">
        <w:rPr>
          <w:rFonts w:hint="eastAsia"/>
          <w:szCs w:val="24"/>
        </w:rPr>
        <w:t>中国主要</w:t>
      </w:r>
      <w:r>
        <w:rPr>
          <w:rFonts w:hint="eastAsia"/>
          <w:szCs w:val="24"/>
        </w:rPr>
        <w:t>有</w:t>
      </w:r>
      <w:proofErr w:type="gramStart"/>
      <w:r w:rsidRPr="005A19BF">
        <w:rPr>
          <w:rFonts w:hint="eastAsia"/>
          <w:szCs w:val="24"/>
        </w:rPr>
        <w:t>淘宝网</w:t>
      </w:r>
      <w:proofErr w:type="gramEnd"/>
      <w:r w:rsidRPr="005A19BF">
        <w:rPr>
          <w:rFonts w:hint="eastAsia"/>
          <w:szCs w:val="24"/>
        </w:rPr>
        <w:t>、拍拍网、</w:t>
      </w:r>
      <w:r w:rsidRPr="005A19BF">
        <w:rPr>
          <w:rFonts w:hint="eastAsia"/>
          <w:szCs w:val="24"/>
        </w:rPr>
        <w:t>TOM</w:t>
      </w:r>
      <w:r w:rsidRPr="005A19BF">
        <w:rPr>
          <w:rFonts w:hint="eastAsia"/>
          <w:szCs w:val="24"/>
        </w:rPr>
        <w:t>易趣网。</w:t>
      </w:r>
      <w:r w:rsidRPr="005A19BF">
        <w:rPr>
          <w:rFonts w:hint="eastAsia"/>
          <w:szCs w:val="24"/>
        </w:rPr>
        <w:t>C2C</w:t>
      </w:r>
      <w:r w:rsidRPr="005A19BF">
        <w:rPr>
          <w:rFonts w:hint="eastAsia"/>
          <w:szCs w:val="24"/>
        </w:rPr>
        <w:t>购物用户指半年内在这三家网站上购</w:t>
      </w:r>
    </w:p>
    <w:p w:rsidR="001C0E66" w:rsidRDefault="001C0E66" w:rsidP="001C0E66">
      <w:pPr>
        <w:pStyle w:val="a4"/>
        <w:spacing w:line="360" w:lineRule="auto"/>
        <w:rPr>
          <w:szCs w:val="24"/>
        </w:rPr>
      </w:pPr>
      <w:r w:rsidRPr="005A19BF">
        <w:rPr>
          <w:rFonts w:hint="eastAsia"/>
          <w:szCs w:val="24"/>
        </w:rPr>
        <w:t>物的用户。</w:t>
      </w:r>
    </w:p>
    <w:p w:rsidR="001C0E66" w:rsidRPr="005A19BF" w:rsidRDefault="001C0E66" w:rsidP="001C0E66">
      <w:pPr>
        <w:pStyle w:val="a4"/>
        <w:numPr>
          <w:ilvl w:val="0"/>
          <w:numId w:val="1"/>
        </w:numPr>
        <w:spacing w:line="360" w:lineRule="auto"/>
        <w:rPr>
          <w:bCs/>
          <w:sz w:val="24"/>
          <w:szCs w:val="24"/>
        </w:rPr>
      </w:pPr>
      <w:r w:rsidRPr="005A19BF">
        <w:rPr>
          <w:rFonts w:hint="eastAsia"/>
          <w:bCs/>
          <w:sz w:val="24"/>
          <w:szCs w:val="24"/>
        </w:rPr>
        <w:t>B2C</w:t>
      </w:r>
      <w:r w:rsidRPr="005A19BF">
        <w:rPr>
          <w:rFonts w:hint="eastAsia"/>
          <w:bCs/>
          <w:sz w:val="24"/>
          <w:szCs w:val="24"/>
        </w:rPr>
        <w:t>购物</w:t>
      </w:r>
      <w:r>
        <w:rPr>
          <w:rFonts w:hint="eastAsia"/>
          <w:bCs/>
          <w:sz w:val="24"/>
          <w:szCs w:val="24"/>
        </w:rPr>
        <w:t>网站</w:t>
      </w:r>
    </w:p>
    <w:p w:rsidR="001C0E66" w:rsidRDefault="001C0E66" w:rsidP="001C0E66">
      <w:pPr>
        <w:pStyle w:val="a4"/>
        <w:spacing w:line="360" w:lineRule="auto"/>
        <w:rPr>
          <w:szCs w:val="24"/>
        </w:rPr>
      </w:pPr>
      <w:r w:rsidRPr="005A19BF">
        <w:rPr>
          <w:rFonts w:hint="eastAsia"/>
          <w:szCs w:val="24"/>
        </w:rPr>
        <w:t>B2C</w:t>
      </w:r>
      <w:r w:rsidRPr="005A19BF">
        <w:rPr>
          <w:rFonts w:hint="eastAsia"/>
          <w:szCs w:val="24"/>
        </w:rPr>
        <w:t>购物</w:t>
      </w:r>
      <w:proofErr w:type="gramStart"/>
      <w:r w:rsidRPr="005A19BF">
        <w:rPr>
          <w:rFonts w:hint="eastAsia"/>
          <w:szCs w:val="24"/>
        </w:rPr>
        <w:t>网站指</w:t>
      </w:r>
      <w:proofErr w:type="gramEnd"/>
      <w:r w:rsidRPr="005A19BF">
        <w:rPr>
          <w:rFonts w:hint="eastAsia"/>
          <w:szCs w:val="24"/>
        </w:rPr>
        <w:t>是直接把商品或服务售卖给消费者的网站，中国</w:t>
      </w:r>
      <w:r>
        <w:rPr>
          <w:rFonts w:hint="eastAsia"/>
          <w:szCs w:val="24"/>
        </w:rPr>
        <w:t>主要</w:t>
      </w:r>
      <w:r w:rsidRPr="005A19BF">
        <w:rPr>
          <w:rFonts w:hint="eastAsia"/>
          <w:szCs w:val="24"/>
        </w:rPr>
        <w:t>的</w:t>
      </w:r>
      <w:r w:rsidRPr="005A19BF">
        <w:rPr>
          <w:szCs w:val="24"/>
        </w:rPr>
        <w:t>B2C</w:t>
      </w:r>
      <w:r w:rsidRPr="005A19BF">
        <w:rPr>
          <w:rFonts w:hint="eastAsia"/>
          <w:szCs w:val="24"/>
        </w:rPr>
        <w:t>网站</w:t>
      </w:r>
      <w:r>
        <w:rPr>
          <w:rFonts w:hint="eastAsia"/>
          <w:szCs w:val="24"/>
        </w:rPr>
        <w:t>有</w:t>
      </w:r>
      <w:r w:rsidRPr="005A19BF">
        <w:rPr>
          <w:rFonts w:hint="eastAsia"/>
          <w:szCs w:val="24"/>
        </w:rPr>
        <w:t>当</w:t>
      </w:r>
    </w:p>
    <w:p w:rsidR="001C0E66" w:rsidRDefault="001C0E66" w:rsidP="001C0E66">
      <w:pPr>
        <w:pStyle w:val="a4"/>
        <w:spacing w:line="360" w:lineRule="auto"/>
        <w:rPr>
          <w:szCs w:val="24"/>
        </w:rPr>
      </w:pPr>
      <w:r w:rsidRPr="005A19BF">
        <w:rPr>
          <w:rFonts w:hint="eastAsia"/>
          <w:szCs w:val="24"/>
        </w:rPr>
        <w:t>当</w:t>
      </w:r>
      <w:r>
        <w:rPr>
          <w:rFonts w:hint="eastAsia"/>
          <w:szCs w:val="24"/>
        </w:rPr>
        <w:t>网</w:t>
      </w:r>
      <w:r w:rsidRPr="005A19BF">
        <w:rPr>
          <w:rFonts w:hint="eastAsia"/>
          <w:szCs w:val="24"/>
        </w:rPr>
        <w:t>、卓越亚马逊</w:t>
      </w:r>
      <w:r>
        <w:rPr>
          <w:rFonts w:hint="eastAsia"/>
          <w:szCs w:val="24"/>
        </w:rPr>
        <w:t>网</w:t>
      </w:r>
      <w:r w:rsidRPr="005A19BF">
        <w:rPr>
          <w:rFonts w:hint="eastAsia"/>
          <w:szCs w:val="24"/>
        </w:rPr>
        <w:t>、京东商城、红孩子等。</w:t>
      </w:r>
      <w:r w:rsidRPr="005A19BF">
        <w:rPr>
          <w:rFonts w:hint="eastAsia"/>
          <w:szCs w:val="24"/>
        </w:rPr>
        <w:t>B2C</w:t>
      </w:r>
      <w:r w:rsidRPr="005A19BF">
        <w:rPr>
          <w:rFonts w:hint="eastAsia"/>
          <w:szCs w:val="24"/>
        </w:rPr>
        <w:t>购物用户指半年内在这类网站上购</w:t>
      </w:r>
    </w:p>
    <w:p w:rsidR="001C0E66" w:rsidRDefault="001C0E66" w:rsidP="001C0E66">
      <w:pPr>
        <w:pStyle w:val="a4"/>
        <w:spacing w:line="360" w:lineRule="auto"/>
        <w:rPr>
          <w:kern w:val="0"/>
        </w:rPr>
      </w:pPr>
      <w:r w:rsidRPr="005A19BF">
        <w:rPr>
          <w:rFonts w:hint="eastAsia"/>
          <w:szCs w:val="24"/>
        </w:rPr>
        <w:t>物的用户。</w:t>
      </w:r>
      <w:r w:rsidDel="005A19BF">
        <w:rPr>
          <w:kern w:val="0"/>
        </w:rPr>
        <w:t xml:space="preserve"> </w:t>
      </w:r>
    </w:p>
    <w:p w:rsidR="006B287F" w:rsidRPr="006B287F" w:rsidRDefault="006B287F" w:rsidP="006B287F">
      <w:pPr>
        <w:pStyle w:val="a4"/>
        <w:numPr>
          <w:ilvl w:val="0"/>
          <w:numId w:val="1"/>
        </w:numPr>
        <w:spacing w:line="360" w:lineRule="auto"/>
        <w:rPr>
          <w:bCs/>
          <w:sz w:val="24"/>
          <w:szCs w:val="24"/>
        </w:rPr>
      </w:pPr>
      <w:r w:rsidRPr="006B287F">
        <w:rPr>
          <w:rFonts w:hint="eastAsia"/>
          <w:bCs/>
          <w:sz w:val="24"/>
          <w:szCs w:val="24"/>
        </w:rPr>
        <w:t>网络购物渗透率</w:t>
      </w:r>
    </w:p>
    <w:p w:rsidR="006B287F" w:rsidRPr="002A4D77" w:rsidRDefault="006B287F" w:rsidP="002A4D77">
      <w:pPr>
        <w:pStyle w:val="a4"/>
        <w:spacing w:line="360" w:lineRule="auto"/>
        <w:rPr>
          <w:szCs w:val="24"/>
        </w:rPr>
      </w:pPr>
      <w:r w:rsidRPr="002A4D77">
        <w:rPr>
          <w:rFonts w:hint="eastAsia"/>
          <w:szCs w:val="24"/>
        </w:rPr>
        <w:t>指半年内在网上买过东西的用户数量占网民数量的比例</w:t>
      </w:r>
      <w:r w:rsidR="002A4D77">
        <w:rPr>
          <w:rFonts w:hint="eastAsia"/>
          <w:szCs w:val="24"/>
        </w:rPr>
        <w:t>。</w:t>
      </w:r>
    </w:p>
    <w:p w:rsidR="006B287F" w:rsidRPr="006B287F" w:rsidRDefault="006B287F" w:rsidP="006B287F">
      <w:pPr>
        <w:pStyle w:val="a4"/>
        <w:numPr>
          <w:ilvl w:val="0"/>
          <w:numId w:val="1"/>
        </w:numPr>
        <w:spacing w:line="360" w:lineRule="auto"/>
        <w:rPr>
          <w:bCs/>
          <w:sz w:val="24"/>
          <w:szCs w:val="24"/>
        </w:rPr>
      </w:pPr>
      <w:r w:rsidRPr="006B287F">
        <w:rPr>
          <w:rFonts w:hint="eastAsia"/>
          <w:bCs/>
          <w:sz w:val="24"/>
          <w:szCs w:val="24"/>
        </w:rPr>
        <w:t>某网站的网络购物渗透率</w:t>
      </w:r>
    </w:p>
    <w:p w:rsidR="006B287F" w:rsidRPr="002A4D77" w:rsidRDefault="006B287F" w:rsidP="002A4D77">
      <w:pPr>
        <w:pStyle w:val="a4"/>
        <w:spacing w:line="360" w:lineRule="auto"/>
        <w:rPr>
          <w:szCs w:val="24"/>
        </w:rPr>
      </w:pPr>
      <w:r w:rsidRPr="002A4D77">
        <w:rPr>
          <w:rFonts w:hint="eastAsia"/>
          <w:szCs w:val="24"/>
        </w:rPr>
        <w:t>指该购物网站用户占总体网络购物用户的比例</w:t>
      </w:r>
      <w:r w:rsidR="002A4D77">
        <w:rPr>
          <w:rFonts w:hint="eastAsia"/>
          <w:szCs w:val="24"/>
        </w:rPr>
        <w:t>。</w:t>
      </w:r>
    </w:p>
    <w:p w:rsidR="006B287F" w:rsidRPr="006B287F" w:rsidRDefault="006B287F" w:rsidP="006B287F">
      <w:pPr>
        <w:pStyle w:val="a4"/>
        <w:numPr>
          <w:ilvl w:val="0"/>
          <w:numId w:val="1"/>
        </w:numPr>
        <w:spacing w:line="360" w:lineRule="auto"/>
        <w:rPr>
          <w:bCs/>
          <w:sz w:val="24"/>
          <w:szCs w:val="24"/>
        </w:rPr>
      </w:pPr>
      <w:r w:rsidRPr="006B287F">
        <w:rPr>
          <w:rFonts w:hint="eastAsia"/>
          <w:bCs/>
          <w:sz w:val="24"/>
          <w:szCs w:val="24"/>
        </w:rPr>
        <w:t>×</w:t>
      </w:r>
      <w:r w:rsidR="009B4A56">
        <w:rPr>
          <w:rFonts w:hint="eastAsia"/>
          <w:bCs/>
          <w:sz w:val="24"/>
          <w:szCs w:val="24"/>
        </w:rPr>
        <w:t>购物</w:t>
      </w:r>
      <w:r w:rsidRPr="006B287F">
        <w:rPr>
          <w:rFonts w:hint="eastAsia"/>
          <w:bCs/>
          <w:sz w:val="24"/>
          <w:szCs w:val="24"/>
        </w:rPr>
        <w:t>网站单一用户</w:t>
      </w:r>
    </w:p>
    <w:p w:rsidR="006B287F" w:rsidRPr="002A4D77" w:rsidRDefault="006B287F" w:rsidP="002A4D77">
      <w:pPr>
        <w:pStyle w:val="a4"/>
        <w:spacing w:line="360" w:lineRule="auto"/>
        <w:rPr>
          <w:szCs w:val="24"/>
        </w:rPr>
      </w:pPr>
      <w:r w:rsidRPr="002A4D77">
        <w:rPr>
          <w:rFonts w:hint="eastAsia"/>
          <w:szCs w:val="24"/>
        </w:rPr>
        <w:t>指只在×</w:t>
      </w:r>
      <w:r w:rsidR="009B4A56">
        <w:rPr>
          <w:rFonts w:hint="eastAsia"/>
          <w:szCs w:val="24"/>
        </w:rPr>
        <w:t>购物</w:t>
      </w:r>
      <w:r w:rsidRPr="002A4D77">
        <w:rPr>
          <w:rFonts w:hint="eastAsia"/>
          <w:szCs w:val="24"/>
        </w:rPr>
        <w:t>网站上购物的用户比例</w:t>
      </w:r>
      <w:r w:rsidR="002A4D77">
        <w:rPr>
          <w:rFonts w:hint="eastAsia"/>
          <w:szCs w:val="24"/>
        </w:rPr>
        <w:t>。</w:t>
      </w:r>
    </w:p>
    <w:p w:rsidR="006B287F" w:rsidRPr="006B287F" w:rsidRDefault="006B287F" w:rsidP="006B287F">
      <w:pPr>
        <w:pStyle w:val="a4"/>
        <w:numPr>
          <w:ilvl w:val="0"/>
          <w:numId w:val="1"/>
        </w:numPr>
        <w:spacing w:line="360" w:lineRule="auto"/>
        <w:rPr>
          <w:bCs/>
          <w:sz w:val="24"/>
          <w:szCs w:val="24"/>
        </w:rPr>
      </w:pPr>
      <w:r w:rsidRPr="006B287F">
        <w:rPr>
          <w:rFonts w:hint="eastAsia"/>
          <w:bCs/>
          <w:sz w:val="24"/>
          <w:szCs w:val="24"/>
        </w:rPr>
        <w:t>×</w:t>
      </w:r>
      <w:r w:rsidR="009B4A56">
        <w:rPr>
          <w:rFonts w:hint="eastAsia"/>
          <w:bCs/>
          <w:sz w:val="24"/>
          <w:szCs w:val="24"/>
        </w:rPr>
        <w:t>购物</w:t>
      </w:r>
      <w:proofErr w:type="gramStart"/>
      <w:r w:rsidRPr="006B287F">
        <w:rPr>
          <w:rFonts w:hint="eastAsia"/>
          <w:bCs/>
          <w:sz w:val="24"/>
          <w:szCs w:val="24"/>
        </w:rPr>
        <w:t>网站非</w:t>
      </w:r>
      <w:proofErr w:type="gramEnd"/>
      <w:r w:rsidRPr="006B287F">
        <w:rPr>
          <w:rFonts w:hint="eastAsia"/>
          <w:bCs/>
          <w:sz w:val="24"/>
          <w:szCs w:val="24"/>
        </w:rPr>
        <w:t>单一用户</w:t>
      </w:r>
    </w:p>
    <w:p w:rsidR="006B287F" w:rsidRPr="002A4D77" w:rsidRDefault="006B287F" w:rsidP="002A4D77">
      <w:pPr>
        <w:pStyle w:val="a4"/>
        <w:spacing w:line="360" w:lineRule="auto"/>
        <w:rPr>
          <w:szCs w:val="24"/>
        </w:rPr>
      </w:pPr>
      <w:r w:rsidRPr="002A4D77">
        <w:rPr>
          <w:rFonts w:hint="eastAsia"/>
          <w:szCs w:val="24"/>
        </w:rPr>
        <w:t>我们将既是×</w:t>
      </w:r>
      <w:r w:rsidR="009B4A56">
        <w:rPr>
          <w:rFonts w:hint="eastAsia"/>
          <w:szCs w:val="24"/>
        </w:rPr>
        <w:t>购物</w:t>
      </w:r>
      <w:r w:rsidRPr="002A4D77">
        <w:rPr>
          <w:rFonts w:hint="eastAsia"/>
          <w:szCs w:val="24"/>
        </w:rPr>
        <w:t>网用户，又是其他</w:t>
      </w:r>
      <w:r w:rsidR="009B4A56">
        <w:rPr>
          <w:rFonts w:hint="eastAsia"/>
          <w:szCs w:val="24"/>
        </w:rPr>
        <w:t>购物</w:t>
      </w:r>
      <w:r w:rsidRPr="002A4D77">
        <w:rPr>
          <w:rFonts w:hint="eastAsia"/>
          <w:szCs w:val="24"/>
        </w:rPr>
        <w:t>网站用户的群体称之为×非单一用户。</w:t>
      </w:r>
    </w:p>
    <w:p w:rsidR="006B287F" w:rsidRPr="006B287F" w:rsidRDefault="006B287F" w:rsidP="006B287F">
      <w:pPr>
        <w:pStyle w:val="a4"/>
        <w:numPr>
          <w:ilvl w:val="0"/>
          <w:numId w:val="1"/>
        </w:numPr>
        <w:spacing w:line="360" w:lineRule="auto"/>
        <w:rPr>
          <w:bCs/>
          <w:sz w:val="24"/>
          <w:szCs w:val="24"/>
        </w:rPr>
      </w:pPr>
      <w:r w:rsidRPr="006B287F">
        <w:rPr>
          <w:rFonts w:hint="eastAsia"/>
          <w:bCs/>
          <w:sz w:val="24"/>
          <w:szCs w:val="24"/>
        </w:rPr>
        <w:t>×购物网站品牌知名度</w:t>
      </w:r>
    </w:p>
    <w:p w:rsidR="006B287F" w:rsidRPr="002A4D77" w:rsidRDefault="006B287F" w:rsidP="002A4D77">
      <w:pPr>
        <w:pStyle w:val="a4"/>
        <w:spacing w:line="360" w:lineRule="auto"/>
        <w:rPr>
          <w:szCs w:val="24"/>
        </w:rPr>
      </w:pPr>
      <w:r w:rsidRPr="002A4D77">
        <w:rPr>
          <w:rFonts w:hint="eastAsia"/>
          <w:szCs w:val="24"/>
        </w:rPr>
        <w:t>指网络购物网民中听说过×购物网站的比例，又称网站品牌认知度</w:t>
      </w:r>
      <w:r w:rsidR="002A4D77">
        <w:rPr>
          <w:rFonts w:hint="eastAsia"/>
          <w:szCs w:val="24"/>
        </w:rPr>
        <w:t>。</w:t>
      </w:r>
    </w:p>
    <w:p w:rsidR="006B287F" w:rsidRPr="006B287F" w:rsidRDefault="006B287F" w:rsidP="006B287F">
      <w:pPr>
        <w:pStyle w:val="a4"/>
        <w:numPr>
          <w:ilvl w:val="0"/>
          <w:numId w:val="1"/>
        </w:numPr>
        <w:spacing w:line="360" w:lineRule="auto"/>
        <w:rPr>
          <w:bCs/>
          <w:sz w:val="24"/>
          <w:szCs w:val="24"/>
        </w:rPr>
      </w:pPr>
      <w:r w:rsidRPr="006B287F">
        <w:rPr>
          <w:rFonts w:hint="eastAsia"/>
          <w:bCs/>
          <w:sz w:val="24"/>
          <w:szCs w:val="24"/>
        </w:rPr>
        <w:lastRenderedPageBreak/>
        <w:t>×购物网站第一提及</w:t>
      </w:r>
      <w:r>
        <w:rPr>
          <w:rFonts w:hint="eastAsia"/>
          <w:bCs/>
          <w:sz w:val="24"/>
          <w:szCs w:val="24"/>
        </w:rPr>
        <w:t>品牌</w:t>
      </w:r>
      <w:r w:rsidRPr="006B287F">
        <w:rPr>
          <w:rFonts w:hint="eastAsia"/>
          <w:bCs/>
          <w:sz w:val="24"/>
          <w:szCs w:val="24"/>
        </w:rPr>
        <w:t>知名度</w:t>
      </w:r>
    </w:p>
    <w:p w:rsidR="006B287F" w:rsidRPr="002A4D77" w:rsidRDefault="006B287F" w:rsidP="002A4D77">
      <w:pPr>
        <w:pStyle w:val="a4"/>
        <w:spacing w:line="360" w:lineRule="auto"/>
        <w:rPr>
          <w:szCs w:val="24"/>
        </w:rPr>
      </w:pPr>
      <w:r w:rsidRPr="002A4D77">
        <w:rPr>
          <w:rFonts w:hint="eastAsia"/>
          <w:szCs w:val="24"/>
        </w:rPr>
        <w:t>指网络购物网民首先提及×购物网站</w:t>
      </w:r>
      <w:r w:rsidR="00E97A3D">
        <w:rPr>
          <w:rFonts w:hint="eastAsia"/>
          <w:szCs w:val="24"/>
        </w:rPr>
        <w:t>品牌</w:t>
      </w:r>
      <w:r w:rsidRPr="002A4D77">
        <w:rPr>
          <w:rFonts w:hint="eastAsia"/>
          <w:szCs w:val="24"/>
        </w:rPr>
        <w:t>的比例</w:t>
      </w:r>
      <w:r w:rsidR="002A4D77">
        <w:rPr>
          <w:rFonts w:hint="eastAsia"/>
          <w:szCs w:val="24"/>
        </w:rPr>
        <w:t>。</w:t>
      </w:r>
    </w:p>
    <w:p w:rsidR="006B287F" w:rsidRPr="006B287F" w:rsidRDefault="006B287F" w:rsidP="006B287F">
      <w:pPr>
        <w:pStyle w:val="a4"/>
        <w:numPr>
          <w:ilvl w:val="0"/>
          <w:numId w:val="1"/>
        </w:numPr>
        <w:spacing w:line="360" w:lineRule="auto"/>
        <w:rPr>
          <w:bCs/>
          <w:sz w:val="24"/>
          <w:szCs w:val="24"/>
        </w:rPr>
      </w:pPr>
      <w:r w:rsidRPr="006B287F">
        <w:rPr>
          <w:rFonts w:hint="eastAsia"/>
          <w:bCs/>
          <w:sz w:val="24"/>
          <w:szCs w:val="24"/>
        </w:rPr>
        <w:t>品牌转化率</w:t>
      </w:r>
    </w:p>
    <w:p w:rsidR="006B287F" w:rsidRPr="002A4D77" w:rsidRDefault="006B287F" w:rsidP="002A4D77">
      <w:pPr>
        <w:pStyle w:val="a4"/>
        <w:spacing w:line="360" w:lineRule="auto"/>
        <w:rPr>
          <w:szCs w:val="24"/>
        </w:rPr>
      </w:pPr>
      <w:r w:rsidRPr="002A4D77">
        <w:rPr>
          <w:rFonts w:hint="eastAsia"/>
          <w:szCs w:val="24"/>
        </w:rPr>
        <w:t>品牌转化率指网站使用者（网站用户）占网站认知者总体的比例。</w:t>
      </w:r>
    </w:p>
    <w:p w:rsidR="006B287F" w:rsidRPr="006B287F" w:rsidRDefault="006B287F" w:rsidP="006B287F">
      <w:pPr>
        <w:pStyle w:val="a4"/>
        <w:numPr>
          <w:ilvl w:val="0"/>
          <w:numId w:val="1"/>
        </w:numPr>
        <w:spacing w:line="360" w:lineRule="auto"/>
        <w:rPr>
          <w:bCs/>
          <w:sz w:val="24"/>
          <w:szCs w:val="24"/>
        </w:rPr>
      </w:pPr>
      <w:r w:rsidRPr="006B287F">
        <w:rPr>
          <w:rFonts w:hint="eastAsia"/>
          <w:bCs/>
          <w:sz w:val="24"/>
          <w:szCs w:val="24"/>
        </w:rPr>
        <w:t>×购物网站认知渠道</w:t>
      </w:r>
    </w:p>
    <w:p w:rsidR="006B287F" w:rsidRPr="002A4D77" w:rsidRDefault="006B287F" w:rsidP="002A4D77">
      <w:pPr>
        <w:pStyle w:val="a4"/>
        <w:spacing w:line="360" w:lineRule="auto"/>
        <w:rPr>
          <w:szCs w:val="24"/>
        </w:rPr>
      </w:pPr>
      <w:r w:rsidRPr="002A4D77">
        <w:rPr>
          <w:rFonts w:hint="eastAsia"/>
          <w:szCs w:val="24"/>
        </w:rPr>
        <w:t>指网络购物网民听说过×购物网站</w:t>
      </w:r>
      <w:r w:rsidR="009B4A56">
        <w:rPr>
          <w:rFonts w:hint="eastAsia"/>
          <w:szCs w:val="24"/>
        </w:rPr>
        <w:t>的渠道</w:t>
      </w:r>
      <w:r w:rsidRPr="002A4D77">
        <w:rPr>
          <w:rFonts w:hint="eastAsia"/>
          <w:szCs w:val="24"/>
        </w:rPr>
        <w:t>。</w:t>
      </w:r>
    </w:p>
    <w:p w:rsidR="006B287F" w:rsidRPr="006B287F" w:rsidRDefault="006B287F" w:rsidP="006B287F">
      <w:pPr>
        <w:pStyle w:val="a4"/>
        <w:numPr>
          <w:ilvl w:val="0"/>
          <w:numId w:val="1"/>
        </w:numPr>
        <w:spacing w:line="360" w:lineRule="auto"/>
        <w:rPr>
          <w:bCs/>
          <w:sz w:val="24"/>
          <w:szCs w:val="24"/>
        </w:rPr>
      </w:pPr>
      <w:r w:rsidRPr="006B287F">
        <w:rPr>
          <w:rFonts w:hint="eastAsia"/>
          <w:bCs/>
          <w:sz w:val="24"/>
          <w:szCs w:val="24"/>
        </w:rPr>
        <w:t>购物网站核心功能</w:t>
      </w:r>
    </w:p>
    <w:p w:rsidR="006B287F" w:rsidRPr="00577887" w:rsidRDefault="004967BF" w:rsidP="002A4D77">
      <w:pPr>
        <w:pStyle w:val="a4"/>
        <w:spacing w:line="360" w:lineRule="auto"/>
        <w:ind w:leftChars="200" w:left="420" w:firstLine="0"/>
        <w:rPr>
          <w:rFonts w:ascii="华文细黑" w:eastAsia="华文细黑" w:hAnsi="华文细黑"/>
          <w:b/>
        </w:rPr>
      </w:pPr>
      <w:r>
        <w:rPr>
          <w:rFonts w:hint="eastAsia"/>
          <w:szCs w:val="24"/>
        </w:rPr>
        <w:t>本报告</w:t>
      </w:r>
      <w:r w:rsidR="009B4A56">
        <w:rPr>
          <w:rFonts w:hint="eastAsia"/>
          <w:szCs w:val="24"/>
        </w:rPr>
        <w:t>指</w:t>
      </w:r>
      <w:r w:rsidR="006B287F" w:rsidRPr="002A4D77">
        <w:rPr>
          <w:rFonts w:hint="eastAsia"/>
          <w:szCs w:val="24"/>
        </w:rPr>
        <w:t>：网站品牌可靠性、产品种类丰富度、电子支付安全性、送货速度及送货质量为购物网站的核心功能。</w:t>
      </w:r>
    </w:p>
    <w:p w:rsidR="006B287F" w:rsidRPr="006B287F" w:rsidRDefault="006B287F" w:rsidP="006B287F">
      <w:pPr>
        <w:pStyle w:val="a4"/>
        <w:numPr>
          <w:ilvl w:val="0"/>
          <w:numId w:val="1"/>
        </w:numPr>
        <w:spacing w:line="360" w:lineRule="auto"/>
        <w:rPr>
          <w:bCs/>
          <w:sz w:val="24"/>
          <w:szCs w:val="24"/>
        </w:rPr>
      </w:pPr>
      <w:r w:rsidRPr="006B287F">
        <w:rPr>
          <w:rFonts w:hint="eastAsia"/>
          <w:bCs/>
          <w:sz w:val="24"/>
          <w:szCs w:val="24"/>
        </w:rPr>
        <w:t>购物网站附加功能</w:t>
      </w:r>
    </w:p>
    <w:p w:rsidR="006B287F" w:rsidRDefault="004967BF" w:rsidP="002A4D77">
      <w:pPr>
        <w:spacing w:line="360" w:lineRule="auto"/>
        <w:ind w:leftChars="200" w:left="420"/>
      </w:pPr>
      <w:r>
        <w:rPr>
          <w:rFonts w:hint="eastAsia"/>
        </w:rPr>
        <w:t>本报告</w:t>
      </w:r>
      <w:r w:rsidR="006B287F">
        <w:rPr>
          <w:rFonts w:hint="eastAsia"/>
        </w:rPr>
        <w:t>指：网站设计美观程度、搜索便捷度、社区论坛粘性、登录速度和客户服务解决效率五个方面。</w:t>
      </w:r>
    </w:p>
    <w:p w:rsidR="001C0E66" w:rsidRDefault="001C0E66" w:rsidP="001C0E66">
      <w:pPr>
        <w:pStyle w:val="a4"/>
        <w:numPr>
          <w:ilvl w:val="0"/>
          <w:numId w:val="1"/>
        </w:numPr>
        <w:spacing w:line="360" w:lineRule="auto"/>
        <w:rPr>
          <w:bCs/>
          <w:sz w:val="24"/>
          <w:szCs w:val="24"/>
        </w:rPr>
      </w:pPr>
      <w:r>
        <w:rPr>
          <w:rFonts w:hint="eastAsia"/>
          <w:bCs/>
          <w:sz w:val="24"/>
          <w:szCs w:val="24"/>
        </w:rPr>
        <w:t>直辖市和副省级城市</w:t>
      </w:r>
    </w:p>
    <w:p w:rsidR="001C0E66" w:rsidRDefault="001C0E66" w:rsidP="001C0E66">
      <w:pPr>
        <w:spacing w:line="312" w:lineRule="auto"/>
        <w:ind w:leftChars="200" w:left="420"/>
      </w:pPr>
      <w:r>
        <w:rPr>
          <w:rFonts w:hint="eastAsia"/>
        </w:rPr>
        <w:t>直辖市指：北京市、上海市、重庆市、天津市。十五个副省级城市指：哈尔滨市、长春市、沈阳市、大连市、南京市、杭州市、宁波市、厦门市、济南市、青岛市、武汉市、广州市、深圳市、成都市、西安市。</w:t>
      </w:r>
    </w:p>
    <w:p w:rsidR="001C0E66" w:rsidRDefault="001C0E66" w:rsidP="001C0E66">
      <w:pPr>
        <w:spacing w:line="312" w:lineRule="auto"/>
        <w:ind w:leftChars="200" w:left="420"/>
      </w:pPr>
      <w:r>
        <w:rPr>
          <w:rFonts w:hint="eastAsia"/>
        </w:rPr>
        <w:t>文中北京、上海、广州单独列出，其他直辖市和副省级城市统称其他城市。</w:t>
      </w:r>
    </w:p>
    <w:p w:rsidR="001C0E66" w:rsidRDefault="001C0E66" w:rsidP="001C0E66">
      <w:pPr>
        <w:pStyle w:val="a4"/>
        <w:numPr>
          <w:ilvl w:val="0"/>
          <w:numId w:val="1"/>
        </w:numPr>
        <w:spacing w:line="360" w:lineRule="auto"/>
        <w:rPr>
          <w:bCs/>
          <w:sz w:val="24"/>
          <w:szCs w:val="24"/>
        </w:rPr>
      </w:pPr>
      <w:r>
        <w:rPr>
          <w:rFonts w:hint="eastAsia"/>
          <w:bCs/>
          <w:sz w:val="24"/>
          <w:szCs w:val="24"/>
        </w:rPr>
        <w:t>地区划分标准</w:t>
      </w:r>
    </w:p>
    <w:p w:rsidR="001C0E66" w:rsidRDefault="001C0E66" w:rsidP="001C0E66">
      <w:pPr>
        <w:pStyle w:val="a4"/>
        <w:spacing w:line="360" w:lineRule="auto"/>
        <w:rPr>
          <w:szCs w:val="24"/>
        </w:rPr>
      </w:pPr>
      <w:r w:rsidRPr="00FF343A">
        <w:rPr>
          <w:rFonts w:hint="eastAsia"/>
          <w:szCs w:val="24"/>
        </w:rPr>
        <w:t>全国划分为七大区域。</w:t>
      </w:r>
      <w:r>
        <w:rPr>
          <w:rFonts w:hint="eastAsia"/>
          <w:szCs w:val="24"/>
        </w:rPr>
        <w:t>各区域包含省市如下：</w:t>
      </w:r>
    </w:p>
    <w:p w:rsidR="001C0E66" w:rsidRPr="00FF343A" w:rsidRDefault="001C0E66" w:rsidP="001C0E66">
      <w:pPr>
        <w:pStyle w:val="a4"/>
        <w:spacing w:line="360" w:lineRule="auto"/>
        <w:rPr>
          <w:szCs w:val="24"/>
        </w:rPr>
      </w:pPr>
      <w:r w:rsidRPr="00FF343A">
        <w:rPr>
          <w:rFonts w:hint="eastAsia"/>
          <w:szCs w:val="24"/>
        </w:rPr>
        <w:t>华北地区：北京市、天津市、河北省、山西省、内蒙古自治区。</w:t>
      </w:r>
    </w:p>
    <w:p w:rsidR="001C0E66" w:rsidRPr="00FF343A" w:rsidRDefault="001C0E66" w:rsidP="001C0E66">
      <w:pPr>
        <w:pStyle w:val="a4"/>
        <w:spacing w:line="360" w:lineRule="auto"/>
        <w:rPr>
          <w:szCs w:val="24"/>
        </w:rPr>
      </w:pPr>
      <w:r w:rsidRPr="00FF343A">
        <w:rPr>
          <w:rFonts w:hint="eastAsia"/>
          <w:szCs w:val="24"/>
        </w:rPr>
        <w:t>东北地区：辽宁省、吉林省、黑龙江省。</w:t>
      </w:r>
    </w:p>
    <w:p w:rsidR="001C0E66" w:rsidRPr="00FF343A" w:rsidRDefault="001C0E66" w:rsidP="001C0E66">
      <w:pPr>
        <w:pStyle w:val="a4"/>
        <w:spacing w:line="360" w:lineRule="auto"/>
        <w:rPr>
          <w:szCs w:val="24"/>
        </w:rPr>
      </w:pPr>
      <w:r w:rsidRPr="00FF343A">
        <w:rPr>
          <w:rFonts w:hint="eastAsia"/>
          <w:szCs w:val="24"/>
        </w:rPr>
        <w:t>华东地区：上海市、江苏省、浙江省、安徽省、福建省、江西省、山东省。</w:t>
      </w:r>
    </w:p>
    <w:p w:rsidR="001C0E66" w:rsidRPr="00FF343A" w:rsidRDefault="001C0E66" w:rsidP="001C0E66">
      <w:pPr>
        <w:pStyle w:val="a4"/>
        <w:spacing w:line="360" w:lineRule="auto"/>
        <w:rPr>
          <w:szCs w:val="24"/>
        </w:rPr>
      </w:pPr>
      <w:r w:rsidRPr="00FF343A">
        <w:rPr>
          <w:rFonts w:hint="eastAsia"/>
          <w:szCs w:val="24"/>
        </w:rPr>
        <w:t>华中地区：河南省、湖北省、湖南省。</w:t>
      </w:r>
    </w:p>
    <w:p w:rsidR="001C0E66" w:rsidRPr="00FF343A" w:rsidRDefault="001C0E66" w:rsidP="001C0E66">
      <w:pPr>
        <w:pStyle w:val="a4"/>
        <w:spacing w:line="360" w:lineRule="auto"/>
        <w:rPr>
          <w:szCs w:val="24"/>
        </w:rPr>
      </w:pPr>
      <w:r w:rsidRPr="00FF343A">
        <w:rPr>
          <w:rFonts w:hint="eastAsia"/>
          <w:szCs w:val="24"/>
        </w:rPr>
        <w:t>华南地区</w:t>
      </w:r>
      <w:r w:rsidRPr="00FF343A">
        <w:rPr>
          <w:rFonts w:hint="eastAsia"/>
          <w:szCs w:val="24"/>
        </w:rPr>
        <w:t>:</w:t>
      </w:r>
      <w:r w:rsidRPr="00FF343A">
        <w:rPr>
          <w:rFonts w:hint="eastAsia"/>
          <w:szCs w:val="24"/>
        </w:rPr>
        <w:t>广东省、海南省、广西壮族自治区。</w:t>
      </w:r>
    </w:p>
    <w:p w:rsidR="001C0E66" w:rsidRPr="00FF343A" w:rsidRDefault="001C0E66" w:rsidP="001C0E66">
      <w:pPr>
        <w:pStyle w:val="a4"/>
        <w:spacing w:line="360" w:lineRule="auto"/>
        <w:rPr>
          <w:szCs w:val="24"/>
        </w:rPr>
      </w:pPr>
      <w:r w:rsidRPr="00FF343A">
        <w:rPr>
          <w:rFonts w:hint="eastAsia"/>
          <w:szCs w:val="24"/>
        </w:rPr>
        <w:t>西南地区：重庆市、四川省、贵州省、云南省、西藏自治区。</w:t>
      </w:r>
    </w:p>
    <w:p w:rsidR="001C0E66" w:rsidRPr="00FF343A" w:rsidRDefault="001C0E66" w:rsidP="001C0E66">
      <w:pPr>
        <w:pStyle w:val="a4"/>
        <w:spacing w:line="360" w:lineRule="auto"/>
        <w:rPr>
          <w:szCs w:val="24"/>
        </w:rPr>
      </w:pPr>
      <w:r w:rsidRPr="00FF343A">
        <w:rPr>
          <w:rFonts w:hint="eastAsia"/>
          <w:szCs w:val="24"/>
        </w:rPr>
        <w:t>西北地区：陕西省、甘肃省、青海省、宁夏回族自治区、新疆维吾尔族自治区。</w:t>
      </w:r>
    </w:p>
    <w:p w:rsidR="001C0E66" w:rsidRPr="007374EC" w:rsidRDefault="001C0E66" w:rsidP="001C0E66">
      <w:pPr>
        <w:pStyle w:val="a4"/>
        <w:numPr>
          <w:ilvl w:val="0"/>
          <w:numId w:val="1"/>
        </w:numPr>
        <w:spacing w:line="360" w:lineRule="auto"/>
        <w:rPr>
          <w:bCs/>
          <w:sz w:val="24"/>
          <w:szCs w:val="24"/>
        </w:rPr>
      </w:pPr>
      <w:r w:rsidRPr="007374EC">
        <w:rPr>
          <w:bCs/>
          <w:sz w:val="24"/>
          <w:szCs w:val="24"/>
        </w:rPr>
        <w:t>调查</w:t>
      </w:r>
      <w:r>
        <w:rPr>
          <w:rFonts w:hint="eastAsia"/>
          <w:bCs/>
          <w:sz w:val="24"/>
          <w:szCs w:val="24"/>
        </w:rPr>
        <w:t>时间</w:t>
      </w:r>
    </w:p>
    <w:p w:rsidR="001C0E66" w:rsidRDefault="001C0E66" w:rsidP="001C0E66">
      <w:pPr>
        <w:pStyle w:val="a4"/>
        <w:spacing w:line="360" w:lineRule="auto"/>
        <w:ind w:left="535" w:hanging="175"/>
      </w:pPr>
      <w:r w:rsidRPr="007374EC">
        <w:t>本次调查</w:t>
      </w:r>
      <w:r>
        <w:rPr>
          <w:rFonts w:hint="eastAsia"/>
        </w:rPr>
        <w:t>在</w:t>
      </w:r>
      <w:r>
        <w:rPr>
          <w:rFonts w:hint="eastAsia"/>
        </w:rPr>
        <w:t>2008</w:t>
      </w:r>
      <w:r>
        <w:rPr>
          <w:rFonts w:hint="eastAsia"/>
        </w:rPr>
        <w:t>年</w:t>
      </w:r>
      <w:r>
        <w:rPr>
          <w:rFonts w:hint="eastAsia"/>
        </w:rPr>
        <w:t>6</w:t>
      </w:r>
      <w:r>
        <w:rPr>
          <w:rFonts w:hint="eastAsia"/>
        </w:rPr>
        <w:t>月进行。</w:t>
      </w:r>
    </w:p>
    <w:p w:rsidR="00E57F64" w:rsidRPr="00E57F64" w:rsidRDefault="001C0E66" w:rsidP="00E57F64">
      <w:pPr>
        <w:pStyle w:val="1"/>
        <w:spacing w:before="20" w:after="20" w:line="360" w:lineRule="auto"/>
        <w:rPr>
          <w:sz w:val="36"/>
          <w:szCs w:val="36"/>
        </w:rPr>
      </w:pPr>
      <w:r>
        <w:br w:type="page"/>
      </w:r>
      <w:bookmarkStart w:id="30" w:name="_Toc201721753"/>
      <w:r w:rsidR="00E57F64" w:rsidRPr="00E57F64">
        <w:rPr>
          <w:rFonts w:hint="eastAsia"/>
          <w:sz w:val="36"/>
          <w:szCs w:val="36"/>
        </w:rPr>
        <w:lastRenderedPageBreak/>
        <w:t>内容摘要</w:t>
      </w:r>
      <w:bookmarkEnd w:id="30"/>
    </w:p>
    <w:p w:rsidR="00E57F64" w:rsidRDefault="00E57F64" w:rsidP="00E57F64">
      <w:pPr>
        <w:spacing w:line="360" w:lineRule="auto"/>
        <w:rPr>
          <w:rFonts w:ascii="华文细黑" w:eastAsia="华文细黑" w:hAnsi="华文细黑"/>
          <w:b/>
          <w:sz w:val="24"/>
        </w:rPr>
      </w:pPr>
      <w:r w:rsidRPr="001E44B2">
        <w:rPr>
          <w:rFonts w:ascii="华文细黑" w:eastAsia="华文细黑" w:hAnsi="华文细黑" w:hint="eastAsia"/>
          <w:b/>
          <w:sz w:val="24"/>
        </w:rPr>
        <w:t>（一）网络购物市场宏观状况</w:t>
      </w:r>
    </w:p>
    <w:p w:rsidR="00E57F64" w:rsidRPr="00E118F0" w:rsidRDefault="00E57F64" w:rsidP="00E57F64">
      <w:pPr>
        <w:spacing w:line="360" w:lineRule="auto"/>
        <w:rPr>
          <w:rFonts w:ascii="华文细黑" w:eastAsia="华文细黑" w:hAnsi="华文细黑"/>
          <w:b/>
          <w:szCs w:val="21"/>
        </w:rPr>
      </w:pPr>
      <w:r w:rsidRPr="00E118F0">
        <w:rPr>
          <w:rFonts w:ascii="华文细黑" w:eastAsia="华文细黑" w:hAnsi="华文细黑" w:hint="eastAsia"/>
          <w:b/>
          <w:szCs w:val="21"/>
        </w:rPr>
        <w:t>1.网络购物渗透率</w:t>
      </w:r>
    </w:p>
    <w:p w:rsidR="00E57F64" w:rsidRDefault="00E57F64" w:rsidP="00E57F64">
      <w:pPr>
        <w:numPr>
          <w:ilvl w:val="0"/>
          <w:numId w:val="8"/>
        </w:numPr>
        <w:tabs>
          <w:tab w:val="clear" w:pos="840"/>
          <w:tab w:val="num" w:pos="540"/>
        </w:tabs>
        <w:spacing w:line="360" w:lineRule="auto"/>
        <w:ind w:left="540" w:hanging="360"/>
      </w:pPr>
      <w:r>
        <w:rPr>
          <w:rFonts w:hint="eastAsia"/>
        </w:rPr>
        <w:t>调查城市（指</w:t>
      </w:r>
      <w:r>
        <w:rPr>
          <w:rFonts w:hint="eastAsia"/>
        </w:rPr>
        <w:t>4</w:t>
      </w:r>
      <w:r>
        <w:rPr>
          <w:rFonts w:hint="eastAsia"/>
        </w:rPr>
        <w:t>个直辖市和</w:t>
      </w:r>
      <w:r>
        <w:rPr>
          <w:rFonts w:hint="eastAsia"/>
        </w:rPr>
        <w:t>15</w:t>
      </w:r>
      <w:r>
        <w:rPr>
          <w:rFonts w:hint="eastAsia"/>
        </w:rPr>
        <w:t>个副省级城市，下同）的总体网络购物渗透率达到</w:t>
      </w:r>
      <w:r>
        <w:rPr>
          <w:rFonts w:hint="eastAsia"/>
        </w:rPr>
        <w:t>27.9%</w:t>
      </w:r>
      <w:r>
        <w:rPr>
          <w:rFonts w:hint="eastAsia"/>
        </w:rPr>
        <w:t>。其中上海的网络购物渗透率最高，已达到</w:t>
      </w:r>
      <w:r>
        <w:rPr>
          <w:rFonts w:hint="eastAsia"/>
        </w:rPr>
        <w:t>45.2%</w:t>
      </w:r>
      <w:r>
        <w:rPr>
          <w:rFonts w:hint="eastAsia"/>
        </w:rPr>
        <w:t>。位于第二位的城市是北京，网络购物渗透率为</w:t>
      </w:r>
      <w:r>
        <w:rPr>
          <w:rFonts w:hint="eastAsia"/>
        </w:rPr>
        <w:t>38.9%</w:t>
      </w:r>
      <w:r>
        <w:rPr>
          <w:rFonts w:hint="eastAsia"/>
        </w:rPr>
        <w:t>，再次是广州，为</w:t>
      </w:r>
      <w:r>
        <w:rPr>
          <w:rFonts w:hint="eastAsia"/>
        </w:rPr>
        <w:t>31.9%</w:t>
      </w:r>
      <w:r>
        <w:rPr>
          <w:rFonts w:hint="eastAsia"/>
        </w:rPr>
        <w:t>。其他城市（指除北京、上海、广州之外的其他</w:t>
      </w:r>
      <w:r>
        <w:rPr>
          <w:rFonts w:hint="eastAsia"/>
        </w:rPr>
        <w:t>16</w:t>
      </w:r>
      <w:r>
        <w:rPr>
          <w:rFonts w:hint="eastAsia"/>
        </w:rPr>
        <w:t>个直辖市</w:t>
      </w:r>
      <w:r>
        <w:rPr>
          <w:rFonts w:hint="eastAsia"/>
        </w:rPr>
        <w:t>/</w:t>
      </w:r>
      <w:r>
        <w:rPr>
          <w:rFonts w:hint="eastAsia"/>
        </w:rPr>
        <w:t>副省级城市，下同）的平均网络购物渗透率是</w:t>
      </w:r>
      <w:r>
        <w:rPr>
          <w:rFonts w:hint="eastAsia"/>
        </w:rPr>
        <w:t>21.6%</w:t>
      </w:r>
      <w:r>
        <w:rPr>
          <w:rFonts w:hint="eastAsia"/>
        </w:rPr>
        <w:t>。</w:t>
      </w:r>
    </w:p>
    <w:p w:rsidR="00E57F64" w:rsidRDefault="00E57F64" w:rsidP="00E57F64">
      <w:pPr>
        <w:numPr>
          <w:ilvl w:val="0"/>
          <w:numId w:val="8"/>
        </w:numPr>
        <w:tabs>
          <w:tab w:val="clear" w:pos="840"/>
          <w:tab w:val="num" w:pos="540"/>
        </w:tabs>
        <w:spacing w:line="360" w:lineRule="auto"/>
        <w:ind w:left="540" w:hanging="360"/>
      </w:pPr>
      <w:r>
        <w:rPr>
          <w:rFonts w:hint="eastAsia"/>
        </w:rPr>
        <w:t>上海的网络购物人数已经达到</w:t>
      </w:r>
      <w:r>
        <w:rPr>
          <w:rFonts w:hint="eastAsia"/>
        </w:rPr>
        <w:t>375</w:t>
      </w:r>
      <w:r>
        <w:rPr>
          <w:rFonts w:hint="eastAsia"/>
        </w:rPr>
        <w:t>万人，居三</w:t>
      </w:r>
      <w:r w:rsidR="004967BF">
        <w:rPr>
          <w:rFonts w:hint="eastAsia"/>
        </w:rPr>
        <w:t>大</w:t>
      </w:r>
      <w:r>
        <w:rPr>
          <w:rFonts w:hint="eastAsia"/>
        </w:rPr>
        <w:t>城市之首。根据</w:t>
      </w:r>
      <w:r>
        <w:rPr>
          <w:rFonts w:hint="eastAsia"/>
        </w:rPr>
        <w:t>2007</w:t>
      </w:r>
      <w:r>
        <w:rPr>
          <w:rFonts w:hint="eastAsia"/>
        </w:rPr>
        <w:t>年</w:t>
      </w:r>
      <w:r>
        <w:rPr>
          <w:rFonts w:hint="eastAsia"/>
        </w:rPr>
        <w:t>12</w:t>
      </w:r>
      <w:r>
        <w:rPr>
          <w:rFonts w:hint="eastAsia"/>
        </w:rPr>
        <w:t>月</w:t>
      </w:r>
      <w:r>
        <w:rPr>
          <w:rFonts w:hint="eastAsia"/>
        </w:rPr>
        <w:t>CNNIC</w:t>
      </w:r>
      <w:r>
        <w:rPr>
          <w:rFonts w:hint="eastAsia"/>
        </w:rPr>
        <w:t>统计结果，全国网络购物人数总规模为</w:t>
      </w:r>
      <w:r>
        <w:rPr>
          <w:rFonts w:hint="eastAsia"/>
        </w:rPr>
        <w:t>4641</w:t>
      </w:r>
      <w:r>
        <w:rPr>
          <w:rFonts w:hint="eastAsia"/>
        </w:rPr>
        <w:t>万人。北京、上海、广州</w:t>
      </w:r>
      <w:r w:rsidR="00F51045">
        <w:rPr>
          <w:rFonts w:hint="eastAsia"/>
        </w:rPr>
        <w:t>1962</w:t>
      </w:r>
      <w:r w:rsidR="00F51045">
        <w:rPr>
          <w:rFonts w:hint="eastAsia"/>
        </w:rPr>
        <w:t>万的</w:t>
      </w:r>
      <w:r>
        <w:rPr>
          <w:rFonts w:hint="eastAsia"/>
        </w:rPr>
        <w:t>网民数量占全国</w:t>
      </w:r>
      <w:r>
        <w:rPr>
          <w:rFonts w:hint="eastAsia"/>
        </w:rPr>
        <w:t>2.1</w:t>
      </w:r>
      <w:r>
        <w:rPr>
          <w:rFonts w:hint="eastAsia"/>
        </w:rPr>
        <w:t>亿</w:t>
      </w:r>
      <w:r w:rsidR="00F51045">
        <w:rPr>
          <w:rFonts w:hint="eastAsia"/>
        </w:rPr>
        <w:t>网民</w:t>
      </w:r>
      <w:r>
        <w:rPr>
          <w:rFonts w:hint="eastAsia"/>
        </w:rPr>
        <w:t>的</w:t>
      </w:r>
      <w:r>
        <w:rPr>
          <w:rFonts w:hint="eastAsia"/>
        </w:rPr>
        <w:t>9%</w:t>
      </w:r>
      <w:r>
        <w:rPr>
          <w:rFonts w:hint="eastAsia"/>
        </w:rPr>
        <w:t>，三地</w:t>
      </w:r>
      <w:r w:rsidR="00F51045">
        <w:rPr>
          <w:rFonts w:hint="eastAsia"/>
        </w:rPr>
        <w:t>788</w:t>
      </w:r>
      <w:r w:rsidR="00F51045">
        <w:rPr>
          <w:rFonts w:hint="eastAsia"/>
        </w:rPr>
        <w:t>万</w:t>
      </w:r>
      <w:r>
        <w:rPr>
          <w:rFonts w:hint="eastAsia"/>
        </w:rPr>
        <w:t>的网络购物网民数量已经占到</w:t>
      </w:r>
      <w:proofErr w:type="gramStart"/>
      <w:r>
        <w:rPr>
          <w:rFonts w:hint="eastAsia"/>
        </w:rPr>
        <w:t>全国网购网民</w:t>
      </w:r>
      <w:proofErr w:type="gramEnd"/>
      <w:r>
        <w:rPr>
          <w:rFonts w:hint="eastAsia"/>
        </w:rPr>
        <w:t>数量的</w:t>
      </w:r>
      <w:r>
        <w:rPr>
          <w:rFonts w:hint="eastAsia"/>
        </w:rPr>
        <w:t>17%</w:t>
      </w:r>
      <w:r>
        <w:rPr>
          <w:rFonts w:hint="eastAsia"/>
        </w:rPr>
        <w:t>。</w:t>
      </w:r>
      <w:r>
        <w:rPr>
          <w:rFonts w:hint="eastAsia"/>
        </w:rPr>
        <w:t>4</w:t>
      </w:r>
      <w:r>
        <w:rPr>
          <w:rFonts w:hint="eastAsia"/>
        </w:rPr>
        <w:t>个直辖市和</w:t>
      </w:r>
      <w:r>
        <w:rPr>
          <w:rFonts w:hint="eastAsia"/>
        </w:rPr>
        <w:t>15</w:t>
      </w:r>
      <w:r>
        <w:rPr>
          <w:rFonts w:hint="eastAsia"/>
        </w:rPr>
        <w:t>个副省级城市、即</w:t>
      </w:r>
      <w:r>
        <w:rPr>
          <w:rFonts w:hint="eastAsia"/>
        </w:rPr>
        <w:t>19</w:t>
      </w:r>
      <w:r>
        <w:rPr>
          <w:rFonts w:hint="eastAsia"/>
        </w:rPr>
        <w:t>个城市的网民数量占全国的</w:t>
      </w:r>
      <w:r>
        <w:rPr>
          <w:rFonts w:hint="eastAsia"/>
        </w:rPr>
        <w:t>31%</w:t>
      </w:r>
      <w:r>
        <w:rPr>
          <w:rFonts w:hint="eastAsia"/>
        </w:rPr>
        <w:t>，</w:t>
      </w:r>
      <w:proofErr w:type="gramStart"/>
      <w:r>
        <w:rPr>
          <w:rFonts w:hint="eastAsia"/>
        </w:rPr>
        <w:t>网购网民</w:t>
      </w:r>
      <w:proofErr w:type="gramEnd"/>
      <w:r>
        <w:rPr>
          <w:rFonts w:hint="eastAsia"/>
        </w:rPr>
        <w:t>数量占到</w:t>
      </w:r>
      <w:proofErr w:type="gramStart"/>
      <w:r>
        <w:rPr>
          <w:rFonts w:hint="eastAsia"/>
        </w:rPr>
        <w:t>全国网购网民</w:t>
      </w:r>
      <w:proofErr w:type="gramEnd"/>
      <w:r>
        <w:rPr>
          <w:rFonts w:hint="eastAsia"/>
        </w:rPr>
        <w:t>数量的</w:t>
      </w:r>
      <w:r>
        <w:rPr>
          <w:rFonts w:hint="eastAsia"/>
        </w:rPr>
        <w:t>34%</w:t>
      </w:r>
      <w:r>
        <w:rPr>
          <w:rFonts w:hint="eastAsia"/>
        </w:rPr>
        <w:t>。</w:t>
      </w:r>
    </w:p>
    <w:p w:rsidR="00E57F64" w:rsidRPr="00E118F0" w:rsidRDefault="00E57F64" w:rsidP="00E57F64">
      <w:pPr>
        <w:spacing w:line="360" w:lineRule="auto"/>
        <w:rPr>
          <w:rFonts w:ascii="华文细黑" w:eastAsia="华文细黑" w:hAnsi="华文细黑"/>
          <w:b/>
          <w:szCs w:val="21"/>
        </w:rPr>
      </w:pPr>
      <w:r>
        <w:rPr>
          <w:rFonts w:ascii="华文细黑" w:eastAsia="华文细黑" w:hAnsi="华文细黑" w:hint="eastAsia"/>
          <w:b/>
          <w:szCs w:val="21"/>
        </w:rPr>
        <w:t>2</w:t>
      </w:r>
      <w:r w:rsidRPr="00E118F0">
        <w:rPr>
          <w:rFonts w:ascii="华文细黑" w:eastAsia="华文细黑" w:hAnsi="华文细黑" w:hint="eastAsia"/>
          <w:b/>
          <w:szCs w:val="21"/>
        </w:rPr>
        <w:t>.</w:t>
      </w:r>
      <w:r>
        <w:rPr>
          <w:rFonts w:ascii="华文细黑" w:eastAsia="华文细黑" w:hAnsi="华文细黑" w:hint="eastAsia"/>
          <w:b/>
          <w:szCs w:val="21"/>
        </w:rPr>
        <w:t>用户网络购物金额</w:t>
      </w:r>
    </w:p>
    <w:p w:rsidR="00E57F64" w:rsidRDefault="00E57F64" w:rsidP="00E57F64">
      <w:pPr>
        <w:numPr>
          <w:ilvl w:val="0"/>
          <w:numId w:val="8"/>
        </w:numPr>
        <w:tabs>
          <w:tab w:val="clear" w:pos="840"/>
          <w:tab w:val="num" w:pos="540"/>
        </w:tabs>
        <w:spacing w:line="360" w:lineRule="auto"/>
        <w:ind w:left="540" w:hanging="360"/>
      </w:pPr>
      <w:r>
        <w:rPr>
          <w:rFonts w:hint="eastAsia"/>
        </w:rPr>
        <w:t>4</w:t>
      </w:r>
      <w:r>
        <w:rPr>
          <w:rFonts w:hint="eastAsia"/>
        </w:rPr>
        <w:t>个直辖市和</w:t>
      </w:r>
      <w:r>
        <w:rPr>
          <w:rFonts w:hint="eastAsia"/>
        </w:rPr>
        <w:t>15</w:t>
      </w:r>
      <w:r>
        <w:rPr>
          <w:rFonts w:hint="eastAsia"/>
        </w:rPr>
        <w:t>个副省级城市中，</w:t>
      </w:r>
      <w:r>
        <w:rPr>
          <w:rFonts w:hint="eastAsia"/>
        </w:rPr>
        <w:t>2008</w:t>
      </w:r>
      <w:r>
        <w:rPr>
          <w:rFonts w:hint="eastAsia"/>
        </w:rPr>
        <w:t>年上半年网络购物金额达到了</w:t>
      </w:r>
      <w:r>
        <w:rPr>
          <w:rFonts w:hint="eastAsia"/>
        </w:rPr>
        <w:t>162</w:t>
      </w:r>
      <w:r>
        <w:rPr>
          <w:rFonts w:hint="eastAsia"/>
        </w:rPr>
        <w:t>亿元。上海的半年人均购物消费金额最高，已达到</w:t>
      </w:r>
      <w:r>
        <w:rPr>
          <w:rFonts w:hint="eastAsia"/>
        </w:rPr>
        <w:t>1107</w:t>
      </w:r>
      <w:r>
        <w:rPr>
          <w:rFonts w:hint="eastAsia"/>
        </w:rPr>
        <w:t>元。</w:t>
      </w:r>
    </w:p>
    <w:p w:rsidR="00E57F64" w:rsidRDefault="00E57F64" w:rsidP="00E57F64">
      <w:pPr>
        <w:numPr>
          <w:ilvl w:val="0"/>
          <w:numId w:val="8"/>
        </w:numPr>
        <w:tabs>
          <w:tab w:val="clear" w:pos="840"/>
          <w:tab w:val="num" w:pos="540"/>
        </w:tabs>
        <w:spacing w:line="360" w:lineRule="auto"/>
        <w:ind w:left="540" w:hanging="360"/>
      </w:pPr>
      <w:r>
        <w:rPr>
          <w:rFonts w:hint="eastAsia"/>
        </w:rPr>
        <w:t>尽管</w:t>
      </w:r>
      <w:proofErr w:type="gramStart"/>
      <w:r>
        <w:rPr>
          <w:rFonts w:hint="eastAsia"/>
        </w:rPr>
        <w:t>女性网购人数</w:t>
      </w:r>
      <w:proofErr w:type="gramEnd"/>
      <w:r>
        <w:rPr>
          <w:rFonts w:hint="eastAsia"/>
        </w:rPr>
        <w:t>略高于男性，但半</w:t>
      </w:r>
      <w:proofErr w:type="gramStart"/>
      <w:r>
        <w:rPr>
          <w:rFonts w:hint="eastAsia"/>
        </w:rPr>
        <w:t>年网购金额</w:t>
      </w:r>
      <w:proofErr w:type="gramEnd"/>
      <w:r>
        <w:rPr>
          <w:rFonts w:hint="eastAsia"/>
        </w:rPr>
        <w:t>略低于男性，达到</w:t>
      </w:r>
      <w:r>
        <w:rPr>
          <w:rFonts w:hint="eastAsia"/>
        </w:rPr>
        <w:t>78</w:t>
      </w:r>
      <w:r>
        <w:rPr>
          <w:rFonts w:hint="eastAsia"/>
        </w:rPr>
        <w:t>亿元，</w:t>
      </w:r>
      <w:r>
        <w:rPr>
          <w:rFonts w:hint="eastAsia"/>
        </w:rPr>
        <w:t>2008</w:t>
      </w:r>
      <w:r>
        <w:rPr>
          <w:rFonts w:hint="eastAsia"/>
        </w:rPr>
        <w:t>年上半年</w:t>
      </w:r>
      <w:proofErr w:type="gramStart"/>
      <w:r>
        <w:rPr>
          <w:rFonts w:hint="eastAsia"/>
        </w:rPr>
        <w:t>男性网购总</w:t>
      </w:r>
      <w:proofErr w:type="gramEnd"/>
      <w:r>
        <w:rPr>
          <w:rFonts w:hint="eastAsia"/>
        </w:rPr>
        <w:t>金额为</w:t>
      </w:r>
      <w:r>
        <w:rPr>
          <w:rFonts w:hint="eastAsia"/>
        </w:rPr>
        <w:t>84</w:t>
      </w:r>
      <w:r>
        <w:rPr>
          <w:rFonts w:hint="eastAsia"/>
        </w:rPr>
        <w:t>亿元。</w:t>
      </w:r>
    </w:p>
    <w:p w:rsidR="00E57F64" w:rsidRDefault="00E57F64" w:rsidP="00E57F64">
      <w:pPr>
        <w:numPr>
          <w:ilvl w:val="0"/>
          <w:numId w:val="8"/>
        </w:numPr>
        <w:tabs>
          <w:tab w:val="clear" w:pos="840"/>
          <w:tab w:val="num" w:pos="540"/>
        </w:tabs>
        <w:spacing w:line="360" w:lineRule="auto"/>
        <w:ind w:left="540" w:hanging="360"/>
      </w:pPr>
      <w:proofErr w:type="gramStart"/>
      <w:r>
        <w:rPr>
          <w:rFonts w:hint="eastAsia"/>
        </w:rPr>
        <w:t>学生网购人数</w:t>
      </w:r>
      <w:proofErr w:type="gramEnd"/>
      <w:r>
        <w:rPr>
          <w:rFonts w:hint="eastAsia"/>
        </w:rPr>
        <w:t>约是非</w:t>
      </w:r>
      <w:proofErr w:type="gramStart"/>
      <w:r>
        <w:rPr>
          <w:rFonts w:hint="eastAsia"/>
        </w:rPr>
        <w:t>学生网购人数</w:t>
      </w:r>
      <w:proofErr w:type="gramEnd"/>
      <w:r>
        <w:rPr>
          <w:rFonts w:hint="eastAsia"/>
        </w:rPr>
        <w:t>的一半，在购物金额上也约是非学生半年</w:t>
      </w:r>
      <w:proofErr w:type="gramStart"/>
      <w:r>
        <w:rPr>
          <w:rFonts w:hint="eastAsia"/>
        </w:rPr>
        <w:t>人均网购金额</w:t>
      </w:r>
      <w:proofErr w:type="gramEnd"/>
      <w:r>
        <w:rPr>
          <w:rFonts w:hint="eastAsia"/>
        </w:rPr>
        <w:t>的一半。从</w:t>
      </w:r>
      <w:proofErr w:type="gramStart"/>
      <w:r>
        <w:rPr>
          <w:rFonts w:hint="eastAsia"/>
        </w:rPr>
        <w:t>总体网购金额</w:t>
      </w:r>
      <w:proofErr w:type="gramEnd"/>
      <w:r>
        <w:rPr>
          <w:rFonts w:hint="eastAsia"/>
        </w:rPr>
        <w:t>上看，学生半</w:t>
      </w:r>
      <w:proofErr w:type="gramStart"/>
      <w:r>
        <w:rPr>
          <w:rFonts w:hint="eastAsia"/>
        </w:rPr>
        <w:t>年网购总</w:t>
      </w:r>
      <w:proofErr w:type="gramEnd"/>
      <w:r>
        <w:rPr>
          <w:rFonts w:hint="eastAsia"/>
        </w:rPr>
        <w:t>金额为</w:t>
      </w:r>
      <w:r>
        <w:rPr>
          <w:rFonts w:hint="eastAsia"/>
        </w:rPr>
        <w:t>31</w:t>
      </w:r>
      <w:r>
        <w:rPr>
          <w:rFonts w:hint="eastAsia"/>
        </w:rPr>
        <w:t>亿，是非学生半</w:t>
      </w:r>
      <w:proofErr w:type="gramStart"/>
      <w:r>
        <w:rPr>
          <w:rFonts w:hint="eastAsia"/>
        </w:rPr>
        <w:t>年网购总</w:t>
      </w:r>
      <w:proofErr w:type="gramEnd"/>
      <w:r>
        <w:rPr>
          <w:rFonts w:hint="eastAsia"/>
        </w:rPr>
        <w:t>金额的</w:t>
      </w:r>
      <w:r>
        <w:rPr>
          <w:rFonts w:hint="eastAsia"/>
        </w:rPr>
        <w:t>1/4</w:t>
      </w:r>
      <w:r>
        <w:rPr>
          <w:rFonts w:hint="eastAsia"/>
        </w:rPr>
        <w:t>。</w:t>
      </w:r>
    </w:p>
    <w:p w:rsidR="00E57F64" w:rsidRPr="00E118F0" w:rsidRDefault="00E57F64" w:rsidP="00E57F64">
      <w:pPr>
        <w:spacing w:line="360" w:lineRule="auto"/>
        <w:rPr>
          <w:rFonts w:ascii="华文细黑" w:eastAsia="华文细黑" w:hAnsi="华文细黑"/>
          <w:b/>
          <w:szCs w:val="21"/>
        </w:rPr>
      </w:pPr>
      <w:r>
        <w:rPr>
          <w:rFonts w:ascii="华文细黑" w:eastAsia="华文细黑" w:hAnsi="华文细黑" w:hint="eastAsia"/>
          <w:b/>
          <w:szCs w:val="21"/>
        </w:rPr>
        <w:t>3</w:t>
      </w:r>
      <w:r w:rsidRPr="00E118F0">
        <w:rPr>
          <w:rFonts w:ascii="华文细黑" w:eastAsia="华文细黑" w:hAnsi="华文细黑" w:hint="eastAsia"/>
          <w:b/>
          <w:szCs w:val="21"/>
        </w:rPr>
        <w:t>.</w:t>
      </w:r>
      <w:r>
        <w:rPr>
          <w:rFonts w:ascii="华文细黑" w:eastAsia="华文细黑" w:hAnsi="华文细黑" w:hint="eastAsia"/>
          <w:b/>
          <w:szCs w:val="21"/>
        </w:rPr>
        <w:t>购物网站的网络购物渗透率</w:t>
      </w:r>
    </w:p>
    <w:p w:rsidR="00E57F64" w:rsidRDefault="00E57F64" w:rsidP="00E57F64">
      <w:pPr>
        <w:numPr>
          <w:ilvl w:val="0"/>
          <w:numId w:val="8"/>
        </w:numPr>
        <w:tabs>
          <w:tab w:val="clear" w:pos="840"/>
          <w:tab w:val="num" w:pos="540"/>
        </w:tabs>
        <w:spacing w:line="360" w:lineRule="auto"/>
        <w:ind w:left="540" w:hanging="360"/>
      </w:pPr>
      <w:proofErr w:type="gramStart"/>
      <w:r>
        <w:rPr>
          <w:rFonts w:hint="eastAsia"/>
        </w:rPr>
        <w:t>淘宝网</w:t>
      </w:r>
      <w:proofErr w:type="gramEnd"/>
      <w:r>
        <w:rPr>
          <w:rFonts w:hint="eastAsia"/>
        </w:rPr>
        <w:t>的网络购物渗透率已经达到</w:t>
      </w:r>
      <w:r>
        <w:rPr>
          <w:rFonts w:hint="eastAsia"/>
        </w:rPr>
        <w:t>81.5%</w:t>
      </w:r>
      <w:r>
        <w:rPr>
          <w:rFonts w:hint="eastAsia"/>
        </w:rPr>
        <w:t>，居第一位。位列第二三位的当当网、卓越亚</w:t>
      </w:r>
      <w:proofErr w:type="gramStart"/>
      <w:r>
        <w:rPr>
          <w:rFonts w:hint="eastAsia"/>
        </w:rPr>
        <w:t>马逊网的</w:t>
      </w:r>
      <w:proofErr w:type="gramEnd"/>
      <w:r>
        <w:rPr>
          <w:rFonts w:hint="eastAsia"/>
        </w:rPr>
        <w:t>网络购物渗透率分别为</w:t>
      </w:r>
      <w:r>
        <w:rPr>
          <w:rFonts w:hint="eastAsia"/>
        </w:rPr>
        <w:t>16.6%</w:t>
      </w:r>
      <w:r>
        <w:rPr>
          <w:rFonts w:hint="eastAsia"/>
        </w:rPr>
        <w:t>和</w:t>
      </w:r>
      <w:r>
        <w:rPr>
          <w:rFonts w:hint="eastAsia"/>
        </w:rPr>
        <w:t>13.6%</w:t>
      </w:r>
      <w:r>
        <w:rPr>
          <w:rFonts w:hint="eastAsia"/>
        </w:rPr>
        <w:t>。</w:t>
      </w:r>
      <w:proofErr w:type="gramStart"/>
      <w:r>
        <w:rPr>
          <w:rFonts w:hint="eastAsia"/>
        </w:rPr>
        <w:t>淘宝网</w:t>
      </w:r>
      <w:proofErr w:type="gramEnd"/>
      <w:r>
        <w:rPr>
          <w:rFonts w:hint="eastAsia"/>
        </w:rPr>
        <w:t>与这两个网站的用户市场份额差距为近</w:t>
      </w:r>
      <w:r>
        <w:rPr>
          <w:rFonts w:hint="eastAsia"/>
        </w:rPr>
        <w:t>65</w:t>
      </w:r>
      <w:r>
        <w:rPr>
          <w:rFonts w:hint="eastAsia"/>
        </w:rPr>
        <w:t>个百分点，</w:t>
      </w:r>
      <w:proofErr w:type="gramStart"/>
      <w:r>
        <w:rPr>
          <w:rFonts w:hint="eastAsia"/>
        </w:rPr>
        <w:t>淘宝网</w:t>
      </w:r>
      <w:proofErr w:type="gramEnd"/>
      <w:r>
        <w:rPr>
          <w:rFonts w:hint="eastAsia"/>
        </w:rPr>
        <w:t>已经形成一定的规模效应，短期内</w:t>
      </w:r>
      <w:proofErr w:type="gramStart"/>
      <w:r>
        <w:rPr>
          <w:rFonts w:hint="eastAsia"/>
        </w:rPr>
        <w:t>淘宝网</w:t>
      </w:r>
      <w:proofErr w:type="gramEnd"/>
      <w:r>
        <w:rPr>
          <w:rFonts w:hint="eastAsia"/>
        </w:rPr>
        <w:t>的第一地位很难被超越。</w:t>
      </w:r>
    </w:p>
    <w:p w:rsidR="00E57F64" w:rsidRDefault="00E57F64" w:rsidP="00E57F64">
      <w:pPr>
        <w:numPr>
          <w:ilvl w:val="0"/>
          <w:numId w:val="8"/>
        </w:numPr>
        <w:tabs>
          <w:tab w:val="clear" w:pos="840"/>
          <w:tab w:val="num" w:pos="540"/>
        </w:tabs>
        <w:spacing w:line="360" w:lineRule="auto"/>
        <w:ind w:left="540" w:hanging="360"/>
      </w:pPr>
      <w:r>
        <w:rPr>
          <w:rFonts w:hint="eastAsia"/>
        </w:rPr>
        <w:t>另外两家</w:t>
      </w:r>
      <w:r>
        <w:rPr>
          <w:rFonts w:hint="eastAsia"/>
        </w:rPr>
        <w:t>C2C</w:t>
      </w:r>
      <w:r>
        <w:rPr>
          <w:rFonts w:hint="eastAsia"/>
        </w:rPr>
        <w:t>网站——</w:t>
      </w:r>
      <w:r>
        <w:rPr>
          <w:rFonts w:hint="eastAsia"/>
        </w:rPr>
        <w:t>TOM</w:t>
      </w:r>
      <w:r>
        <w:rPr>
          <w:rFonts w:hint="eastAsia"/>
        </w:rPr>
        <w:t>易趣网和拍拍网的网络购物渗透率占据第三梯队，分别为</w:t>
      </w:r>
      <w:r>
        <w:rPr>
          <w:rFonts w:hint="eastAsia"/>
        </w:rPr>
        <w:t>8.4%</w:t>
      </w:r>
      <w:r>
        <w:rPr>
          <w:rFonts w:hint="eastAsia"/>
        </w:rPr>
        <w:t>和</w:t>
      </w:r>
      <w:r>
        <w:rPr>
          <w:rFonts w:hint="eastAsia"/>
        </w:rPr>
        <w:t>7.2%</w:t>
      </w:r>
      <w:r>
        <w:rPr>
          <w:rFonts w:hint="eastAsia"/>
        </w:rPr>
        <w:t>，较为接近。</w:t>
      </w:r>
    </w:p>
    <w:p w:rsidR="00E57F64" w:rsidRDefault="00E57F64" w:rsidP="00E57F64">
      <w:pPr>
        <w:numPr>
          <w:ilvl w:val="0"/>
          <w:numId w:val="8"/>
        </w:numPr>
        <w:tabs>
          <w:tab w:val="clear" w:pos="840"/>
          <w:tab w:val="num" w:pos="540"/>
        </w:tabs>
        <w:spacing w:line="360" w:lineRule="auto"/>
        <w:ind w:left="540" w:hanging="360"/>
      </w:pPr>
      <w:proofErr w:type="gramStart"/>
      <w:r>
        <w:rPr>
          <w:rFonts w:hint="eastAsia"/>
        </w:rPr>
        <w:t>淘宝网</w:t>
      </w:r>
      <w:proofErr w:type="gramEnd"/>
      <w:r>
        <w:rPr>
          <w:rFonts w:hint="eastAsia"/>
        </w:rPr>
        <w:t>在上海发展得较好，同时在其他直辖市和副省级二线城市发展较为不错。</w:t>
      </w:r>
      <w:proofErr w:type="gramStart"/>
      <w:r>
        <w:rPr>
          <w:rFonts w:hint="eastAsia"/>
        </w:rPr>
        <w:t>淘宝</w:t>
      </w:r>
      <w:r>
        <w:rPr>
          <w:rFonts w:hint="eastAsia"/>
        </w:rPr>
        <w:lastRenderedPageBreak/>
        <w:t>网</w:t>
      </w:r>
      <w:proofErr w:type="gramEnd"/>
      <w:r>
        <w:rPr>
          <w:rFonts w:hint="eastAsia"/>
        </w:rPr>
        <w:t>的买家和卖家分布较为广泛，在三大中心城市集中的趋势没有其他网站明显。</w:t>
      </w:r>
    </w:p>
    <w:p w:rsidR="00E57F64" w:rsidRDefault="00E57F64" w:rsidP="00E57F64">
      <w:pPr>
        <w:numPr>
          <w:ilvl w:val="0"/>
          <w:numId w:val="8"/>
        </w:numPr>
        <w:tabs>
          <w:tab w:val="clear" w:pos="840"/>
          <w:tab w:val="num" w:pos="540"/>
        </w:tabs>
        <w:spacing w:line="360" w:lineRule="auto"/>
        <w:ind w:left="540" w:hanging="360"/>
      </w:pPr>
      <w:r>
        <w:rPr>
          <w:rFonts w:hint="eastAsia"/>
        </w:rPr>
        <w:t>当当网除了北京之外，在广州也发展得较好。与当当网相比，卓越亚</w:t>
      </w:r>
      <w:proofErr w:type="gramStart"/>
      <w:r>
        <w:rPr>
          <w:rFonts w:hint="eastAsia"/>
        </w:rPr>
        <w:t>马逊网的</w:t>
      </w:r>
      <w:proofErr w:type="gramEnd"/>
      <w:r>
        <w:rPr>
          <w:rFonts w:hint="eastAsia"/>
        </w:rPr>
        <w:t>发展更为集中于三大中心城市。</w:t>
      </w:r>
    </w:p>
    <w:p w:rsidR="00E57F64" w:rsidRDefault="00E57F64" w:rsidP="00E57F64">
      <w:pPr>
        <w:numPr>
          <w:ilvl w:val="0"/>
          <w:numId w:val="8"/>
        </w:numPr>
        <w:tabs>
          <w:tab w:val="clear" w:pos="840"/>
          <w:tab w:val="num" w:pos="540"/>
        </w:tabs>
        <w:spacing w:line="360" w:lineRule="auto"/>
        <w:ind w:left="540" w:hanging="360"/>
      </w:pPr>
      <w:r>
        <w:rPr>
          <w:rFonts w:hint="eastAsia"/>
        </w:rPr>
        <w:t>TOM</w:t>
      </w:r>
      <w:r>
        <w:rPr>
          <w:rFonts w:hint="eastAsia"/>
        </w:rPr>
        <w:t>易趣网与</w:t>
      </w:r>
      <w:proofErr w:type="gramStart"/>
      <w:r>
        <w:rPr>
          <w:rFonts w:hint="eastAsia"/>
        </w:rPr>
        <w:t>淘宝网</w:t>
      </w:r>
      <w:proofErr w:type="gramEnd"/>
      <w:r>
        <w:rPr>
          <w:rFonts w:hint="eastAsia"/>
        </w:rPr>
        <w:t>一样，都是在上海发展得较好。与其他两家</w:t>
      </w:r>
      <w:r>
        <w:rPr>
          <w:rFonts w:hint="eastAsia"/>
        </w:rPr>
        <w:t>C2C</w:t>
      </w:r>
      <w:r>
        <w:rPr>
          <w:rFonts w:hint="eastAsia"/>
        </w:rPr>
        <w:t>网站相比，</w:t>
      </w:r>
      <w:r>
        <w:rPr>
          <w:rFonts w:hint="eastAsia"/>
        </w:rPr>
        <w:t>TOM</w:t>
      </w:r>
      <w:proofErr w:type="gramStart"/>
      <w:r>
        <w:rPr>
          <w:rFonts w:hint="eastAsia"/>
        </w:rPr>
        <w:t>易趣在其他</w:t>
      </w:r>
      <w:proofErr w:type="gramEnd"/>
      <w:r>
        <w:rPr>
          <w:rFonts w:hint="eastAsia"/>
        </w:rPr>
        <w:t>非三大中心城市地区拓展稍弱一些。拍拍网则是在广州和其他城市优势较为突出。</w:t>
      </w:r>
    </w:p>
    <w:p w:rsidR="00E57F64" w:rsidRPr="00E118F0" w:rsidRDefault="00E57F64" w:rsidP="00E57F64">
      <w:pPr>
        <w:spacing w:line="360" w:lineRule="auto"/>
        <w:rPr>
          <w:rFonts w:ascii="华文细黑" w:eastAsia="华文细黑" w:hAnsi="华文细黑"/>
          <w:b/>
          <w:szCs w:val="21"/>
        </w:rPr>
      </w:pPr>
      <w:r>
        <w:rPr>
          <w:rFonts w:ascii="华文细黑" w:eastAsia="华文细黑" w:hAnsi="华文细黑" w:hint="eastAsia"/>
          <w:b/>
          <w:szCs w:val="21"/>
        </w:rPr>
        <w:t>4</w:t>
      </w:r>
      <w:r w:rsidRPr="00E118F0">
        <w:rPr>
          <w:rFonts w:ascii="华文细黑" w:eastAsia="华文细黑" w:hAnsi="华文细黑" w:hint="eastAsia"/>
          <w:b/>
          <w:szCs w:val="21"/>
        </w:rPr>
        <w:t>.</w:t>
      </w:r>
      <w:r>
        <w:rPr>
          <w:rFonts w:ascii="华文细黑" w:eastAsia="华文细黑" w:hAnsi="华文细黑" w:hint="eastAsia"/>
          <w:b/>
          <w:szCs w:val="21"/>
        </w:rPr>
        <w:t>网站用户重合度</w:t>
      </w:r>
    </w:p>
    <w:p w:rsidR="00E57F64" w:rsidRDefault="00E57F64" w:rsidP="00E57F64">
      <w:pPr>
        <w:numPr>
          <w:ilvl w:val="0"/>
          <w:numId w:val="8"/>
        </w:numPr>
        <w:tabs>
          <w:tab w:val="clear" w:pos="840"/>
          <w:tab w:val="num" w:pos="540"/>
        </w:tabs>
        <w:spacing w:line="360" w:lineRule="auto"/>
        <w:ind w:left="540" w:hanging="360"/>
      </w:pPr>
      <w:r>
        <w:rPr>
          <w:rFonts w:hint="eastAsia"/>
        </w:rPr>
        <w:t>网络购物用户的忠诚度相对较高。有</w:t>
      </w:r>
      <w:r>
        <w:rPr>
          <w:rFonts w:hint="eastAsia"/>
        </w:rPr>
        <w:t>60%</w:t>
      </w:r>
      <w:r>
        <w:rPr>
          <w:rFonts w:hint="eastAsia"/>
        </w:rPr>
        <w:t>的用户只在一个网站上买东西，另有</w:t>
      </w:r>
      <w:r>
        <w:rPr>
          <w:rFonts w:hint="eastAsia"/>
        </w:rPr>
        <w:t>33%</w:t>
      </w:r>
      <w:r>
        <w:rPr>
          <w:rFonts w:hint="eastAsia"/>
        </w:rPr>
        <w:t>的用户只在两个网络购物网站上买过东西。</w:t>
      </w:r>
    </w:p>
    <w:p w:rsidR="00C800B5" w:rsidRDefault="00C800B5" w:rsidP="00C800B5">
      <w:pPr>
        <w:numPr>
          <w:ilvl w:val="0"/>
          <w:numId w:val="8"/>
        </w:numPr>
        <w:tabs>
          <w:tab w:val="clear" w:pos="840"/>
          <w:tab w:val="num" w:pos="540"/>
        </w:tabs>
        <w:spacing w:line="360" w:lineRule="auto"/>
        <w:ind w:left="540" w:hanging="360"/>
      </w:pPr>
      <w:proofErr w:type="gramStart"/>
      <w:r>
        <w:rPr>
          <w:rFonts w:hint="eastAsia"/>
        </w:rPr>
        <w:t>淘宝网</w:t>
      </w:r>
      <w:proofErr w:type="gramEnd"/>
      <w:r>
        <w:rPr>
          <w:rFonts w:hint="eastAsia"/>
        </w:rPr>
        <w:t>用户与其他网站用户的重合比例最小，只</w:t>
      </w:r>
      <w:proofErr w:type="gramStart"/>
      <w:r>
        <w:rPr>
          <w:rFonts w:hint="eastAsia"/>
        </w:rPr>
        <w:t>在淘宝网上</w:t>
      </w:r>
      <w:proofErr w:type="gramEnd"/>
      <w:r>
        <w:rPr>
          <w:rFonts w:hint="eastAsia"/>
        </w:rPr>
        <w:t>购物的比例达到</w:t>
      </w:r>
      <w:r>
        <w:rPr>
          <w:rFonts w:hint="eastAsia"/>
        </w:rPr>
        <w:t>67.3%</w:t>
      </w:r>
      <w:r>
        <w:rPr>
          <w:rFonts w:hint="eastAsia"/>
        </w:rPr>
        <w:t>。此外，</w:t>
      </w:r>
      <w:proofErr w:type="gramStart"/>
      <w:r>
        <w:rPr>
          <w:rFonts w:hint="eastAsia"/>
        </w:rPr>
        <w:t>淘宝网</w:t>
      </w:r>
      <w:proofErr w:type="gramEnd"/>
      <w:r>
        <w:rPr>
          <w:rFonts w:hint="eastAsia"/>
        </w:rPr>
        <w:t>用户</w:t>
      </w:r>
      <w:r w:rsidR="0085242A">
        <w:rPr>
          <w:rFonts w:hint="eastAsia"/>
        </w:rPr>
        <w:t>与</w:t>
      </w:r>
      <w:r>
        <w:rPr>
          <w:rFonts w:hint="eastAsia"/>
        </w:rPr>
        <w:t>当当网</w:t>
      </w:r>
      <w:r w:rsidR="0085242A">
        <w:rPr>
          <w:rFonts w:hint="eastAsia"/>
        </w:rPr>
        <w:t>用户的重合数量占</w:t>
      </w:r>
      <w:proofErr w:type="gramStart"/>
      <w:r w:rsidR="0085242A">
        <w:rPr>
          <w:rFonts w:hint="eastAsia"/>
        </w:rPr>
        <w:t>淘宝</w:t>
      </w:r>
      <w:r w:rsidR="001E413B">
        <w:rPr>
          <w:rFonts w:hint="eastAsia"/>
        </w:rPr>
        <w:t>网</w:t>
      </w:r>
      <w:proofErr w:type="gramEnd"/>
      <w:r w:rsidR="0085242A">
        <w:rPr>
          <w:rFonts w:hint="eastAsia"/>
        </w:rPr>
        <w:t>网民</w:t>
      </w:r>
      <w:r>
        <w:rPr>
          <w:rFonts w:hint="eastAsia"/>
        </w:rPr>
        <w:t>的</w:t>
      </w:r>
      <w:r w:rsidR="009C68AD">
        <w:rPr>
          <w:rFonts w:hint="eastAsia"/>
        </w:rPr>
        <w:t>10.6</w:t>
      </w:r>
      <w:r>
        <w:rPr>
          <w:rFonts w:hint="eastAsia"/>
        </w:rPr>
        <w:t>%</w:t>
      </w:r>
      <w:r>
        <w:rPr>
          <w:rFonts w:hint="eastAsia"/>
        </w:rPr>
        <w:t>，</w:t>
      </w:r>
      <w:r w:rsidR="0085242A">
        <w:rPr>
          <w:rFonts w:hint="eastAsia"/>
        </w:rPr>
        <w:t>与</w:t>
      </w:r>
      <w:r>
        <w:rPr>
          <w:rFonts w:hint="eastAsia"/>
        </w:rPr>
        <w:t>卓越亚</w:t>
      </w:r>
      <w:proofErr w:type="gramStart"/>
      <w:r>
        <w:rPr>
          <w:rFonts w:hint="eastAsia"/>
        </w:rPr>
        <w:t>马逊网</w:t>
      </w:r>
      <w:r w:rsidR="0085242A">
        <w:rPr>
          <w:rFonts w:hint="eastAsia"/>
        </w:rPr>
        <w:t>用户</w:t>
      </w:r>
      <w:proofErr w:type="gramEnd"/>
      <w:r w:rsidR="0085242A">
        <w:rPr>
          <w:rFonts w:hint="eastAsia"/>
        </w:rPr>
        <w:t>的重合数量占</w:t>
      </w:r>
      <w:proofErr w:type="gramStart"/>
      <w:r w:rsidR="0085242A">
        <w:rPr>
          <w:rFonts w:hint="eastAsia"/>
        </w:rPr>
        <w:t>淘宝网</w:t>
      </w:r>
      <w:proofErr w:type="gramEnd"/>
      <w:r w:rsidR="0085242A">
        <w:rPr>
          <w:rFonts w:hint="eastAsia"/>
        </w:rPr>
        <w:t>网民</w:t>
      </w:r>
      <w:r>
        <w:rPr>
          <w:rFonts w:hint="eastAsia"/>
        </w:rPr>
        <w:t>的</w:t>
      </w:r>
      <w:r>
        <w:rPr>
          <w:rFonts w:hint="eastAsia"/>
        </w:rPr>
        <w:t>9.6%</w:t>
      </w:r>
      <w:r>
        <w:rPr>
          <w:rFonts w:hint="eastAsia"/>
        </w:rPr>
        <w:t>，</w:t>
      </w:r>
      <w:r w:rsidR="001E413B">
        <w:rPr>
          <w:rFonts w:hint="eastAsia"/>
        </w:rPr>
        <w:t>与</w:t>
      </w:r>
      <w:r>
        <w:rPr>
          <w:rFonts w:hint="eastAsia"/>
        </w:rPr>
        <w:t>TOM</w:t>
      </w:r>
      <w:r>
        <w:rPr>
          <w:rFonts w:hint="eastAsia"/>
        </w:rPr>
        <w:t>易趣网</w:t>
      </w:r>
      <w:r w:rsidR="001E413B">
        <w:rPr>
          <w:rFonts w:hint="eastAsia"/>
        </w:rPr>
        <w:t>用户的重合数量占</w:t>
      </w:r>
      <w:proofErr w:type="gramStart"/>
      <w:r w:rsidR="001E413B">
        <w:rPr>
          <w:rFonts w:hint="eastAsia"/>
        </w:rPr>
        <w:t>淘宝网</w:t>
      </w:r>
      <w:proofErr w:type="gramEnd"/>
      <w:r w:rsidR="001E413B">
        <w:rPr>
          <w:rFonts w:hint="eastAsia"/>
        </w:rPr>
        <w:t>网民的</w:t>
      </w:r>
      <w:r>
        <w:rPr>
          <w:rFonts w:hint="eastAsia"/>
        </w:rPr>
        <w:t>8%</w:t>
      </w:r>
      <w:r>
        <w:rPr>
          <w:rFonts w:hint="eastAsia"/>
        </w:rPr>
        <w:t>。</w:t>
      </w:r>
    </w:p>
    <w:p w:rsidR="00C800B5" w:rsidRDefault="00C800B5" w:rsidP="00C800B5">
      <w:pPr>
        <w:numPr>
          <w:ilvl w:val="0"/>
          <w:numId w:val="8"/>
        </w:numPr>
        <w:tabs>
          <w:tab w:val="clear" w:pos="840"/>
          <w:tab w:val="num" w:pos="540"/>
        </w:tabs>
        <w:spacing w:line="360" w:lineRule="auto"/>
        <w:ind w:left="540" w:hanging="360"/>
      </w:pPr>
      <w:r>
        <w:rPr>
          <w:rFonts w:hint="eastAsia"/>
        </w:rPr>
        <w:t>当当网用户中只在当当网购物的比例为</w:t>
      </w:r>
      <w:r>
        <w:rPr>
          <w:rFonts w:hint="eastAsia"/>
        </w:rPr>
        <w:t>24.3%</w:t>
      </w:r>
      <w:r>
        <w:rPr>
          <w:rFonts w:hint="eastAsia"/>
        </w:rPr>
        <w:t>，是除了</w:t>
      </w:r>
      <w:proofErr w:type="gramStart"/>
      <w:r>
        <w:rPr>
          <w:rFonts w:hint="eastAsia"/>
        </w:rPr>
        <w:t>淘宝网</w:t>
      </w:r>
      <w:proofErr w:type="gramEnd"/>
      <w:r>
        <w:rPr>
          <w:rFonts w:hint="eastAsia"/>
        </w:rPr>
        <w:t>之外，用户单一度第二高的网站。此外，当当网用户</w:t>
      </w:r>
      <w:r w:rsidR="00F45120">
        <w:rPr>
          <w:rFonts w:hint="eastAsia"/>
        </w:rPr>
        <w:t>与</w:t>
      </w:r>
      <w:proofErr w:type="gramStart"/>
      <w:r>
        <w:rPr>
          <w:rFonts w:hint="eastAsia"/>
        </w:rPr>
        <w:t>淘宝网</w:t>
      </w:r>
      <w:proofErr w:type="gramEnd"/>
      <w:r w:rsidR="00F45120">
        <w:rPr>
          <w:rFonts w:hint="eastAsia"/>
        </w:rPr>
        <w:t>用户的重合数量占当当网用户</w:t>
      </w:r>
      <w:r>
        <w:rPr>
          <w:rFonts w:hint="eastAsia"/>
        </w:rPr>
        <w:t>的比例达</w:t>
      </w:r>
      <w:r>
        <w:rPr>
          <w:rFonts w:hint="eastAsia"/>
        </w:rPr>
        <w:t>50%</w:t>
      </w:r>
      <w:r>
        <w:rPr>
          <w:rFonts w:hint="eastAsia"/>
        </w:rPr>
        <w:t>，</w:t>
      </w:r>
      <w:r w:rsidR="00F45120">
        <w:rPr>
          <w:rFonts w:hint="eastAsia"/>
        </w:rPr>
        <w:t>与</w:t>
      </w:r>
      <w:r>
        <w:rPr>
          <w:rFonts w:hint="eastAsia"/>
        </w:rPr>
        <w:t>卓越亚</w:t>
      </w:r>
      <w:proofErr w:type="gramStart"/>
      <w:r>
        <w:rPr>
          <w:rFonts w:hint="eastAsia"/>
        </w:rPr>
        <w:t>马逊网</w:t>
      </w:r>
      <w:r w:rsidR="00F45120">
        <w:rPr>
          <w:rFonts w:hint="eastAsia"/>
        </w:rPr>
        <w:t>用户</w:t>
      </w:r>
      <w:proofErr w:type="gramEnd"/>
      <w:r w:rsidR="00F45120">
        <w:rPr>
          <w:rFonts w:hint="eastAsia"/>
        </w:rPr>
        <w:t>的重合数量占当当网</w:t>
      </w:r>
      <w:r>
        <w:rPr>
          <w:rFonts w:hint="eastAsia"/>
        </w:rPr>
        <w:t>的</w:t>
      </w:r>
      <w:r>
        <w:rPr>
          <w:rFonts w:hint="eastAsia"/>
        </w:rPr>
        <w:t>17.2%</w:t>
      </w:r>
      <w:r>
        <w:rPr>
          <w:rFonts w:hint="eastAsia"/>
        </w:rPr>
        <w:t>。</w:t>
      </w:r>
    </w:p>
    <w:p w:rsidR="00C800B5" w:rsidRDefault="00C800B5" w:rsidP="00C800B5">
      <w:pPr>
        <w:numPr>
          <w:ilvl w:val="0"/>
          <w:numId w:val="8"/>
        </w:numPr>
        <w:tabs>
          <w:tab w:val="clear" w:pos="840"/>
          <w:tab w:val="num" w:pos="540"/>
        </w:tabs>
        <w:spacing w:line="360" w:lineRule="auto"/>
        <w:ind w:left="540" w:hanging="360"/>
      </w:pPr>
      <w:r>
        <w:rPr>
          <w:rFonts w:hint="eastAsia"/>
        </w:rPr>
        <w:t>卓越亚</w:t>
      </w:r>
      <w:proofErr w:type="gramStart"/>
      <w:r>
        <w:rPr>
          <w:rFonts w:hint="eastAsia"/>
        </w:rPr>
        <w:t>马逊网的</w:t>
      </w:r>
      <w:proofErr w:type="gramEnd"/>
      <w:r>
        <w:rPr>
          <w:rFonts w:hint="eastAsia"/>
        </w:rPr>
        <w:t>用户单一程度较低，仅有</w:t>
      </w:r>
      <w:r>
        <w:rPr>
          <w:rFonts w:hint="eastAsia"/>
        </w:rPr>
        <w:t>17%</w:t>
      </w:r>
      <w:r>
        <w:rPr>
          <w:rFonts w:hint="eastAsia"/>
        </w:rPr>
        <w:t>的用户只在这个网站上购物。</w:t>
      </w:r>
      <w:r w:rsidR="00135C11">
        <w:rPr>
          <w:rFonts w:hint="eastAsia"/>
        </w:rPr>
        <w:t>此</w:t>
      </w:r>
      <w:r>
        <w:rPr>
          <w:rFonts w:hint="eastAsia"/>
        </w:rPr>
        <w:t>外，</w:t>
      </w:r>
      <w:r w:rsidR="00135C11">
        <w:rPr>
          <w:rFonts w:hint="eastAsia"/>
        </w:rPr>
        <w:t>与</w:t>
      </w:r>
      <w:proofErr w:type="gramStart"/>
      <w:r w:rsidR="00135C11">
        <w:rPr>
          <w:rFonts w:hint="eastAsia"/>
        </w:rPr>
        <w:t>淘宝网</w:t>
      </w:r>
      <w:proofErr w:type="gramEnd"/>
      <w:r w:rsidR="00135C11">
        <w:rPr>
          <w:rFonts w:hint="eastAsia"/>
        </w:rPr>
        <w:t>用户的重合数量占卓越亚</w:t>
      </w:r>
      <w:proofErr w:type="gramStart"/>
      <w:r w:rsidR="00135C11">
        <w:rPr>
          <w:rFonts w:hint="eastAsia"/>
        </w:rPr>
        <w:t>马逊网的</w:t>
      </w:r>
      <w:proofErr w:type="gramEnd"/>
      <w:r w:rsidR="00135C11">
        <w:rPr>
          <w:rFonts w:hint="eastAsia"/>
        </w:rPr>
        <w:t>比例达</w:t>
      </w:r>
      <w:r>
        <w:rPr>
          <w:rFonts w:hint="eastAsia"/>
        </w:rPr>
        <w:t>55%</w:t>
      </w:r>
      <w:r>
        <w:rPr>
          <w:rFonts w:hint="eastAsia"/>
        </w:rPr>
        <w:t>，</w:t>
      </w:r>
      <w:r w:rsidR="00135C11">
        <w:rPr>
          <w:rFonts w:hint="eastAsia"/>
        </w:rPr>
        <w:t>与当当网用户的重合数量占</w:t>
      </w:r>
      <w:r>
        <w:rPr>
          <w:rFonts w:hint="eastAsia"/>
        </w:rPr>
        <w:t>21%</w:t>
      </w:r>
      <w:r>
        <w:rPr>
          <w:rFonts w:hint="eastAsia"/>
        </w:rPr>
        <w:t>。</w:t>
      </w:r>
    </w:p>
    <w:p w:rsidR="00C800B5" w:rsidRDefault="00C800B5" w:rsidP="00C800B5">
      <w:pPr>
        <w:numPr>
          <w:ilvl w:val="0"/>
          <w:numId w:val="8"/>
        </w:numPr>
        <w:tabs>
          <w:tab w:val="clear" w:pos="840"/>
          <w:tab w:val="num" w:pos="540"/>
        </w:tabs>
        <w:spacing w:line="360" w:lineRule="auto"/>
        <w:ind w:left="540" w:hanging="360"/>
      </w:pPr>
      <w:r>
        <w:rPr>
          <w:rFonts w:hint="eastAsia"/>
        </w:rPr>
        <w:t>TOM</w:t>
      </w:r>
      <w:r>
        <w:rPr>
          <w:rFonts w:hint="eastAsia"/>
        </w:rPr>
        <w:t>易趣网的用户单一程度最低，仅有</w:t>
      </w:r>
      <w:r>
        <w:rPr>
          <w:rFonts w:hint="eastAsia"/>
        </w:rPr>
        <w:t>11.2%</w:t>
      </w:r>
      <w:r>
        <w:rPr>
          <w:rFonts w:hint="eastAsia"/>
        </w:rPr>
        <w:t>的用户只在</w:t>
      </w:r>
      <w:r>
        <w:rPr>
          <w:rFonts w:hint="eastAsia"/>
        </w:rPr>
        <w:t>TOM</w:t>
      </w:r>
      <w:r>
        <w:rPr>
          <w:rFonts w:hint="eastAsia"/>
        </w:rPr>
        <w:t>易趣网上购物。其他的非单一用户中，有一半以上都</w:t>
      </w:r>
      <w:proofErr w:type="gramStart"/>
      <w:r>
        <w:rPr>
          <w:rFonts w:hint="eastAsia"/>
        </w:rPr>
        <w:t>在淘宝网上</w:t>
      </w:r>
      <w:proofErr w:type="gramEnd"/>
      <w:r>
        <w:rPr>
          <w:rFonts w:hint="eastAsia"/>
        </w:rPr>
        <w:t>购物。拍拍网亦是如此。</w:t>
      </w:r>
    </w:p>
    <w:p w:rsidR="00E57F64" w:rsidRDefault="00E57F64" w:rsidP="00E57F64">
      <w:pPr>
        <w:spacing w:line="360" w:lineRule="auto"/>
        <w:rPr>
          <w:rFonts w:ascii="华文细黑" w:eastAsia="华文细黑" w:hAnsi="华文细黑"/>
          <w:b/>
          <w:sz w:val="24"/>
        </w:rPr>
      </w:pPr>
      <w:r w:rsidRPr="001E44B2">
        <w:rPr>
          <w:rFonts w:ascii="华文细黑" w:eastAsia="华文细黑" w:hAnsi="华文细黑" w:hint="eastAsia"/>
          <w:b/>
          <w:sz w:val="24"/>
        </w:rPr>
        <w:t>（二）网络购物网站品牌研究</w:t>
      </w:r>
    </w:p>
    <w:p w:rsidR="00E57F64" w:rsidRPr="00E118F0" w:rsidRDefault="00E57F64" w:rsidP="00E57F64">
      <w:pPr>
        <w:spacing w:line="360" w:lineRule="auto"/>
        <w:rPr>
          <w:rFonts w:ascii="华文细黑" w:eastAsia="华文细黑" w:hAnsi="华文细黑"/>
          <w:b/>
          <w:szCs w:val="21"/>
        </w:rPr>
      </w:pPr>
      <w:r>
        <w:rPr>
          <w:rFonts w:ascii="华文细黑" w:eastAsia="华文细黑" w:hAnsi="华文细黑" w:hint="eastAsia"/>
          <w:b/>
          <w:szCs w:val="21"/>
        </w:rPr>
        <w:t>1</w:t>
      </w:r>
      <w:r w:rsidRPr="00E118F0">
        <w:rPr>
          <w:rFonts w:ascii="华文细黑" w:eastAsia="华文细黑" w:hAnsi="华文细黑" w:hint="eastAsia"/>
          <w:b/>
          <w:szCs w:val="21"/>
        </w:rPr>
        <w:t>.</w:t>
      </w:r>
      <w:r>
        <w:rPr>
          <w:rFonts w:ascii="华文细黑" w:eastAsia="华文细黑" w:hAnsi="华文细黑" w:hint="eastAsia"/>
          <w:b/>
          <w:szCs w:val="21"/>
        </w:rPr>
        <w:t>购物网站品牌知名度</w:t>
      </w:r>
    </w:p>
    <w:p w:rsidR="00E57F64" w:rsidRDefault="00E57F64" w:rsidP="00E57F64">
      <w:pPr>
        <w:numPr>
          <w:ilvl w:val="0"/>
          <w:numId w:val="8"/>
        </w:numPr>
        <w:tabs>
          <w:tab w:val="clear" w:pos="840"/>
          <w:tab w:val="num" w:pos="540"/>
        </w:tabs>
        <w:spacing w:line="360" w:lineRule="auto"/>
        <w:ind w:left="540" w:hanging="360"/>
      </w:pPr>
      <w:proofErr w:type="gramStart"/>
      <w:r>
        <w:rPr>
          <w:rFonts w:hint="eastAsia"/>
        </w:rPr>
        <w:t>淘宝网在网购</w:t>
      </w:r>
      <w:proofErr w:type="gramEnd"/>
      <w:r>
        <w:rPr>
          <w:rFonts w:hint="eastAsia"/>
        </w:rPr>
        <w:t>网民中的知名度达到</w:t>
      </w:r>
      <w:r>
        <w:rPr>
          <w:rFonts w:hint="eastAsia"/>
        </w:rPr>
        <w:t>89.5%</w:t>
      </w:r>
      <w:r>
        <w:rPr>
          <w:rFonts w:hint="eastAsia"/>
        </w:rPr>
        <w:t>，其次是</w:t>
      </w:r>
      <w:r>
        <w:rPr>
          <w:rFonts w:hint="eastAsia"/>
        </w:rPr>
        <w:t>TOM</w:t>
      </w:r>
      <w:r>
        <w:rPr>
          <w:rFonts w:hint="eastAsia"/>
        </w:rPr>
        <w:t>易趣网，达到</w:t>
      </w:r>
      <w:r>
        <w:rPr>
          <w:rFonts w:hint="eastAsia"/>
        </w:rPr>
        <w:t>41.5%</w:t>
      </w:r>
      <w:r>
        <w:rPr>
          <w:rFonts w:hint="eastAsia"/>
        </w:rPr>
        <w:t>，当当网为</w:t>
      </w:r>
      <w:r>
        <w:rPr>
          <w:rFonts w:hint="eastAsia"/>
        </w:rPr>
        <w:t>30.9%</w:t>
      </w:r>
      <w:r>
        <w:rPr>
          <w:rFonts w:hint="eastAsia"/>
        </w:rPr>
        <w:t>，卓越亚</w:t>
      </w:r>
      <w:proofErr w:type="gramStart"/>
      <w:r>
        <w:rPr>
          <w:rFonts w:hint="eastAsia"/>
        </w:rPr>
        <w:t>马逊网为</w:t>
      </w:r>
      <w:proofErr w:type="gramEnd"/>
      <w:r>
        <w:rPr>
          <w:rFonts w:hint="eastAsia"/>
        </w:rPr>
        <w:t>22.2%</w:t>
      </w:r>
      <w:r>
        <w:rPr>
          <w:rFonts w:hint="eastAsia"/>
        </w:rPr>
        <w:t>，拍拍网为</w:t>
      </w:r>
      <w:r>
        <w:rPr>
          <w:rFonts w:hint="eastAsia"/>
        </w:rPr>
        <w:t>21.7%</w:t>
      </w:r>
      <w:r>
        <w:rPr>
          <w:rFonts w:hint="eastAsia"/>
        </w:rPr>
        <w:t>。</w:t>
      </w:r>
    </w:p>
    <w:p w:rsidR="00E57F64" w:rsidRDefault="00E57F64" w:rsidP="00E57F64">
      <w:pPr>
        <w:numPr>
          <w:ilvl w:val="0"/>
          <w:numId w:val="8"/>
        </w:numPr>
        <w:tabs>
          <w:tab w:val="clear" w:pos="840"/>
          <w:tab w:val="num" w:pos="540"/>
        </w:tabs>
        <w:spacing w:line="360" w:lineRule="auto"/>
        <w:ind w:left="540" w:hanging="360"/>
      </w:pPr>
      <w:proofErr w:type="gramStart"/>
      <w:r>
        <w:rPr>
          <w:rFonts w:hint="eastAsia"/>
        </w:rPr>
        <w:t>淘宝网</w:t>
      </w:r>
      <w:proofErr w:type="gramEnd"/>
      <w:r>
        <w:rPr>
          <w:rFonts w:hint="eastAsia"/>
        </w:rPr>
        <w:t>在其他城市的知名度最高，</w:t>
      </w:r>
      <w:r>
        <w:rPr>
          <w:rFonts w:hint="eastAsia"/>
        </w:rPr>
        <w:t>91.5%</w:t>
      </w:r>
      <w:r>
        <w:rPr>
          <w:rFonts w:hint="eastAsia"/>
        </w:rPr>
        <w:t>的购物网民听说过</w:t>
      </w:r>
      <w:proofErr w:type="gramStart"/>
      <w:r>
        <w:rPr>
          <w:rFonts w:hint="eastAsia"/>
        </w:rPr>
        <w:t>淘宝网</w:t>
      </w:r>
      <w:proofErr w:type="gramEnd"/>
      <w:r>
        <w:rPr>
          <w:rFonts w:hint="eastAsia"/>
        </w:rPr>
        <w:t>。其次是在上海的知名度很高，有</w:t>
      </w:r>
      <w:r>
        <w:rPr>
          <w:rFonts w:hint="eastAsia"/>
        </w:rPr>
        <w:t>90.3%</w:t>
      </w:r>
      <w:proofErr w:type="gramStart"/>
      <w:r>
        <w:rPr>
          <w:rFonts w:hint="eastAsia"/>
        </w:rPr>
        <w:t>的网购网民</w:t>
      </w:r>
      <w:proofErr w:type="gramEnd"/>
      <w:r>
        <w:rPr>
          <w:rFonts w:hint="eastAsia"/>
        </w:rPr>
        <w:t>都听说过</w:t>
      </w:r>
      <w:proofErr w:type="gramStart"/>
      <w:r>
        <w:rPr>
          <w:rFonts w:hint="eastAsia"/>
        </w:rPr>
        <w:t>淘宝网</w:t>
      </w:r>
      <w:proofErr w:type="gramEnd"/>
      <w:r>
        <w:rPr>
          <w:rFonts w:hint="eastAsia"/>
        </w:rPr>
        <w:t>。</w:t>
      </w:r>
    </w:p>
    <w:p w:rsidR="00E57F64" w:rsidRDefault="00E57F64" w:rsidP="00E57F64">
      <w:pPr>
        <w:numPr>
          <w:ilvl w:val="0"/>
          <w:numId w:val="8"/>
        </w:numPr>
        <w:tabs>
          <w:tab w:val="clear" w:pos="840"/>
          <w:tab w:val="num" w:pos="540"/>
        </w:tabs>
        <w:spacing w:line="360" w:lineRule="auto"/>
        <w:ind w:left="540" w:hanging="360"/>
      </w:pPr>
      <w:r>
        <w:rPr>
          <w:rFonts w:hint="eastAsia"/>
        </w:rPr>
        <w:t>当当网和卓越亚</w:t>
      </w:r>
      <w:proofErr w:type="gramStart"/>
      <w:r>
        <w:rPr>
          <w:rFonts w:hint="eastAsia"/>
        </w:rPr>
        <w:t>马逊网在</w:t>
      </w:r>
      <w:proofErr w:type="gramEnd"/>
      <w:r>
        <w:rPr>
          <w:rFonts w:hint="eastAsia"/>
        </w:rPr>
        <w:t>三大中心城市的品牌知名度明显高于其他城市。比较三大中心城市情况，在北京的知名度高于其他两个城市。当当网在北京的知名度为</w:t>
      </w:r>
      <w:r>
        <w:rPr>
          <w:rFonts w:hint="eastAsia"/>
        </w:rPr>
        <w:t>43%</w:t>
      </w:r>
      <w:r>
        <w:rPr>
          <w:rFonts w:hint="eastAsia"/>
        </w:rPr>
        <w:t>，卓</w:t>
      </w:r>
      <w:r>
        <w:rPr>
          <w:rFonts w:hint="eastAsia"/>
        </w:rPr>
        <w:lastRenderedPageBreak/>
        <w:t>越亚</w:t>
      </w:r>
      <w:proofErr w:type="gramStart"/>
      <w:r>
        <w:rPr>
          <w:rFonts w:hint="eastAsia"/>
        </w:rPr>
        <w:t>马逊网在</w:t>
      </w:r>
      <w:proofErr w:type="gramEnd"/>
      <w:r>
        <w:rPr>
          <w:rFonts w:hint="eastAsia"/>
        </w:rPr>
        <w:t>北京的知名度为</w:t>
      </w:r>
      <w:r>
        <w:rPr>
          <w:rFonts w:hint="eastAsia"/>
        </w:rPr>
        <w:t>33.5%</w:t>
      </w:r>
      <w:r>
        <w:rPr>
          <w:rFonts w:hint="eastAsia"/>
        </w:rPr>
        <w:t>。综合比较两个网站，则是当当网用户分布更为分散化一些，卓越亚</w:t>
      </w:r>
      <w:proofErr w:type="gramStart"/>
      <w:r>
        <w:rPr>
          <w:rFonts w:hint="eastAsia"/>
        </w:rPr>
        <w:t>马逊网更为</w:t>
      </w:r>
      <w:proofErr w:type="gramEnd"/>
      <w:r>
        <w:rPr>
          <w:rFonts w:hint="eastAsia"/>
        </w:rPr>
        <w:t>集中化一些。</w:t>
      </w:r>
    </w:p>
    <w:p w:rsidR="00E57F64" w:rsidRDefault="00E57F64" w:rsidP="00E57F64">
      <w:pPr>
        <w:numPr>
          <w:ilvl w:val="0"/>
          <w:numId w:val="8"/>
        </w:numPr>
        <w:tabs>
          <w:tab w:val="clear" w:pos="840"/>
          <w:tab w:val="num" w:pos="540"/>
        </w:tabs>
        <w:spacing w:line="360" w:lineRule="auto"/>
        <w:ind w:left="540" w:hanging="360"/>
      </w:pPr>
      <w:r>
        <w:rPr>
          <w:rFonts w:hint="eastAsia"/>
        </w:rPr>
        <w:t>TOM</w:t>
      </w:r>
      <w:r>
        <w:rPr>
          <w:rFonts w:hint="eastAsia"/>
        </w:rPr>
        <w:t>易趣网在上海的品牌知名度较高，</w:t>
      </w:r>
      <w:r>
        <w:rPr>
          <w:rFonts w:hint="eastAsia"/>
        </w:rPr>
        <w:t>51%</w:t>
      </w:r>
      <w:proofErr w:type="gramStart"/>
      <w:r>
        <w:rPr>
          <w:rFonts w:hint="eastAsia"/>
        </w:rPr>
        <w:t>的网购网民</w:t>
      </w:r>
      <w:proofErr w:type="gramEnd"/>
      <w:r>
        <w:rPr>
          <w:rFonts w:hint="eastAsia"/>
        </w:rPr>
        <w:t>听说过</w:t>
      </w:r>
      <w:r>
        <w:rPr>
          <w:rFonts w:hint="eastAsia"/>
        </w:rPr>
        <w:t>TOM</w:t>
      </w:r>
      <w:r>
        <w:rPr>
          <w:rFonts w:hint="eastAsia"/>
        </w:rPr>
        <w:t>易趣网。拍拍网在其他城市的发展效果很好，在这些城市中的品牌知名度比在三大中心城市高出</w:t>
      </w:r>
      <w:r>
        <w:rPr>
          <w:rFonts w:hint="eastAsia"/>
        </w:rPr>
        <w:t>8</w:t>
      </w:r>
      <w:r>
        <w:rPr>
          <w:rFonts w:hint="eastAsia"/>
        </w:rPr>
        <w:t>个百分点，这一点应该归功于分布广泛</w:t>
      </w:r>
      <w:proofErr w:type="gramStart"/>
      <w:r>
        <w:rPr>
          <w:rFonts w:hint="eastAsia"/>
        </w:rPr>
        <w:t>的腾讯</w:t>
      </w:r>
      <w:proofErr w:type="gramEnd"/>
      <w:r>
        <w:rPr>
          <w:rFonts w:hint="eastAsia"/>
        </w:rPr>
        <w:t>QQ</w:t>
      </w:r>
      <w:r>
        <w:rPr>
          <w:rFonts w:hint="eastAsia"/>
        </w:rPr>
        <w:t>用户群带来的效应。</w:t>
      </w:r>
    </w:p>
    <w:p w:rsidR="00E57F64" w:rsidRDefault="00E57F64" w:rsidP="00E57F64">
      <w:pPr>
        <w:numPr>
          <w:ilvl w:val="0"/>
          <w:numId w:val="8"/>
        </w:numPr>
        <w:tabs>
          <w:tab w:val="clear" w:pos="840"/>
          <w:tab w:val="num" w:pos="540"/>
        </w:tabs>
        <w:spacing w:line="360" w:lineRule="auto"/>
        <w:ind w:left="540" w:hanging="360"/>
      </w:pPr>
      <w:r>
        <w:rPr>
          <w:rFonts w:hint="eastAsia"/>
        </w:rPr>
        <w:t>比较五大网站的第一提及知名度，</w:t>
      </w:r>
      <w:proofErr w:type="gramStart"/>
      <w:r>
        <w:rPr>
          <w:rFonts w:hint="eastAsia"/>
        </w:rPr>
        <w:t>淘宝网</w:t>
      </w:r>
      <w:proofErr w:type="gramEnd"/>
      <w:r>
        <w:rPr>
          <w:rFonts w:hint="eastAsia"/>
        </w:rPr>
        <w:t>第一提及知名度为</w:t>
      </w:r>
      <w:r>
        <w:rPr>
          <w:rFonts w:hint="eastAsia"/>
        </w:rPr>
        <w:t>70%</w:t>
      </w:r>
      <w:r>
        <w:rPr>
          <w:rFonts w:hint="eastAsia"/>
        </w:rPr>
        <w:t>。当当网的第一提及知名度排列位置由总体品牌知名度的第三位提升至第一提及率的第二位，达到</w:t>
      </w:r>
      <w:r>
        <w:rPr>
          <w:rFonts w:hint="eastAsia"/>
        </w:rPr>
        <w:t>8.4%</w:t>
      </w:r>
      <w:r>
        <w:rPr>
          <w:rFonts w:hint="eastAsia"/>
        </w:rPr>
        <w:t>。说明网民对当当</w:t>
      </w:r>
      <w:proofErr w:type="gramStart"/>
      <w:r>
        <w:rPr>
          <w:rFonts w:hint="eastAsia"/>
        </w:rPr>
        <w:t>网印象</w:t>
      </w:r>
      <w:proofErr w:type="gramEnd"/>
      <w:r>
        <w:rPr>
          <w:rFonts w:hint="eastAsia"/>
        </w:rPr>
        <w:t>深刻，当当网的品牌策略效果较好。</w:t>
      </w:r>
    </w:p>
    <w:p w:rsidR="00E57F64" w:rsidRPr="00E118F0" w:rsidRDefault="00E57F64" w:rsidP="00E57F64">
      <w:pPr>
        <w:spacing w:line="360" w:lineRule="auto"/>
        <w:rPr>
          <w:rFonts w:ascii="华文细黑" w:eastAsia="华文细黑" w:hAnsi="华文细黑"/>
          <w:b/>
          <w:szCs w:val="21"/>
        </w:rPr>
      </w:pPr>
      <w:r>
        <w:rPr>
          <w:rFonts w:ascii="华文细黑" w:eastAsia="华文细黑" w:hAnsi="华文细黑" w:hint="eastAsia"/>
          <w:b/>
          <w:szCs w:val="21"/>
        </w:rPr>
        <w:t>2</w:t>
      </w:r>
      <w:r w:rsidRPr="00E118F0">
        <w:rPr>
          <w:rFonts w:ascii="华文细黑" w:eastAsia="华文细黑" w:hAnsi="华文细黑" w:hint="eastAsia"/>
          <w:b/>
          <w:szCs w:val="21"/>
        </w:rPr>
        <w:t>.</w:t>
      </w:r>
      <w:r>
        <w:rPr>
          <w:rFonts w:ascii="华文细黑" w:eastAsia="华文细黑" w:hAnsi="华文细黑" w:hint="eastAsia"/>
          <w:b/>
          <w:szCs w:val="21"/>
        </w:rPr>
        <w:t>购物网站品牌转化率</w:t>
      </w:r>
    </w:p>
    <w:p w:rsidR="00E57F64" w:rsidRDefault="00E57F64" w:rsidP="00E57F64">
      <w:pPr>
        <w:numPr>
          <w:ilvl w:val="0"/>
          <w:numId w:val="8"/>
        </w:numPr>
        <w:tabs>
          <w:tab w:val="clear" w:pos="840"/>
          <w:tab w:val="num" w:pos="540"/>
        </w:tabs>
        <w:spacing w:line="360" w:lineRule="auto"/>
        <w:ind w:left="540" w:hanging="360"/>
      </w:pPr>
      <w:r>
        <w:rPr>
          <w:rFonts w:hint="eastAsia"/>
        </w:rPr>
        <w:t>有</w:t>
      </w:r>
      <w:r>
        <w:rPr>
          <w:rFonts w:hint="eastAsia"/>
        </w:rPr>
        <w:t>20%</w:t>
      </w:r>
      <w:r>
        <w:rPr>
          <w:rFonts w:hint="eastAsia"/>
        </w:rPr>
        <w:t>的</w:t>
      </w:r>
      <w:proofErr w:type="gramStart"/>
      <w:r>
        <w:rPr>
          <w:rFonts w:hint="eastAsia"/>
        </w:rPr>
        <w:t>网购用户</w:t>
      </w:r>
      <w:proofErr w:type="gramEnd"/>
      <w:r>
        <w:rPr>
          <w:rFonts w:hint="eastAsia"/>
        </w:rPr>
        <w:t>只知道一个购物网站。</w:t>
      </w:r>
    </w:p>
    <w:p w:rsidR="00E57F64" w:rsidRDefault="00E57F64" w:rsidP="00E57F64">
      <w:pPr>
        <w:numPr>
          <w:ilvl w:val="0"/>
          <w:numId w:val="8"/>
        </w:numPr>
        <w:tabs>
          <w:tab w:val="clear" w:pos="840"/>
          <w:tab w:val="num" w:pos="540"/>
        </w:tabs>
        <w:spacing w:line="360" w:lineRule="auto"/>
        <w:ind w:left="540" w:hanging="360"/>
      </w:pPr>
      <w:r>
        <w:rPr>
          <w:rFonts w:hint="eastAsia"/>
        </w:rPr>
        <w:t>品牌转化率指网站使用者（网站用户）占网站认知者总体的比例。反映了网站品牌的转化功效。听说过</w:t>
      </w:r>
      <w:proofErr w:type="gramStart"/>
      <w:r>
        <w:rPr>
          <w:rFonts w:hint="eastAsia"/>
        </w:rPr>
        <w:t>淘宝网的网购用户</w:t>
      </w:r>
      <w:proofErr w:type="gramEnd"/>
      <w:r>
        <w:rPr>
          <w:rFonts w:hint="eastAsia"/>
        </w:rPr>
        <w:t>中，</w:t>
      </w:r>
      <w:proofErr w:type="gramStart"/>
      <w:r>
        <w:rPr>
          <w:rFonts w:hint="eastAsia"/>
        </w:rPr>
        <w:t>在淘宝网上</w:t>
      </w:r>
      <w:proofErr w:type="gramEnd"/>
      <w:r>
        <w:rPr>
          <w:rFonts w:hint="eastAsia"/>
        </w:rPr>
        <w:t>购物的比例高达</w:t>
      </w:r>
      <w:r>
        <w:rPr>
          <w:rFonts w:hint="eastAsia"/>
        </w:rPr>
        <w:t>91%</w:t>
      </w:r>
      <w:r>
        <w:rPr>
          <w:rFonts w:hint="eastAsia"/>
        </w:rPr>
        <w:t>，</w:t>
      </w:r>
      <w:proofErr w:type="gramStart"/>
      <w:r>
        <w:rPr>
          <w:rFonts w:hint="eastAsia"/>
        </w:rPr>
        <w:t>淘宝网</w:t>
      </w:r>
      <w:proofErr w:type="gramEnd"/>
      <w:r>
        <w:rPr>
          <w:rFonts w:hint="eastAsia"/>
        </w:rPr>
        <w:t>的品牌转化率最高。</w:t>
      </w:r>
    </w:p>
    <w:p w:rsidR="00E57F64" w:rsidRDefault="00E57F64" w:rsidP="00E57F64">
      <w:pPr>
        <w:numPr>
          <w:ilvl w:val="0"/>
          <w:numId w:val="8"/>
        </w:numPr>
        <w:tabs>
          <w:tab w:val="clear" w:pos="840"/>
          <w:tab w:val="num" w:pos="540"/>
        </w:tabs>
        <w:spacing w:line="360" w:lineRule="auto"/>
        <w:ind w:left="540" w:hanging="360"/>
      </w:pPr>
      <w:r>
        <w:rPr>
          <w:rFonts w:hint="eastAsia"/>
        </w:rPr>
        <w:t>尽管卓越亚</w:t>
      </w:r>
      <w:proofErr w:type="gramStart"/>
      <w:r>
        <w:rPr>
          <w:rFonts w:hint="eastAsia"/>
        </w:rPr>
        <w:t>马逊网的</w:t>
      </w:r>
      <w:proofErr w:type="gramEnd"/>
      <w:r w:rsidR="0021337E">
        <w:rPr>
          <w:rFonts w:hint="eastAsia"/>
        </w:rPr>
        <w:t>品牌</w:t>
      </w:r>
      <w:r>
        <w:rPr>
          <w:rFonts w:hint="eastAsia"/>
        </w:rPr>
        <w:t>知名度仅有</w:t>
      </w:r>
      <w:r>
        <w:rPr>
          <w:rFonts w:hint="eastAsia"/>
        </w:rPr>
        <w:t>22%</w:t>
      </w:r>
      <w:r>
        <w:rPr>
          <w:rFonts w:hint="eastAsia"/>
        </w:rPr>
        <w:t>，但品牌转化率却排到了第二位，达到</w:t>
      </w:r>
      <w:r>
        <w:rPr>
          <w:rFonts w:hint="eastAsia"/>
        </w:rPr>
        <w:t>61.4%</w:t>
      </w:r>
      <w:r>
        <w:rPr>
          <w:rFonts w:hint="eastAsia"/>
        </w:rPr>
        <w:t>。</w:t>
      </w:r>
    </w:p>
    <w:p w:rsidR="00E57F64" w:rsidRDefault="00E57F64" w:rsidP="00E57F64">
      <w:pPr>
        <w:numPr>
          <w:ilvl w:val="0"/>
          <w:numId w:val="8"/>
        </w:numPr>
        <w:tabs>
          <w:tab w:val="clear" w:pos="840"/>
          <w:tab w:val="num" w:pos="540"/>
        </w:tabs>
        <w:spacing w:line="360" w:lineRule="auto"/>
        <w:ind w:left="540" w:hanging="360"/>
      </w:pPr>
      <w:r>
        <w:rPr>
          <w:rFonts w:hint="eastAsia"/>
        </w:rPr>
        <w:t>当当网</w:t>
      </w:r>
      <w:r>
        <w:rPr>
          <w:rFonts w:hint="eastAsia"/>
        </w:rPr>
        <w:t>30.9%</w:t>
      </w:r>
      <w:r>
        <w:rPr>
          <w:rFonts w:hint="eastAsia"/>
        </w:rPr>
        <w:t>的品牌知名度高出卓越亚</w:t>
      </w:r>
      <w:proofErr w:type="gramStart"/>
      <w:r>
        <w:rPr>
          <w:rFonts w:hint="eastAsia"/>
        </w:rPr>
        <w:t>马逊网</w:t>
      </w:r>
      <w:proofErr w:type="gramEnd"/>
      <w:r>
        <w:rPr>
          <w:rFonts w:hint="eastAsia"/>
        </w:rPr>
        <w:t>8.7</w:t>
      </w:r>
      <w:r>
        <w:rPr>
          <w:rFonts w:hint="eastAsia"/>
        </w:rPr>
        <w:t>个百分点，在</w:t>
      </w:r>
      <w:proofErr w:type="gramStart"/>
      <w:r>
        <w:rPr>
          <w:rFonts w:hint="eastAsia"/>
        </w:rPr>
        <w:t>总体网购用户</w:t>
      </w:r>
      <w:proofErr w:type="gramEnd"/>
      <w:r>
        <w:rPr>
          <w:rFonts w:hint="eastAsia"/>
        </w:rPr>
        <w:t>中</w:t>
      </w:r>
      <w:r>
        <w:rPr>
          <w:rFonts w:hint="eastAsia"/>
        </w:rPr>
        <w:t>11.5%</w:t>
      </w:r>
      <w:r>
        <w:rPr>
          <w:rFonts w:hint="eastAsia"/>
        </w:rPr>
        <w:t>的市场份额也比卓越亚</w:t>
      </w:r>
      <w:proofErr w:type="gramStart"/>
      <w:r>
        <w:rPr>
          <w:rFonts w:hint="eastAsia"/>
        </w:rPr>
        <w:t>马逊网高出</w:t>
      </w:r>
      <w:proofErr w:type="gramEnd"/>
      <w:r>
        <w:rPr>
          <w:rFonts w:hint="eastAsia"/>
        </w:rPr>
        <w:t>2.1</w:t>
      </w:r>
      <w:r>
        <w:rPr>
          <w:rFonts w:hint="eastAsia"/>
        </w:rPr>
        <w:t>个百分点，但总体</w:t>
      </w:r>
      <w:r>
        <w:rPr>
          <w:rFonts w:hint="eastAsia"/>
        </w:rPr>
        <w:t>53.7%</w:t>
      </w:r>
      <w:r>
        <w:rPr>
          <w:rFonts w:hint="eastAsia"/>
        </w:rPr>
        <w:t>的品牌转化率比卓越亚马</w:t>
      </w:r>
      <w:proofErr w:type="gramStart"/>
      <w:r>
        <w:rPr>
          <w:rFonts w:hint="eastAsia"/>
        </w:rPr>
        <w:t>逊网低</w:t>
      </w:r>
      <w:proofErr w:type="gramEnd"/>
      <w:r>
        <w:rPr>
          <w:rFonts w:hint="eastAsia"/>
        </w:rPr>
        <w:t>了</w:t>
      </w:r>
      <w:r>
        <w:rPr>
          <w:rFonts w:hint="eastAsia"/>
        </w:rPr>
        <w:t>7.7</w:t>
      </w:r>
      <w:r>
        <w:rPr>
          <w:rFonts w:hint="eastAsia"/>
        </w:rPr>
        <w:t>个百分点。</w:t>
      </w:r>
    </w:p>
    <w:p w:rsidR="00E57F64" w:rsidRDefault="00E57F64" w:rsidP="00E57F64">
      <w:pPr>
        <w:numPr>
          <w:ilvl w:val="0"/>
          <w:numId w:val="8"/>
        </w:numPr>
        <w:tabs>
          <w:tab w:val="clear" w:pos="840"/>
          <w:tab w:val="num" w:pos="540"/>
        </w:tabs>
        <w:spacing w:line="360" w:lineRule="auto"/>
        <w:ind w:left="540" w:hanging="360"/>
      </w:pPr>
      <w:r>
        <w:rPr>
          <w:rFonts w:hint="eastAsia"/>
        </w:rPr>
        <w:t>拍拍网的品牌转化率要高于</w:t>
      </w:r>
      <w:r>
        <w:rPr>
          <w:rFonts w:hint="eastAsia"/>
        </w:rPr>
        <w:t>TOM</w:t>
      </w:r>
      <w:r>
        <w:rPr>
          <w:rFonts w:hint="eastAsia"/>
        </w:rPr>
        <w:t>易趣网。</w:t>
      </w:r>
    </w:p>
    <w:p w:rsidR="00E57F64" w:rsidRDefault="00E57F64" w:rsidP="00E57F64">
      <w:pPr>
        <w:numPr>
          <w:ilvl w:val="0"/>
          <w:numId w:val="8"/>
        </w:numPr>
        <w:tabs>
          <w:tab w:val="clear" w:pos="840"/>
          <w:tab w:val="num" w:pos="540"/>
        </w:tabs>
        <w:spacing w:line="360" w:lineRule="auto"/>
        <w:ind w:left="540" w:hanging="360"/>
      </w:pPr>
      <w:r>
        <w:rPr>
          <w:rFonts w:hint="eastAsia"/>
        </w:rPr>
        <w:t>目前网民对</w:t>
      </w:r>
      <w:proofErr w:type="gramStart"/>
      <w:r>
        <w:rPr>
          <w:rFonts w:hint="eastAsia"/>
        </w:rPr>
        <w:t>淘宝网</w:t>
      </w:r>
      <w:proofErr w:type="gramEnd"/>
      <w:r>
        <w:rPr>
          <w:rFonts w:hint="eastAsia"/>
        </w:rPr>
        <w:t>的品牌可靠性评价居于三大</w:t>
      </w:r>
      <w:r>
        <w:rPr>
          <w:rFonts w:hint="eastAsia"/>
        </w:rPr>
        <w:t>C2C</w:t>
      </w:r>
      <w:r>
        <w:rPr>
          <w:rFonts w:hint="eastAsia"/>
        </w:rPr>
        <w:t>网站之首，满分</w:t>
      </w:r>
      <w:r>
        <w:rPr>
          <w:rFonts w:hint="eastAsia"/>
        </w:rPr>
        <w:t>5</w:t>
      </w:r>
      <w:r>
        <w:rPr>
          <w:rFonts w:hint="eastAsia"/>
        </w:rPr>
        <w:t>分，达到</w:t>
      </w:r>
      <w:r>
        <w:rPr>
          <w:rFonts w:hint="eastAsia"/>
        </w:rPr>
        <w:t>4.03</w:t>
      </w:r>
      <w:r>
        <w:rPr>
          <w:rFonts w:hint="eastAsia"/>
        </w:rPr>
        <w:t>分，却低于两大</w:t>
      </w:r>
      <w:r>
        <w:rPr>
          <w:rFonts w:hint="eastAsia"/>
        </w:rPr>
        <w:t>B2C</w:t>
      </w:r>
      <w:r>
        <w:rPr>
          <w:rFonts w:hint="eastAsia"/>
        </w:rPr>
        <w:t>网站。卓越亚</w:t>
      </w:r>
      <w:proofErr w:type="gramStart"/>
      <w:r>
        <w:rPr>
          <w:rFonts w:hint="eastAsia"/>
        </w:rPr>
        <w:t>马逊网的</w:t>
      </w:r>
      <w:proofErr w:type="gramEnd"/>
      <w:r>
        <w:rPr>
          <w:rFonts w:hint="eastAsia"/>
        </w:rPr>
        <w:t>品牌可靠性评价得分达到</w:t>
      </w:r>
      <w:r>
        <w:rPr>
          <w:rFonts w:hint="eastAsia"/>
        </w:rPr>
        <w:t>4.38</w:t>
      </w:r>
      <w:r>
        <w:rPr>
          <w:rFonts w:hint="eastAsia"/>
        </w:rPr>
        <w:t>，当当网的品牌可靠性评价得分达到</w:t>
      </w:r>
      <w:r>
        <w:rPr>
          <w:rFonts w:hint="eastAsia"/>
        </w:rPr>
        <w:t>4.29</w:t>
      </w:r>
      <w:r>
        <w:rPr>
          <w:rFonts w:hint="eastAsia"/>
        </w:rPr>
        <w:t>。</w:t>
      </w:r>
    </w:p>
    <w:p w:rsidR="00E57F64" w:rsidRDefault="00E57F64" w:rsidP="00E57F64">
      <w:pPr>
        <w:numPr>
          <w:ilvl w:val="0"/>
          <w:numId w:val="8"/>
        </w:numPr>
        <w:tabs>
          <w:tab w:val="clear" w:pos="840"/>
          <w:tab w:val="num" w:pos="540"/>
        </w:tabs>
        <w:spacing w:line="360" w:lineRule="auto"/>
        <w:ind w:left="540" w:hanging="360"/>
      </w:pPr>
      <w:r>
        <w:rPr>
          <w:rFonts w:hint="eastAsia"/>
        </w:rPr>
        <w:t>TOM</w:t>
      </w:r>
      <w:r>
        <w:rPr>
          <w:rFonts w:hint="eastAsia"/>
        </w:rPr>
        <w:t>易趣网的品牌知名度较高，但是网站品牌转化率和品牌可靠性评价在五家网站中均比较靠后。</w:t>
      </w:r>
    </w:p>
    <w:p w:rsidR="00E57F64" w:rsidRPr="00E118F0" w:rsidRDefault="00E57F64" w:rsidP="00E57F64">
      <w:pPr>
        <w:spacing w:line="360" w:lineRule="auto"/>
        <w:rPr>
          <w:rFonts w:ascii="华文细黑" w:eastAsia="华文细黑" w:hAnsi="华文细黑"/>
          <w:b/>
          <w:szCs w:val="21"/>
        </w:rPr>
      </w:pPr>
      <w:r>
        <w:rPr>
          <w:rFonts w:ascii="华文细黑" w:eastAsia="华文细黑" w:hAnsi="华文细黑" w:hint="eastAsia"/>
          <w:b/>
          <w:szCs w:val="21"/>
        </w:rPr>
        <w:t>3</w:t>
      </w:r>
      <w:r w:rsidRPr="00E118F0">
        <w:rPr>
          <w:rFonts w:ascii="华文细黑" w:eastAsia="华文细黑" w:hAnsi="华文细黑" w:hint="eastAsia"/>
          <w:b/>
          <w:szCs w:val="21"/>
        </w:rPr>
        <w:t>.</w:t>
      </w:r>
      <w:r>
        <w:rPr>
          <w:rFonts w:ascii="华文细黑" w:eastAsia="华文细黑" w:hAnsi="华文细黑" w:hint="eastAsia"/>
          <w:b/>
          <w:szCs w:val="21"/>
        </w:rPr>
        <w:t>购物网站认知渠道</w:t>
      </w:r>
    </w:p>
    <w:p w:rsidR="00E57F64" w:rsidRDefault="00E57F64" w:rsidP="00E57F64">
      <w:pPr>
        <w:numPr>
          <w:ilvl w:val="0"/>
          <w:numId w:val="8"/>
        </w:numPr>
        <w:tabs>
          <w:tab w:val="clear" w:pos="840"/>
          <w:tab w:val="num" w:pos="540"/>
        </w:tabs>
        <w:spacing w:line="360" w:lineRule="auto"/>
        <w:ind w:left="540" w:hanging="360"/>
      </w:pPr>
      <w:r>
        <w:rPr>
          <w:rFonts w:hint="eastAsia"/>
        </w:rPr>
        <w:t>互联网是网民获知购物网站的第一渠道，</w:t>
      </w:r>
      <w:r>
        <w:rPr>
          <w:rFonts w:hint="eastAsia"/>
        </w:rPr>
        <w:t>70.5%</w:t>
      </w:r>
      <w:r>
        <w:rPr>
          <w:rFonts w:hint="eastAsia"/>
        </w:rPr>
        <w:t>的购物网民视互联网为认知渠道。其次是亲朋好友的口口相传，</w:t>
      </w:r>
      <w:r>
        <w:rPr>
          <w:rFonts w:hint="eastAsia"/>
        </w:rPr>
        <w:t>52.6%</w:t>
      </w:r>
      <w:r>
        <w:rPr>
          <w:rFonts w:hint="eastAsia"/>
        </w:rPr>
        <w:t>的网民从其他人口中听说过某个购物网站。在传统渠道中，电视仍旧是网民较为看重的认知渠道，有</w:t>
      </w:r>
      <w:r>
        <w:rPr>
          <w:rFonts w:hint="eastAsia"/>
        </w:rPr>
        <w:t>9.2%</w:t>
      </w:r>
      <w:r>
        <w:rPr>
          <w:rFonts w:hint="eastAsia"/>
        </w:rPr>
        <w:t>的网民通过电视</w:t>
      </w:r>
      <w:r w:rsidR="006566B7">
        <w:rPr>
          <w:rFonts w:hint="eastAsia"/>
        </w:rPr>
        <w:t>了解</w:t>
      </w:r>
      <w:r>
        <w:rPr>
          <w:rFonts w:hint="eastAsia"/>
        </w:rPr>
        <w:t>购物网站。</w:t>
      </w:r>
    </w:p>
    <w:p w:rsidR="00E57F64" w:rsidRDefault="00E57F64" w:rsidP="00E57F64">
      <w:pPr>
        <w:numPr>
          <w:ilvl w:val="0"/>
          <w:numId w:val="8"/>
        </w:numPr>
        <w:tabs>
          <w:tab w:val="clear" w:pos="840"/>
          <w:tab w:val="num" w:pos="540"/>
        </w:tabs>
        <w:spacing w:line="360" w:lineRule="auto"/>
        <w:ind w:left="540" w:hanging="360"/>
      </w:pPr>
      <w:r>
        <w:rPr>
          <w:rFonts w:hint="eastAsia"/>
        </w:rPr>
        <w:t>北京网民在通过电视知道购物网站的比例相对高一些，广州通过互联网知道网络购物网站的比例相对高一些，其他城市则是亲朋好友口口相传的力度更为强大。</w:t>
      </w:r>
    </w:p>
    <w:p w:rsidR="00E57F64" w:rsidRDefault="00E57F64" w:rsidP="00E57F64">
      <w:pPr>
        <w:numPr>
          <w:ilvl w:val="0"/>
          <w:numId w:val="8"/>
        </w:numPr>
        <w:tabs>
          <w:tab w:val="clear" w:pos="840"/>
          <w:tab w:val="num" w:pos="540"/>
        </w:tabs>
        <w:spacing w:line="360" w:lineRule="auto"/>
        <w:ind w:left="540" w:hanging="360"/>
      </w:pPr>
      <w:r>
        <w:rPr>
          <w:rFonts w:hint="eastAsia"/>
        </w:rPr>
        <w:t>从不同性别上看，女性更易受亲朋好友的影响，对口</w:t>
      </w:r>
      <w:proofErr w:type="gramStart"/>
      <w:r>
        <w:rPr>
          <w:rFonts w:hint="eastAsia"/>
        </w:rPr>
        <w:t>口</w:t>
      </w:r>
      <w:proofErr w:type="gramEnd"/>
      <w:r>
        <w:rPr>
          <w:rFonts w:hint="eastAsia"/>
        </w:rPr>
        <w:t>相传的信息接受度相对较高。</w:t>
      </w:r>
      <w:r>
        <w:rPr>
          <w:rFonts w:hint="eastAsia"/>
        </w:rPr>
        <w:lastRenderedPageBreak/>
        <w:t>56.9%</w:t>
      </w:r>
      <w:r>
        <w:rPr>
          <w:rFonts w:hint="eastAsia"/>
        </w:rPr>
        <w:t>的女性购物网民从其他人口中听说过某个网络购物网站，比男性多了</w:t>
      </w:r>
      <w:r>
        <w:rPr>
          <w:rFonts w:hint="eastAsia"/>
        </w:rPr>
        <w:t>8.7</w:t>
      </w:r>
      <w:r>
        <w:rPr>
          <w:rFonts w:hint="eastAsia"/>
        </w:rPr>
        <w:t>个百分点。此外，女性受传统渠道的影响相对较大，无论是电视渠道，还是杂志、户外广告渠道，女性用户都比男性用户的接受度高。</w:t>
      </w:r>
    </w:p>
    <w:p w:rsidR="00E57F64" w:rsidRDefault="00E57F64" w:rsidP="00E57F64">
      <w:pPr>
        <w:numPr>
          <w:ilvl w:val="0"/>
          <w:numId w:val="8"/>
        </w:numPr>
        <w:tabs>
          <w:tab w:val="clear" w:pos="840"/>
          <w:tab w:val="num" w:pos="540"/>
        </w:tabs>
        <w:spacing w:line="360" w:lineRule="auto"/>
        <w:ind w:left="540" w:hanging="360"/>
      </w:pPr>
      <w:r>
        <w:rPr>
          <w:rFonts w:hint="eastAsia"/>
        </w:rPr>
        <w:t>学历越高，越倾向于从互联网上听说过购物网站。另外，学生受亲朋好友的影响要比非学生大。</w:t>
      </w:r>
    </w:p>
    <w:p w:rsidR="00E57F64" w:rsidRDefault="00E57F64" w:rsidP="00E57F64">
      <w:pPr>
        <w:numPr>
          <w:ilvl w:val="0"/>
          <w:numId w:val="8"/>
        </w:numPr>
        <w:tabs>
          <w:tab w:val="clear" w:pos="840"/>
          <w:tab w:val="num" w:pos="540"/>
        </w:tabs>
        <w:spacing w:line="360" w:lineRule="auto"/>
        <w:ind w:left="540" w:hanging="360"/>
      </w:pPr>
      <w:r>
        <w:rPr>
          <w:rFonts w:hint="eastAsia"/>
        </w:rPr>
        <w:t>年龄在</w:t>
      </w:r>
      <w:r>
        <w:rPr>
          <w:rFonts w:hint="eastAsia"/>
        </w:rPr>
        <w:t>25</w:t>
      </w:r>
      <w:r>
        <w:t>~</w:t>
      </w:r>
      <w:r>
        <w:rPr>
          <w:rFonts w:hint="eastAsia"/>
        </w:rPr>
        <w:t>35</w:t>
      </w:r>
      <w:r>
        <w:rPr>
          <w:rFonts w:hint="eastAsia"/>
        </w:rPr>
        <w:t>岁的网民通过互联网</w:t>
      </w:r>
      <w:r w:rsidR="002077C7">
        <w:rPr>
          <w:rFonts w:hint="eastAsia"/>
        </w:rPr>
        <w:t>听说过</w:t>
      </w:r>
      <w:r>
        <w:rPr>
          <w:rFonts w:hint="eastAsia"/>
        </w:rPr>
        <w:t>网站的比例较高，</w:t>
      </w:r>
      <w:r>
        <w:rPr>
          <w:rFonts w:hint="eastAsia"/>
        </w:rPr>
        <w:t>72.3%</w:t>
      </w:r>
      <w:r>
        <w:rPr>
          <w:rFonts w:hint="eastAsia"/>
        </w:rPr>
        <w:t>的人从互联网上听说过购物网站。传统电视渠道在</w:t>
      </w:r>
      <w:r>
        <w:rPr>
          <w:rFonts w:hint="eastAsia"/>
        </w:rPr>
        <w:t>18</w:t>
      </w:r>
      <w:r>
        <w:rPr>
          <w:rFonts w:hint="eastAsia"/>
        </w:rPr>
        <w:t>岁以下的网民心目中地位更为重要，传统渠道中的报纸在</w:t>
      </w:r>
      <w:r>
        <w:rPr>
          <w:rFonts w:hint="eastAsia"/>
        </w:rPr>
        <w:t>40</w:t>
      </w:r>
      <w:r>
        <w:rPr>
          <w:rFonts w:hint="eastAsia"/>
        </w:rPr>
        <w:t>岁以上网民心目中地位更为重要。</w:t>
      </w:r>
    </w:p>
    <w:p w:rsidR="00E57F64" w:rsidRDefault="00E57F64" w:rsidP="00E57F64">
      <w:pPr>
        <w:numPr>
          <w:ilvl w:val="0"/>
          <w:numId w:val="8"/>
        </w:numPr>
        <w:tabs>
          <w:tab w:val="clear" w:pos="840"/>
          <w:tab w:val="num" w:pos="540"/>
        </w:tabs>
        <w:spacing w:line="360" w:lineRule="auto"/>
        <w:ind w:left="540" w:hanging="360"/>
      </w:pPr>
      <w:r>
        <w:rPr>
          <w:rFonts w:hint="eastAsia"/>
        </w:rPr>
        <w:t>无论是哪个阶层的购物网民，在购物网站的认知渠道方面，互联网都是非常重要的渠道之一。在网络渠道方面，搜索引擎是其中最重要的认知渠道。网民搜索内容时知道相关网站的比例达到</w:t>
      </w:r>
      <w:r>
        <w:rPr>
          <w:rFonts w:hint="eastAsia"/>
        </w:rPr>
        <w:t>47%</w:t>
      </w:r>
      <w:r>
        <w:rPr>
          <w:rFonts w:hint="eastAsia"/>
        </w:rPr>
        <w:t>，从搜索引擎右侧广告知晓的比例也有</w:t>
      </w:r>
      <w:r>
        <w:rPr>
          <w:rFonts w:hint="eastAsia"/>
        </w:rPr>
        <w:t>38%</w:t>
      </w:r>
      <w:r>
        <w:rPr>
          <w:rFonts w:hint="eastAsia"/>
        </w:rPr>
        <w:t>。</w:t>
      </w:r>
    </w:p>
    <w:p w:rsidR="00E57F64" w:rsidRDefault="00E57F64" w:rsidP="00E57F64">
      <w:pPr>
        <w:numPr>
          <w:ilvl w:val="0"/>
          <w:numId w:val="8"/>
        </w:numPr>
        <w:tabs>
          <w:tab w:val="clear" w:pos="840"/>
          <w:tab w:val="num" w:pos="540"/>
        </w:tabs>
        <w:spacing w:line="360" w:lineRule="auto"/>
        <w:ind w:left="540" w:hanging="360"/>
      </w:pPr>
      <w:r>
        <w:rPr>
          <w:rFonts w:hint="eastAsia"/>
        </w:rPr>
        <w:t>在经常访问的网站上知道某个购物网站的比例达到</w:t>
      </w:r>
      <w:r>
        <w:rPr>
          <w:rFonts w:hint="eastAsia"/>
        </w:rPr>
        <w:t>42.3%</w:t>
      </w:r>
      <w:r>
        <w:rPr>
          <w:rFonts w:hint="eastAsia"/>
        </w:rPr>
        <w:t>。</w:t>
      </w:r>
    </w:p>
    <w:p w:rsidR="00E57F64" w:rsidRDefault="00E57F64" w:rsidP="00E57F64">
      <w:pPr>
        <w:numPr>
          <w:ilvl w:val="0"/>
          <w:numId w:val="8"/>
        </w:numPr>
        <w:tabs>
          <w:tab w:val="clear" w:pos="840"/>
          <w:tab w:val="num" w:pos="540"/>
        </w:tabs>
        <w:spacing w:line="360" w:lineRule="auto"/>
        <w:ind w:left="540" w:hanging="360"/>
      </w:pPr>
      <w:r>
        <w:rPr>
          <w:rFonts w:hint="eastAsia"/>
        </w:rPr>
        <w:t>网上论坛</w:t>
      </w:r>
      <w:r>
        <w:rPr>
          <w:rFonts w:hint="eastAsia"/>
        </w:rPr>
        <w:t>/</w:t>
      </w:r>
      <w:proofErr w:type="gramStart"/>
      <w:r>
        <w:rPr>
          <w:rFonts w:hint="eastAsia"/>
        </w:rPr>
        <w:t>博客和</w:t>
      </w:r>
      <w:proofErr w:type="gramEnd"/>
      <w:r>
        <w:rPr>
          <w:rFonts w:hint="eastAsia"/>
        </w:rPr>
        <w:t>网上新闻也是购物网站认知渠道的一种。通过这种方式了解的网民比例尽管不高，但是影响力较大。这种方式传递给网民知名度的同时，也会将这个网站的形象传递给网民。这一信息直接影响网站的品牌转化率。</w:t>
      </w:r>
    </w:p>
    <w:p w:rsidR="00E57F64" w:rsidRDefault="00E57F64" w:rsidP="00E57F64">
      <w:pPr>
        <w:numPr>
          <w:ilvl w:val="0"/>
          <w:numId w:val="8"/>
        </w:numPr>
        <w:tabs>
          <w:tab w:val="clear" w:pos="840"/>
          <w:tab w:val="num" w:pos="540"/>
        </w:tabs>
        <w:spacing w:line="360" w:lineRule="auto"/>
        <w:ind w:left="540" w:hanging="360"/>
      </w:pPr>
      <w:r>
        <w:rPr>
          <w:rFonts w:hint="eastAsia"/>
        </w:rPr>
        <w:t>搜索引擎渠道对女性的影响更大，网络文章</w:t>
      </w:r>
      <w:r>
        <w:rPr>
          <w:rFonts w:hint="eastAsia"/>
        </w:rPr>
        <w:t>/</w:t>
      </w:r>
      <w:r>
        <w:rPr>
          <w:rFonts w:hint="eastAsia"/>
        </w:rPr>
        <w:t>新闻对男性的影响更大。</w:t>
      </w:r>
      <w:r>
        <w:rPr>
          <w:rFonts w:hint="eastAsia"/>
        </w:rPr>
        <w:t>18</w:t>
      </w:r>
      <w:r>
        <w:t>~</w:t>
      </w:r>
      <w:r>
        <w:rPr>
          <w:rFonts w:hint="eastAsia"/>
        </w:rPr>
        <w:t>40</w:t>
      </w:r>
      <w:r>
        <w:rPr>
          <w:rFonts w:hint="eastAsia"/>
        </w:rPr>
        <w:t>岁的网络购物主力人群受论坛</w:t>
      </w:r>
      <w:r>
        <w:rPr>
          <w:rFonts w:hint="eastAsia"/>
        </w:rPr>
        <w:t>/</w:t>
      </w:r>
      <w:proofErr w:type="gramStart"/>
      <w:r>
        <w:rPr>
          <w:rFonts w:hint="eastAsia"/>
        </w:rPr>
        <w:t>博客文章</w:t>
      </w:r>
      <w:proofErr w:type="gramEnd"/>
      <w:r>
        <w:rPr>
          <w:rFonts w:hint="eastAsia"/>
        </w:rPr>
        <w:t>影响很大，这一年龄段网民中有</w:t>
      </w:r>
      <w:r>
        <w:rPr>
          <w:rFonts w:hint="eastAsia"/>
        </w:rPr>
        <w:t>20.9%</w:t>
      </w:r>
      <w:r>
        <w:rPr>
          <w:rFonts w:hint="eastAsia"/>
        </w:rPr>
        <w:t>从论坛</w:t>
      </w:r>
      <w:r>
        <w:rPr>
          <w:rFonts w:hint="eastAsia"/>
        </w:rPr>
        <w:t>/</w:t>
      </w:r>
      <w:proofErr w:type="gramStart"/>
      <w:r>
        <w:rPr>
          <w:rFonts w:hint="eastAsia"/>
        </w:rPr>
        <w:t>博客文章</w:t>
      </w:r>
      <w:proofErr w:type="gramEnd"/>
      <w:r>
        <w:rPr>
          <w:rFonts w:hint="eastAsia"/>
        </w:rPr>
        <w:t>中知道了购物网站。</w:t>
      </w:r>
    </w:p>
    <w:p w:rsidR="00E57F64" w:rsidRDefault="00E57F64" w:rsidP="00E57F64">
      <w:pPr>
        <w:numPr>
          <w:ilvl w:val="0"/>
          <w:numId w:val="8"/>
        </w:numPr>
        <w:tabs>
          <w:tab w:val="clear" w:pos="840"/>
          <w:tab w:val="num" w:pos="540"/>
        </w:tabs>
        <w:spacing w:line="360" w:lineRule="auto"/>
        <w:ind w:left="540" w:hanging="360"/>
      </w:pPr>
      <w:r>
        <w:rPr>
          <w:rFonts w:hint="eastAsia"/>
        </w:rPr>
        <w:t>学历较高的</w:t>
      </w:r>
      <w:proofErr w:type="gramStart"/>
      <w:r>
        <w:rPr>
          <w:rFonts w:hint="eastAsia"/>
        </w:rPr>
        <w:t>网民受经常</w:t>
      </w:r>
      <w:proofErr w:type="gramEnd"/>
      <w:r>
        <w:rPr>
          <w:rFonts w:hint="eastAsia"/>
        </w:rPr>
        <w:t>访问的网站影响较大，大学本科及以上学历的购物网民中有</w:t>
      </w:r>
      <w:r>
        <w:rPr>
          <w:rFonts w:hint="eastAsia"/>
        </w:rPr>
        <w:t>45.1%</w:t>
      </w:r>
      <w:r>
        <w:rPr>
          <w:rFonts w:hint="eastAsia"/>
        </w:rPr>
        <w:t>通过经常访问的网站知道了购物网站，仅次于从网上搜索知道的</w:t>
      </w:r>
      <w:r>
        <w:rPr>
          <w:rFonts w:hint="eastAsia"/>
        </w:rPr>
        <w:t>45.9%</w:t>
      </w:r>
      <w:r>
        <w:rPr>
          <w:rFonts w:hint="eastAsia"/>
        </w:rPr>
        <w:t>。</w:t>
      </w:r>
    </w:p>
    <w:p w:rsidR="00E57F64" w:rsidRDefault="00E57F64" w:rsidP="00E57F64">
      <w:pPr>
        <w:spacing w:line="360" w:lineRule="auto"/>
        <w:rPr>
          <w:rFonts w:ascii="华文细黑" w:eastAsia="华文细黑" w:hAnsi="华文细黑"/>
          <w:b/>
          <w:sz w:val="24"/>
        </w:rPr>
      </w:pPr>
      <w:r>
        <w:rPr>
          <w:rFonts w:hint="eastAsia"/>
          <w:szCs w:val="21"/>
        </w:rPr>
        <w:t xml:space="preserve"> </w:t>
      </w:r>
      <w:r w:rsidRPr="001E44B2">
        <w:rPr>
          <w:rFonts w:ascii="华文细黑" w:eastAsia="华文细黑" w:hAnsi="华文细黑" w:hint="eastAsia"/>
          <w:b/>
          <w:sz w:val="24"/>
        </w:rPr>
        <w:t>（三）网民</w:t>
      </w:r>
      <w:r>
        <w:rPr>
          <w:rFonts w:ascii="华文细黑" w:eastAsia="华文细黑" w:hAnsi="华文细黑" w:hint="eastAsia"/>
          <w:b/>
          <w:sz w:val="24"/>
        </w:rPr>
        <w:t>网络购物行为</w:t>
      </w:r>
    </w:p>
    <w:p w:rsidR="00E57F64" w:rsidRPr="00E118F0" w:rsidRDefault="00E57F64" w:rsidP="00E57F64">
      <w:pPr>
        <w:spacing w:line="360" w:lineRule="auto"/>
        <w:rPr>
          <w:rFonts w:ascii="华文细黑" w:eastAsia="华文细黑" w:hAnsi="华文细黑"/>
          <w:b/>
          <w:szCs w:val="21"/>
        </w:rPr>
      </w:pPr>
      <w:r>
        <w:rPr>
          <w:rFonts w:ascii="华文细黑" w:eastAsia="华文细黑" w:hAnsi="华文细黑" w:hint="eastAsia"/>
          <w:b/>
          <w:szCs w:val="21"/>
        </w:rPr>
        <w:t>1</w:t>
      </w:r>
      <w:r w:rsidRPr="00E118F0">
        <w:rPr>
          <w:rFonts w:ascii="华文细黑" w:eastAsia="华文细黑" w:hAnsi="华文细黑" w:hint="eastAsia"/>
          <w:b/>
          <w:szCs w:val="21"/>
        </w:rPr>
        <w:t>.</w:t>
      </w:r>
      <w:r>
        <w:rPr>
          <w:rFonts w:ascii="华文细黑" w:eastAsia="华文细黑" w:hAnsi="华文细黑" w:hint="eastAsia"/>
          <w:b/>
          <w:szCs w:val="21"/>
        </w:rPr>
        <w:t>购买商品种类</w:t>
      </w:r>
    </w:p>
    <w:p w:rsidR="00E57F64" w:rsidRDefault="00E57F64" w:rsidP="00E57F64">
      <w:pPr>
        <w:numPr>
          <w:ilvl w:val="0"/>
          <w:numId w:val="8"/>
        </w:numPr>
        <w:tabs>
          <w:tab w:val="clear" w:pos="840"/>
          <w:tab w:val="num" w:pos="540"/>
        </w:tabs>
        <w:spacing w:line="360" w:lineRule="auto"/>
        <w:ind w:left="540" w:hanging="360"/>
      </w:pPr>
      <w:r>
        <w:rPr>
          <w:rFonts w:hint="eastAsia"/>
        </w:rPr>
        <w:t>购买用户数最多的一类商品是服装家居饰品，近一半（</w:t>
      </w:r>
      <w:r>
        <w:rPr>
          <w:rFonts w:hint="eastAsia"/>
        </w:rPr>
        <w:t>48.9%</w:t>
      </w:r>
      <w:r>
        <w:rPr>
          <w:rFonts w:hint="eastAsia"/>
        </w:rPr>
        <w:t>）的</w:t>
      </w:r>
      <w:proofErr w:type="gramStart"/>
      <w:r>
        <w:rPr>
          <w:rFonts w:hint="eastAsia"/>
        </w:rPr>
        <w:t>网购用户</w:t>
      </w:r>
      <w:proofErr w:type="gramEnd"/>
      <w:r>
        <w:rPr>
          <w:rFonts w:hint="eastAsia"/>
        </w:rPr>
        <w:t>都在网上买过，书籍音像制品和化妆品类分列用户购买数量的第二三位。</w:t>
      </w:r>
    </w:p>
    <w:p w:rsidR="00E57F64" w:rsidRDefault="00E57F64" w:rsidP="00E57F64">
      <w:pPr>
        <w:numPr>
          <w:ilvl w:val="0"/>
          <w:numId w:val="8"/>
        </w:numPr>
        <w:tabs>
          <w:tab w:val="clear" w:pos="840"/>
          <w:tab w:val="num" w:pos="540"/>
        </w:tabs>
        <w:spacing w:line="360" w:lineRule="auto"/>
        <w:ind w:left="540" w:hanging="360"/>
      </w:pPr>
      <w:r>
        <w:rPr>
          <w:rFonts w:hint="eastAsia"/>
        </w:rPr>
        <w:t>书籍音像制品是传统的网络购物商品，目前仍旧占据着重要地位。半年内有</w:t>
      </w:r>
      <w:r>
        <w:rPr>
          <w:rFonts w:hint="eastAsia"/>
        </w:rPr>
        <w:t>32.4%</w:t>
      </w:r>
      <w:r>
        <w:rPr>
          <w:rFonts w:hint="eastAsia"/>
        </w:rPr>
        <w:t>的网民在网上买过书籍音像制品。</w:t>
      </w:r>
    </w:p>
    <w:p w:rsidR="00E57F64" w:rsidRDefault="00E57F64" w:rsidP="00E57F64">
      <w:pPr>
        <w:numPr>
          <w:ilvl w:val="0"/>
          <w:numId w:val="8"/>
        </w:numPr>
        <w:tabs>
          <w:tab w:val="clear" w:pos="840"/>
          <w:tab w:val="num" w:pos="540"/>
        </w:tabs>
        <w:spacing w:line="360" w:lineRule="auto"/>
        <w:ind w:left="540" w:hanging="360"/>
      </w:pPr>
      <w:r>
        <w:rPr>
          <w:rFonts w:hint="eastAsia"/>
        </w:rPr>
        <w:t>化妆品及珠宝的购买比例为</w:t>
      </w:r>
      <w:r>
        <w:rPr>
          <w:rFonts w:hint="eastAsia"/>
        </w:rPr>
        <w:t>28.9%</w:t>
      </w:r>
      <w:r>
        <w:rPr>
          <w:rFonts w:hint="eastAsia"/>
        </w:rPr>
        <w:t>，占据商品购买人数的第三位。</w:t>
      </w:r>
    </w:p>
    <w:p w:rsidR="00E57F64" w:rsidRDefault="00E57F64" w:rsidP="00E57F64">
      <w:pPr>
        <w:numPr>
          <w:ilvl w:val="0"/>
          <w:numId w:val="8"/>
        </w:numPr>
        <w:tabs>
          <w:tab w:val="clear" w:pos="840"/>
          <w:tab w:val="num" w:pos="540"/>
        </w:tabs>
        <w:spacing w:line="360" w:lineRule="auto"/>
        <w:ind w:left="540" w:hanging="360"/>
      </w:pPr>
      <w:r>
        <w:rPr>
          <w:rFonts w:hint="eastAsia"/>
        </w:rPr>
        <w:t>除以上三种商品外，其他五位购买人数最多的商品依次是：通讯数码产品、充值卡点卡、玩具及母婴用品、电脑及配件、食品与保健品。</w:t>
      </w:r>
    </w:p>
    <w:p w:rsidR="00E57F64" w:rsidRDefault="00E57F64" w:rsidP="00E57F64">
      <w:pPr>
        <w:numPr>
          <w:ilvl w:val="0"/>
          <w:numId w:val="8"/>
        </w:numPr>
        <w:tabs>
          <w:tab w:val="clear" w:pos="840"/>
          <w:tab w:val="num" w:pos="540"/>
        </w:tabs>
        <w:spacing w:line="360" w:lineRule="auto"/>
        <w:ind w:left="540" w:hanging="360"/>
      </w:pPr>
      <w:r>
        <w:rPr>
          <w:rFonts w:hint="eastAsia"/>
        </w:rPr>
        <w:lastRenderedPageBreak/>
        <w:t>北京、上海和广州的书籍音像、玩具及母婴用品、食品与保健品、收藏品购买人群相对较多。其他城市中的服装家居饰品、通讯数码产品、充值卡</w:t>
      </w:r>
      <w:r>
        <w:rPr>
          <w:rFonts w:hint="eastAsia"/>
        </w:rPr>
        <w:t>/</w:t>
      </w:r>
      <w:proofErr w:type="gramStart"/>
      <w:r>
        <w:rPr>
          <w:rFonts w:hint="eastAsia"/>
        </w:rPr>
        <w:t>点卡购买</w:t>
      </w:r>
      <w:proofErr w:type="gramEnd"/>
      <w:r>
        <w:rPr>
          <w:rFonts w:hint="eastAsia"/>
        </w:rPr>
        <w:t>人群比例相对较高。</w:t>
      </w:r>
    </w:p>
    <w:p w:rsidR="00E57F64" w:rsidRDefault="00E57F64" w:rsidP="00E57F64">
      <w:pPr>
        <w:numPr>
          <w:ilvl w:val="0"/>
          <w:numId w:val="8"/>
        </w:numPr>
        <w:tabs>
          <w:tab w:val="clear" w:pos="840"/>
          <w:tab w:val="num" w:pos="540"/>
        </w:tabs>
        <w:spacing w:line="360" w:lineRule="auto"/>
        <w:ind w:left="540" w:hanging="360"/>
      </w:pPr>
      <w:r>
        <w:rPr>
          <w:rFonts w:hint="eastAsia"/>
        </w:rPr>
        <w:t>书籍音像在北京和广州网民中的购买比例较高；化妆品及珠宝在北京和上海比较热销。</w:t>
      </w:r>
    </w:p>
    <w:p w:rsidR="00E57F64" w:rsidRDefault="00E57F64" w:rsidP="00E57F64">
      <w:pPr>
        <w:numPr>
          <w:ilvl w:val="0"/>
          <w:numId w:val="8"/>
        </w:numPr>
        <w:tabs>
          <w:tab w:val="clear" w:pos="840"/>
          <w:tab w:val="num" w:pos="540"/>
        </w:tabs>
        <w:spacing w:line="360" w:lineRule="auto"/>
        <w:ind w:left="540" w:hanging="360"/>
      </w:pPr>
      <w:r>
        <w:rPr>
          <w:rFonts w:hint="eastAsia"/>
        </w:rPr>
        <w:t>不同商品购买用户群体存在差异。服饰家居饰品的女性购买者较多，大多属于购物网民中的中等阶层，学历处于中等，以大专和大学本科居多；年龄处于中等，多在</w:t>
      </w:r>
      <w:r>
        <w:rPr>
          <w:rFonts w:hint="eastAsia"/>
        </w:rPr>
        <w:t>18-30</w:t>
      </w:r>
      <w:r>
        <w:rPr>
          <w:rFonts w:hint="eastAsia"/>
        </w:rPr>
        <w:t>岁之间；收入处于中等，各种收入段购物用户分布较为均衡。</w:t>
      </w:r>
    </w:p>
    <w:p w:rsidR="00E57F64" w:rsidRDefault="00E57F64" w:rsidP="00E57F64">
      <w:pPr>
        <w:numPr>
          <w:ilvl w:val="0"/>
          <w:numId w:val="8"/>
        </w:numPr>
        <w:tabs>
          <w:tab w:val="clear" w:pos="840"/>
          <w:tab w:val="num" w:pos="540"/>
        </w:tabs>
        <w:spacing w:line="360" w:lineRule="auto"/>
        <w:ind w:left="540" w:hanging="360"/>
      </w:pPr>
      <w:r>
        <w:rPr>
          <w:rFonts w:hint="eastAsia"/>
        </w:rPr>
        <w:t>书籍音像的</w:t>
      </w:r>
      <w:proofErr w:type="gramStart"/>
      <w:r>
        <w:rPr>
          <w:rFonts w:hint="eastAsia"/>
        </w:rPr>
        <w:t>网购用户</w:t>
      </w:r>
      <w:proofErr w:type="gramEnd"/>
      <w:r>
        <w:rPr>
          <w:rFonts w:hint="eastAsia"/>
        </w:rPr>
        <w:t>男女性比例</w:t>
      </w:r>
      <w:r w:rsidR="003E6BFB">
        <w:rPr>
          <w:rFonts w:hint="eastAsia"/>
        </w:rPr>
        <w:t>比较均衡</w:t>
      </w:r>
      <w:r>
        <w:rPr>
          <w:rFonts w:hint="eastAsia"/>
        </w:rPr>
        <w:t>，文化程度较高，大学本科及以上学历用户占到了</w:t>
      </w:r>
      <w:r>
        <w:rPr>
          <w:rFonts w:hint="eastAsia"/>
        </w:rPr>
        <w:t>73.5%</w:t>
      </w:r>
      <w:r>
        <w:rPr>
          <w:rFonts w:hint="eastAsia"/>
        </w:rPr>
        <w:t>；</w:t>
      </w:r>
      <w:r>
        <w:rPr>
          <w:rFonts w:hint="eastAsia"/>
        </w:rPr>
        <w:t>18</w:t>
      </w:r>
      <w:r>
        <w:rPr>
          <w:rFonts w:hint="eastAsia"/>
        </w:rPr>
        <w:t>至</w:t>
      </w:r>
      <w:r>
        <w:rPr>
          <w:rFonts w:hint="eastAsia"/>
        </w:rPr>
        <w:t>40</w:t>
      </w:r>
      <w:r>
        <w:rPr>
          <w:rFonts w:hint="eastAsia"/>
        </w:rPr>
        <w:t>岁比例占到近</w:t>
      </w:r>
      <w:r>
        <w:rPr>
          <w:rFonts w:hint="eastAsia"/>
        </w:rPr>
        <w:t>90%</w:t>
      </w:r>
      <w:r>
        <w:rPr>
          <w:rFonts w:hint="eastAsia"/>
        </w:rPr>
        <w:t>，相比于其他商品购物人群，</w:t>
      </w:r>
      <w:r>
        <w:rPr>
          <w:rFonts w:hint="eastAsia"/>
        </w:rPr>
        <w:t>35</w:t>
      </w:r>
      <w:r>
        <w:rPr>
          <w:rFonts w:hint="eastAsia"/>
        </w:rPr>
        <w:t>岁以上人群比例较高，属于年龄较为成熟、收入较高</w:t>
      </w:r>
      <w:proofErr w:type="gramStart"/>
      <w:r>
        <w:rPr>
          <w:rFonts w:hint="eastAsia"/>
        </w:rPr>
        <w:t>的网购群体</w:t>
      </w:r>
      <w:proofErr w:type="gramEnd"/>
      <w:r>
        <w:rPr>
          <w:rFonts w:hint="eastAsia"/>
        </w:rPr>
        <w:t>。</w:t>
      </w:r>
    </w:p>
    <w:p w:rsidR="00E57F64" w:rsidRDefault="00E57F64" w:rsidP="00E57F64">
      <w:pPr>
        <w:numPr>
          <w:ilvl w:val="0"/>
          <w:numId w:val="8"/>
        </w:numPr>
        <w:tabs>
          <w:tab w:val="clear" w:pos="840"/>
          <w:tab w:val="num" w:pos="540"/>
        </w:tabs>
        <w:spacing w:line="360" w:lineRule="auto"/>
        <w:ind w:left="540" w:hanging="360"/>
      </w:pPr>
      <w:r>
        <w:rPr>
          <w:rFonts w:hint="eastAsia"/>
        </w:rPr>
        <w:t>化妆品及</w:t>
      </w:r>
      <w:proofErr w:type="gramStart"/>
      <w:r>
        <w:rPr>
          <w:rFonts w:hint="eastAsia"/>
        </w:rPr>
        <w:t>珠宝网购</w:t>
      </w:r>
      <w:proofErr w:type="gramEnd"/>
      <w:r>
        <w:rPr>
          <w:rFonts w:hint="eastAsia"/>
        </w:rPr>
        <w:t>人群中女性占到</w:t>
      </w:r>
      <w:r>
        <w:rPr>
          <w:rFonts w:hint="eastAsia"/>
        </w:rPr>
        <w:t>7</w:t>
      </w:r>
      <w:r>
        <w:rPr>
          <w:rFonts w:hint="eastAsia"/>
        </w:rPr>
        <w:t>成以上，学历水平</w:t>
      </w:r>
      <w:proofErr w:type="gramStart"/>
      <w:r>
        <w:rPr>
          <w:rFonts w:hint="eastAsia"/>
        </w:rPr>
        <w:t>在网购人群</w:t>
      </w:r>
      <w:proofErr w:type="gramEnd"/>
      <w:r>
        <w:rPr>
          <w:rFonts w:hint="eastAsia"/>
        </w:rPr>
        <w:t>中处于中等，以大专和本科生居多；较为年轻，</w:t>
      </w:r>
      <w:r>
        <w:rPr>
          <w:rFonts w:hint="eastAsia"/>
        </w:rPr>
        <w:t>18</w:t>
      </w:r>
      <w:r>
        <w:rPr>
          <w:rFonts w:hint="eastAsia"/>
        </w:rPr>
        <w:t>至</w:t>
      </w:r>
      <w:r>
        <w:rPr>
          <w:rFonts w:hint="eastAsia"/>
        </w:rPr>
        <w:t>24</w:t>
      </w:r>
      <w:r>
        <w:rPr>
          <w:rFonts w:hint="eastAsia"/>
        </w:rPr>
        <w:t>岁人群占到</w:t>
      </w:r>
      <w:r>
        <w:rPr>
          <w:rFonts w:hint="eastAsia"/>
        </w:rPr>
        <w:t>44%</w:t>
      </w:r>
      <w:r>
        <w:rPr>
          <w:rFonts w:hint="eastAsia"/>
        </w:rPr>
        <w:t>；收入水平相对偏低，收入在</w:t>
      </w:r>
      <w:r>
        <w:rPr>
          <w:rFonts w:hint="eastAsia"/>
        </w:rPr>
        <w:t>500</w:t>
      </w:r>
      <w:r>
        <w:rPr>
          <w:rFonts w:hint="eastAsia"/>
        </w:rPr>
        <w:t>至</w:t>
      </w:r>
      <w:r>
        <w:rPr>
          <w:rFonts w:hint="eastAsia"/>
        </w:rPr>
        <w:t>2000</w:t>
      </w:r>
      <w:r>
        <w:rPr>
          <w:rFonts w:hint="eastAsia"/>
        </w:rPr>
        <w:t>元之间的人群较多。</w:t>
      </w:r>
    </w:p>
    <w:p w:rsidR="00E57F64" w:rsidRDefault="00E57F64" w:rsidP="00E57F64">
      <w:pPr>
        <w:numPr>
          <w:ilvl w:val="0"/>
          <w:numId w:val="8"/>
        </w:numPr>
        <w:tabs>
          <w:tab w:val="clear" w:pos="840"/>
          <w:tab w:val="num" w:pos="540"/>
        </w:tabs>
        <w:spacing w:line="360" w:lineRule="auto"/>
        <w:ind w:left="540" w:hanging="360"/>
      </w:pPr>
      <w:r>
        <w:rPr>
          <w:rFonts w:hint="eastAsia"/>
        </w:rPr>
        <w:t>通讯数码产品和电脑及配件的人群分布比较相似，男性用户比例超过</w:t>
      </w:r>
      <w:r>
        <w:rPr>
          <w:rFonts w:hint="eastAsia"/>
        </w:rPr>
        <w:t>7</w:t>
      </w:r>
      <w:r>
        <w:rPr>
          <w:rFonts w:hint="eastAsia"/>
        </w:rPr>
        <w:t>成，学历</w:t>
      </w:r>
      <w:proofErr w:type="gramStart"/>
      <w:r>
        <w:rPr>
          <w:rFonts w:hint="eastAsia"/>
        </w:rPr>
        <w:t>略高于网购人群</w:t>
      </w:r>
      <w:proofErr w:type="gramEnd"/>
      <w:r>
        <w:rPr>
          <w:rFonts w:hint="eastAsia"/>
        </w:rPr>
        <w:t>平均水平。</w:t>
      </w:r>
    </w:p>
    <w:p w:rsidR="00E57F64" w:rsidRDefault="00E57F64" w:rsidP="00E57F64">
      <w:pPr>
        <w:numPr>
          <w:ilvl w:val="0"/>
          <w:numId w:val="8"/>
        </w:numPr>
        <w:tabs>
          <w:tab w:val="clear" w:pos="840"/>
          <w:tab w:val="num" w:pos="540"/>
        </w:tabs>
        <w:spacing w:line="360" w:lineRule="auto"/>
        <w:ind w:left="540" w:hanging="360"/>
      </w:pPr>
      <w:r>
        <w:rPr>
          <w:rFonts w:hint="eastAsia"/>
        </w:rPr>
        <w:t>充值卡点卡购买人群特征较为鲜明，年龄较小的男性较多，学历水平、收入水平均</w:t>
      </w:r>
      <w:proofErr w:type="gramStart"/>
      <w:r>
        <w:rPr>
          <w:rFonts w:hint="eastAsia"/>
        </w:rPr>
        <w:t>低于网购</w:t>
      </w:r>
      <w:proofErr w:type="gramEnd"/>
      <w:r>
        <w:rPr>
          <w:rFonts w:hint="eastAsia"/>
        </w:rPr>
        <w:t>人群平均水平。</w:t>
      </w:r>
    </w:p>
    <w:p w:rsidR="00E57F64" w:rsidRDefault="00E57F64" w:rsidP="00E57F64">
      <w:pPr>
        <w:numPr>
          <w:ilvl w:val="0"/>
          <w:numId w:val="8"/>
        </w:numPr>
        <w:tabs>
          <w:tab w:val="clear" w:pos="840"/>
          <w:tab w:val="num" w:pos="540"/>
        </w:tabs>
        <w:spacing w:line="360" w:lineRule="auto"/>
        <w:ind w:left="540" w:hanging="360"/>
      </w:pPr>
      <w:r>
        <w:rPr>
          <w:rFonts w:hint="eastAsia"/>
        </w:rPr>
        <w:t>玩具及母婴用品的购买人群女性较多，以年龄在</w:t>
      </w:r>
      <w:r>
        <w:rPr>
          <w:rFonts w:hint="eastAsia"/>
        </w:rPr>
        <w:t>25-35</w:t>
      </w:r>
      <w:r>
        <w:rPr>
          <w:rFonts w:hint="eastAsia"/>
        </w:rPr>
        <w:t>岁的大专和本科学历居多，属于收入较高的</w:t>
      </w:r>
      <w:proofErr w:type="gramStart"/>
      <w:r>
        <w:rPr>
          <w:rFonts w:hint="eastAsia"/>
        </w:rPr>
        <w:t>女性网购</w:t>
      </w:r>
      <w:proofErr w:type="gramEnd"/>
      <w:r>
        <w:rPr>
          <w:rFonts w:hint="eastAsia"/>
        </w:rPr>
        <w:t>人群。</w:t>
      </w:r>
    </w:p>
    <w:p w:rsidR="00E57F64" w:rsidRPr="00E118F0" w:rsidRDefault="00E57F64" w:rsidP="00E57F64">
      <w:pPr>
        <w:spacing w:line="360" w:lineRule="auto"/>
        <w:rPr>
          <w:rFonts w:ascii="华文细黑" w:eastAsia="华文细黑" w:hAnsi="华文细黑"/>
          <w:b/>
          <w:szCs w:val="21"/>
        </w:rPr>
      </w:pPr>
      <w:r>
        <w:rPr>
          <w:rFonts w:ascii="华文细黑" w:eastAsia="华文细黑" w:hAnsi="华文细黑" w:hint="eastAsia"/>
          <w:b/>
          <w:szCs w:val="21"/>
        </w:rPr>
        <w:t>2</w:t>
      </w:r>
      <w:r w:rsidRPr="00E118F0">
        <w:rPr>
          <w:rFonts w:ascii="华文细黑" w:eastAsia="华文细黑" w:hAnsi="华文细黑" w:hint="eastAsia"/>
          <w:b/>
          <w:szCs w:val="21"/>
        </w:rPr>
        <w:t>.</w:t>
      </w:r>
      <w:r>
        <w:rPr>
          <w:rFonts w:ascii="华文细黑" w:eastAsia="华文细黑" w:hAnsi="华文细黑" w:hint="eastAsia"/>
          <w:b/>
          <w:szCs w:val="21"/>
        </w:rPr>
        <w:t>网络购物频率</w:t>
      </w:r>
    </w:p>
    <w:p w:rsidR="00E57F64" w:rsidRDefault="00E57F64" w:rsidP="00E57F64">
      <w:pPr>
        <w:numPr>
          <w:ilvl w:val="0"/>
          <w:numId w:val="8"/>
        </w:numPr>
        <w:tabs>
          <w:tab w:val="clear" w:pos="840"/>
          <w:tab w:val="num" w:pos="540"/>
        </w:tabs>
        <w:spacing w:line="360" w:lineRule="auto"/>
        <w:ind w:left="540" w:hanging="360"/>
      </w:pPr>
      <w:r>
        <w:rPr>
          <w:rFonts w:hint="eastAsia"/>
        </w:rPr>
        <w:t>将每个月购物至少一次的</w:t>
      </w:r>
      <w:proofErr w:type="gramStart"/>
      <w:r>
        <w:rPr>
          <w:rFonts w:hint="eastAsia"/>
        </w:rPr>
        <w:t>网购用户</w:t>
      </w:r>
      <w:proofErr w:type="gramEnd"/>
      <w:r>
        <w:rPr>
          <w:rFonts w:hint="eastAsia"/>
        </w:rPr>
        <w:t>称为网络购物常客，</w:t>
      </w:r>
      <w:r>
        <w:rPr>
          <w:rFonts w:hint="eastAsia"/>
        </w:rPr>
        <w:t>2008</w:t>
      </w:r>
      <w:r>
        <w:rPr>
          <w:rFonts w:hint="eastAsia"/>
        </w:rPr>
        <w:t>年</w:t>
      </w:r>
      <w:proofErr w:type="gramStart"/>
      <w:r>
        <w:rPr>
          <w:rFonts w:hint="eastAsia"/>
        </w:rPr>
        <w:t>上半年网购常客</w:t>
      </w:r>
      <w:proofErr w:type="gramEnd"/>
      <w:r>
        <w:rPr>
          <w:rFonts w:hint="eastAsia"/>
        </w:rPr>
        <w:t>的比例超过</w:t>
      </w:r>
      <w:r>
        <w:rPr>
          <w:rFonts w:hint="eastAsia"/>
        </w:rPr>
        <w:t>4</w:t>
      </w:r>
      <w:r>
        <w:rPr>
          <w:rFonts w:hint="eastAsia"/>
        </w:rPr>
        <w:t>成（</w:t>
      </w:r>
      <w:r>
        <w:rPr>
          <w:rFonts w:hint="eastAsia"/>
        </w:rPr>
        <w:t>41%</w:t>
      </w:r>
      <w:r>
        <w:rPr>
          <w:rFonts w:hint="eastAsia"/>
        </w:rPr>
        <w:t>）。网民网络购物的频次随着网龄的增加而增加。</w:t>
      </w:r>
    </w:p>
    <w:p w:rsidR="00E57F64" w:rsidRDefault="00E57F64" w:rsidP="00E57F64">
      <w:pPr>
        <w:numPr>
          <w:ilvl w:val="0"/>
          <w:numId w:val="8"/>
        </w:numPr>
        <w:tabs>
          <w:tab w:val="clear" w:pos="840"/>
          <w:tab w:val="num" w:pos="540"/>
        </w:tabs>
        <w:spacing w:line="360" w:lineRule="auto"/>
        <w:ind w:left="540" w:hanging="360"/>
      </w:pPr>
      <w:r>
        <w:rPr>
          <w:rFonts w:hint="eastAsia"/>
        </w:rPr>
        <w:t>男性比</w:t>
      </w:r>
      <w:proofErr w:type="gramStart"/>
      <w:r>
        <w:rPr>
          <w:rFonts w:hint="eastAsia"/>
        </w:rPr>
        <w:t>女性网购用户</w:t>
      </w:r>
      <w:proofErr w:type="gramEnd"/>
      <w:r>
        <w:rPr>
          <w:rFonts w:hint="eastAsia"/>
        </w:rPr>
        <w:t>购物频率高，</w:t>
      </w:r>
      <w:r>
        <w:rPr>
          <w:rFonts w:hint="eastAsia"/>
        </w:rPr>
        <w:t>25</w:t>
      </w:r>
      <w:r>
        <w:rPr>
          <w:rFonts w:hint="eastAsia"/>
        </w:rPr>
        <w:t>至</w:t>
      </w:r>
      <w:r>
        <w:rPr>
          <w:rFonts w:hint="eastAsia"/>
        </w:rPr>
        <w:t>35</w:t>
      </w:r>
      <w:r>
        <w:rPr>
          <w:rFonts w:hint="eastAsia"/>
        </w:rPr>
        <w:t>岁之间的网民购物频率最高，学历高，购物频率也相对较高。</w:t>
      </w:r>
    </w:p>
    <w:p w:rsidR="00E57F64" w:rsidRPr="00E118F0" w:rsidRDefault="00E57F64" w:rsidP="00E57F64">
      <w:pPr>
        <w:spacing w:line="360" w:lineRule="auto"/>
        <w:rPr>
          <w:rFonts w:ascii="华文细黑" w:eastAsia="华文细黑" w:hAnsi="华文细黑"/>
          <w:b/>
          <w:szCs w:val="21"/>
        </w:rPr>
      </w:pPr>
      <w:r>
        <w:rPr>
          <w:rFonts w:ascii="华文细黑" w:eastAsia="华文细黑" w:hAnsi="华文细黑" w:hint="eastAsia"/>
          <w:b/>
          <w:szCs w:val="21"/>
        </w:rPr>
        <w:t>3</w:t>
      </w:r>
      <w:r w:rsidRPr="00E118F0">
        <w:rPr>
          <w:rFonts w:ascii="华文细黑" w:eastAsia="华文细黑" w:hAnsi="华文细黑" w:hint="eastAsia"/>
          <w:b/>
          <w:szCs w:val="21"/>
        </w:rPr>
        <w:t>.</w:t>
      </w:r>
      <w:r>
        <w:rPr>
          <w:rFonts w:ascii="华文细黑" w:eastAsia="华文细黑" w:hAnsi="华文细黑" w:hint="eastAsia"/>
          <w:b/>
          <w:szCs w:val="21"/>
        </w:rPr>
        <w:t>网络购物习惯</w:t>
      </w:r>
    </w:p>
    <w:p w:rsidR="00E57F64" w:rsidRDefault="00E57F64" w:rsidP="00E57F64">
      <w:pPr>
        <w:numPr>
          <w:ilvl w:val="0"/>
          <w:numId w:val="8"/>
        </w:numPr>
        <w:tabs>
          <w:tab w:val="clear" w:pos="840"/>
          <w:tab w:val="num" w:pos="540"/>
        </w:tabs>
        <w:spacing w:line="360" w:lineRule="auto"/>
        <w:ind w:left="540" w:hanging="360"/>
      </w:pPr>
      <w:r>
        <w:rPr>
          <w:rFonts w:hint="eastAsia"/>
        </w:rPr>
        <w:t>目前</w:t>
      </w:r>
      <w:r>
        <w:rPr>
          <w:rFonts w:hint="eastAsia"/>
        </w:rPr>
        <w:t>53.9%</w:t>
      </w:r>
      <w:r>
        <w:rPr>
          <w:rFonts w:hint="eastAsia"/>
        </w:rPr>
        <w:t>的</w:t>
      </w:r>
      <w:proofErr w:type="gramStart"/>
      <w:r>
        <w:rPr>
          <w:rFonts w:hint="eastAsia"/>
        </w:rPr>
        <w:t>网购用户</w:t>
      </w:r>
      <w:proofErr w:type="gramEnd"/>
      <w:r>
        <w:rPr>
          <w:rFonts w:hint="eastAsia"/>
        </w:rPr>
        <w:t>表示买每种商品前都会看相关商品评论，已有</w:t>
      </w:r>
      <w:r>
        <w:rPr>
          <w:rFonts w:hint="eastAsia"/>
        </w:rPr>
        <w:t>78.9%</w:t>
      </w:r>
      <w:r>
        <w:rPr>
          <w:rFonts w:hint="eastAsia"/>
        </w:rPr>
        <w:t>的</w:t>
      </w:r>
      <w:proofErr w:type="gramStart"/>
      <w:r>
        <w:rPr>
          <w:rFonts w:hint="eastAsia"/>
        </w:rPr>
        <w:t>网购网民买</w:t>
      </w:r>
      <w:proofErr w:type="gramEnd"/>
      <w:r>
        <w:rPr>
          <w:rFonts w:hint="eastAsia"/>
        </w:rPr>
        <w:t>大多数商品前都会看看商品评论。学历较高、年龄在</w:t>
      </w:r>
      <w:r>
        <w:rPr>
          <w:rFonts w:hint="eastAsia"/>
        </w:rPr>
        <w:t>25</w:t>
      </w:r>
      <w:r>
        <w:rPr>
          <w:rFonts w:hint="eastAsia"/>
        </w:rPr>
        <w:t>至</w:t>
      </w:r>
      <w:r>
        <w:rPr>
          <w:rFonts w:hint="eastAsia"/>
        </w:rPr>
        <w:t>35</w:t>
      </w:r>
      <w:r>
        <w:rPr>
          <w:rFonts w:hint="eastAsia"/>
        </w:rPr>
        <w:t>岁之间的高价值用户更为看重商品评论。此外，女性更易受商品评论影响。</w:t>
      </w:r>
    </w:p>
    <w:p w:rsidR="00E57F64" w:rsidRDefault="00E57F64" w:rsidP="00E57F64">
      <w:pPr>
        <w:numPr>
          <w:ilvl w:val="0"/>
          <w:numId w:val="8"/>
        </w:numPr>
        <w:tabs>
          <w:tab w:val="clear" w:pos="840"/>
          <w:tab w:val="num" w:pos="540"/>
        </w:tabs>
        <w:spacing w:line="360" w:lineRule="auto"/>
        <w:ind w:left="540" w:hanging="360"/>
      </w:pPr>
      <w:r>
        <w:rPr>
          <w:rFonts w:hint="eastAsia"/>
        </w:rPr>
        <w:t>网民发表商品评论的主要渠道在购物网站上。超过</w:t>
      </w:r>
      <w:r>
        <w:rPr>
          <w:rFonts w:hint="eastAsia"/>
        </w:rPr>
        <w:t>9</w:t>
      </w:r>
      <w:r>
        <w:rPr>
          <w:rFonts w:hint="eastAsia"/>
        </w:rPr>
        <w:t>成的网民在原购物网站商品下方发表评论，有近</w:t>
      </w:r>
      <w:r>
        <w:rPr>
          <w:rFonts w:hint="eastAsia"/>
        </w:rPr>
        <w:t>10%</w:t>
      </w:r>
      <w:r>
        <w:rPr>
          <w:rFonts w:hint="eastAsia"/>
        </w:rPr>
        <w:t>的网民在原购物网站社区中发表评论，另有部分网民在其他网站</w:t>
      </w:r>
      <w:r>
        <w:rPr>
          <w:rFonts w:hint="eastAsia"/>
        </w:rPr>
        <w:lastRenderedPageBreak/>
        <w:t>上或自己</w:t>
      </w:r>
      <w:proofErr w:type="gramStart"/>
      <w:r>
        <w:rPr>
          <w:rFonts w:hint="eastAsia"/>
        </w:rPr>
        <w:t>的博客中</w:t>
      </w:r>
      <w:proofErr w:type="gramEnd"/>
      <w:r>
        <w:rPr>
          <w:rFonts w:hint="eastAsia"/>
        </w:rPr>
        <w:t>发表商品评论。</w:t>
      </w:r>
    </w:p>
    <w:p w:rsidR="00E57F64" w:rsidRDefault="00E57F64" w:rsidP="00E57F64">
      <w:pPr>
        <w:numPr>
          <w:ilvl w:val="0"/>
          <w:numId w:val="8"/>
        </w:numPr>
        <w:tabs>
          <w:tab w:val="clear" w:pos="840"/>
          <w:tab w:val="num" w:pos="540"/>
        </w:tabs>
        <w:spacing w:line="360" w:lineRule="auto"/>
        <w:ind w:left="540" w:hanging="360"/>
      </w:pPr>
      <w:r>
        <w:rPr>
          <w:rFonts w:hint="eastAsia"/>
        </w:rPr>
        <w:t>意见领袖乐意在网上发表评论，利用自己的购物经验影响他人。</w:t>
      </w:r>
      <w:r>
        <w:rPr>
          <w:rFonts w:hint="eastAsia"/>
        </w:rPr>
        <w:t>18</w:t>
      </w:r>
      <w:r>
        <w:rPr>
          <w:rFonts w:hint="eastAsia"/>
        </w:rPr>
        <w:t>至</w:t>
      </w:r>
      <w:r>
        <w:rPr>
          <w:rFonts w:hint="eastAsia"/>
        </w:rPr>
        <w:t>30</w:t>
      </w:r>
      <w:r>
        <w:rPr>
          <w:rFonts w:hint="eastAsia"/>
        </w:rPr>
        <w:t>岁群体是发表评论的活跃群体。大专及本科学历网民是在</w:t>
      </w:r>
      <w:proofErr w:type="gramStart"/>
      <w:r>
        <w:rPr>
          <w:rFonts w:hint="eastAsia"/>
        </w:rPr>
        <w:t>网上较</w:t>
      </w:r>
      <w:proofErr w:type="gramEnd"/>
      <w:r>
        <w:rPr>
          <w:rFonts w:hint="eastAsia"/>
        </w:rPr>
        <w:t>活跃的商品评论意见发表群体。此外，女性比男性更乐意在网上发表评论。</w:t>
      </w:r>
    </w:p>
    <w:p w:rsidR="00E57F64" w:rsidRDefault="00E57F64" w:rsidP="00E57F64">
      <w:pPr>
        <w:numPr>
          <w:ilvl w:val="0"/>
          <w:numId w:val="8"/>
        </w:numPr>
        <w:tabs>
          <w:tab w:val="clear" w:pos="840"/>
          <w:tab w:val="num" w:pos="540"/>
        </w:tabs>
        <w:spacing w:line="360" w:lineRule="auto"/>
        <w:ind w:left="540" w:hanging="360"/>
      </w:pPr>
      <w:r>
        <w:rPr>
          <w:rFonts w:hint="eastAsia"/>
        </w:rPr>
        <w:t>43.8%</w:t>
      </w:r>
      <w:r>
        <w:rPr>
          <w:rFonts w:hint="eastAsia"/>
        </w:rPr>
        <w:t>的用户习惯通过站内搜索浏览商品。站内搜索的改善对用户体验带来的影响最大。其他依次是：在网站首页上浏览、通过百度等专门的搜索引擎搜索商品、进入特定网店挑选商品、进入衣服手机等门类下分类浏览和看排行榜推荐商品。总体来说，其他几项网民的浏览习惯比较分散，但都在网民浏览习惯上占据一席之地。排行榜的频率排在最后，地位下降较多。</w:t>
      </w:r>
    </w:p>
    <w:p w:rsidR="00E57F64" w:rsidRDefault="00E57F64" w:rsidP="00E57F64">
      <w:pPr>
        <w:numPr>
          <w:ilvl w:val="0"/>
          <w:numId w:val="8"/>
        </w:numPr>
        <w:tabs>
          <w:tab w:val="clear" w:pos="840"/>
          <w:tab w:val="num" w:pos="540"/>
        </w:tabs>
        <w:spacing w:line="360" w:lineRule="auto"/>
        <w:ind w:left="540" w:hanging="360"/>
      </w:pPr>
      <w:r>
        <w:rPr>
          <w:rFonts w:hint="eastAsia"/>
        </w:rPr>
        <w:t>对于男性用户来说，站内搜索工具的效率更为重要。对于网站主要群体为男性的用户，需要更重视站内搜索的改进。女性则更为侧重主观感觉，在首页上浏览的比例要略高一些。</w:t>
      </w:r>
    </w:p>
    <w:p w:rsidR="00E57F64" w:rsidRDefault="00E57F64" w:rsidP="00E57F64">
      <w:pPr>
        <w:numPr>
          <w:ilvl w:val="0"/>
          <w:numId w:val="8"/>
        </w:numPr>
        <w:tabs>
          <w:tab w:val="clear" w:pos="840"/>
          <w:tab w:val="num" w:pos="540"/>
        </w:tabs>
        <w:spacing w:line="360" w:lineRule="auto"/>
        <w:ind w:left="540" w:hanging="360"/>
      </w:pPr>
      <w:r>
        <w:rPr>
          <w:rFonts w:hint="eastAsia"/>
        </w:rPr>
        <w:t>学历越高的网民，对站内搜索工具的依赖性越强。学历较低的网民使用百度等专门的搜索引擎的比例很高。</w:t>
      </w:r>
      <w:r>
        <w:rPr>
          <w:rFonts w:hint="eastAsia"/>
        </w:rPr>
        <w:t xml:space="preserve">  </w:t>
      </w:r>
    </w:p>
    <w:p w:rsidR="00E57F64" w:rsidRDefault="00E57F64" w:rsidP="00E57F64">
      <w:pPr>
        <w:numPr>
          <w:ilvl w:val="0"/>
          <w:numId w:val="8"/>
        </w:numPr>
        <w:tabs>
          <w:tab w:val="clear" w:pos="840"/>
          <w:tab w:val="num" w:pos="540"/>
        </w:tabs>
        <w:spacing w:line="360" w:lineRule="auto"/>
        <w:ind w:left="540" w:hanging="360"/>
      </w:pPr>
      <w:r>
        <w:rPr>
          <w:rFonts w:hint="eastAsia"/>
        </w:rPr>
        <w:t>用户对各网站站内搜索工具进行评价，对</w:t>
      </w:r>
      <w:proofErr w:type="gramStart"/>
      <w:r>
        <w:rPr>
          <w:rFonts w:hint="eastAsia"/>
        </w:rPr>
        <w:t>淘宝网</w:t>
      </w:r>
      <w:proofErr w:type="gramEnd"/>
      <w:r>
        <w:rPr>
          <w:rFonts w:hint="eastAsia"/>
        </w:rPr>
        <w:t>的站内搜索满意度最高，</w:t>
      </w:r>
      <w:r>
        <w:rPr>
          <w:rFonts w:hint="eastAsia"/>
        </w:rPr>
        <w:t>5</w:t>
      </w:r>
      <w:r>
        <w:rPr>
          <w:rFonts w:hint="eastAsia"/>
        </w:rPr>
        <w:t>分为满分，平均得分达到</w:t>
      </w:r>
      <w:r>
        <w:rPr>
          <w:rFonts w:hint="eastAsia"/>
        </w:rPr>
        <w:t>4.15</w:t>
      </w:r>
      <w:r>
        <w:rPr>
          <w:rFonts w:hint="eastAsia"/>
        </w:rPr>
        <w:t>。其次是卓越亚</w:t>
      </w:r>
      <w:proofErr w:type="gramStart"/>
      <w:r>
        <w:rPr>
          <w:rFonts w:hint="eastAsia"/>
        </w:rPr>
        <w:t>马逊网和</w:t>
      </w:r>
      <w:proofErr w:type="gramEnd"/>
      <w:r>
        <w:rPr>
          <w:rFonts w:hint="eastAsia"/>
        </w:rPr>
        <w:t>当当网。在这一项上得分最低的是</w:t>
      </w:r>
      <w:r>
        <w:rPr>
          <w:rFonts w:hint="eastAsia"/>
        </w:rPr>
        <w:t>TOM</w:t>
      </w:r>
      <w:r>
        <w:rPr>
          <w:rFonts w:hint="eastAsia"/>
        </w:rPr>
        <w:t>易趣网。</w:t>
      </w:r>
    </w:p>
    <w:p w:rsidR="00E57F64" w:rsidRDefault="00E57F64" w:rsidP="00E57F64">
      <w:pPr>
        <w:numPr>
          <w:ilvl w:val="0"/>
          <w:numId w:val="8"/>
        </w:numPr>
        <w:tabs>
          <w:tab w:val="clear" w:pos="840"/>
          <w:tab w:val="num" w:pos="540"/>
        </w:tabs>
        <w:spacing w:line="360" w:lineRule="auto"/>
        <w:ind w:left="540" w:hanging="360"/>
      </w:pPr>
      <w:r>
        <w:rPr>
          <w:rFonts w:hint="eastAsia"/>
        </w:rPr>
        <w:t>使用电子支付手段进行网络购物的网民比例达到</w:t>
      </w:r>
      <w:r>
        <w:rPr>
          <w:rFonts w:hint="eastAsia"/>
        </w:rPr>
        <w:t>71.3%</w:t>
      </w:r>
      <w:r>
        <w:rPr>
          <w:rFonts w:hint="eastAsia"/>
        </w:rPr>
        <w:t>，其次是货到付款。电子支付种类方面，目前比例最大的是支付宝，电子支付用户中使用支付宝的比例为</w:t>
      </w:r>
      <w:r>
        <w:rPr>
          <w:rFonts w:hint="eastAsia"/>
        </w:rPr>
        <w:t>76.2%</w:t>
      </w:r>
      <w:r>
        <w:rPr>
          <w:rFonts w:hint="eastAsia"/>
        </w:rPr>
        <w:t>，第三方支付已经在电子支付方面占据主要地位。其次是网上银行支付。值得注意的是，除了第三方支付和</w:t>
      </w:r>
      <w:proofErr w:type="gramStart"/>
      <w:r>
        <w:rPr>
          <w:rFonts w:hint="eastAsia"/>
        </w:rPr>
        <w:t>网银支付</w:t>
      </w:r>
      <w:proofErr w:type="gramEnd"/>
      <w:r>
        <w:rPr>
          <w:rFonts w:hint="eastAsia"/>
        </w:rPr>
        <w:t>外，手机支付已初露头角。</w:t>
      </w:r>
    </w:p>
    <w:p w:rsidR="00E57F64" w:rsidRDefault="00E57F64" w:rsidP="00E57F64">
      <w:pPr>
        <w:numPr>
          <w:ilvl w:val="0"/>
          <w:numId w:val="8"/>
        </w:numPr>
        <w:tabs>
          <w:tab w:val="clear" w:pos="840"/>
          <w:tab w:val="num" w:pos="540"/>
        </w:tabs>
        <w:spacing w:line="360" w:lineRule="auto"/>
        <w:ind w:left="540" w:hanging="360"/>
      </w:pPr>
      <w:r>
        <w:rPr>
          <w:rFonts w:hint="eastAsia"/>
        </w:rPr>
        <w:t>有</w:t>
      </w:r>
      <w:r>
        <w:rPr>
          <w:rFonts w:hint="eastAsia"/>
        </w:rPr>
        <w:t>79.7%</w:t>
      </w:r>
      <w:r>
        <w:rPr>
          <w:rFonts w:hint="eastAsia"/>
        </w:rPr>
        <w:t>的</w:t>
      </w:r>
      <w:proofErr w:type="gramStart"/>
      <w:r>
        <w:rPr>
          <w:rFonts w:hint="eastAsia"/>
        </w:rPr>
        <w:t>网购用户</w:t>
      </w:r>
      <w:proofErr w:type="gramEnd"/>
      <w:r>
        <w:rPr>
          <w:rFonts w:hint="eastAsia"/>
        </w:rPr>
        <w:t>没有不愉快的购物经历，大部分的</w:t>
      </w:r>
      <w:proofErr w:type="gramStart"/>
      <w:r>
        <w:rPr>
          <w:rFonts w:hint="eastAsia"/>
        </w:rPr>
        <w:t>网购用户已接受网购</w:t>
      </w:r>
      <w:proofErr w:type="gramEnd"/>
      <w:r>
        <w:rPr>
          <w:rFonts w:hint="eastAsia"/>
        </w:rPr>
        <w:t>。在有不愉快购物经历的网民中，商品质量与物流问题是</w:t>
      </w:r>
      <w:proofErr w:type="gramStart"/>
      <w:r>
        <w:rPr>
          <w:rFonts w:hint="eastAsia"/>
        </w:rPr>
        <w:t>网购用户</w:t>
      </w:r>
      <w:proofErr w:type="gramEnd"/>
      <w:r>
        <w:rPr>
          <w:rFonts w:hint="eastAsia"/>
        </w:rPr>
        <w:t>有不愉快经历的两个主要方面。较多的</w:t>
      </w:r>
      <w:proofErr w:type="gramStart"/>
      <w:r>
        <w:rPr>
          <w:rFonts w:hint="eastAsia"/>
        </w:rPr>
        <w:t>网购用户</w:t>
      </w:r>
      <w:proofErr w:type="gramEnd"/>
      <w:r>
        <w:rPr>
          <w:rFonts w:hint="eastAsia"/>
        </w:rPr>
        <w:t>抱怨购买到的商品与图片不符合。物流方面，送货时间太长是网民的主要抱怨点。</w:t>
      </w:r>
    </w:p>
    <w:p w:rsidR="00E57F64" w:rsidRPr="001E44B2" w:rsidRDefault="00E57F64" w:rsidP="00E57F64">
      <w:pPr>
        <w:spacing w:line="360" w:lineRule="auto"/>
        <w:rPr>
          <w:rFonts w:ascii="华文细黑" w:eastAsia="华文细黑" w:hAnsi="华文细黑"/>
          <w:b/>
          <w:sz w:val="24"/>
        </w:rPr>
      </w:pPr>
      <w:r w:rsidRPr="001E44B2">
        <w:rPr>
          <w:rFonts w:ascii="华文细黑" w:eastAsia="华文细黑" w:hAnsi="华文细黑" w:hint="eastAsia"/>
          <w:b/>
          <w:sz w:val="24"/>
        </w:rPr>
        <w:t>（</w:t>
      </w:r>
      <w:r>
        <w:rPr>
          <w:rFonts w:ascii="华文细黑" w:eastAsia="华文细黑" w:hAnsi="华文细黑" w:hint="eastAsia"/>
          <w:b/>
          <w:sz w:val="24"/>
        </w:rPr>
        <w:t>四</w:t>
      </w:r>
      <w:r w:rsidRPr="001E44B2">
        <w:rPr>
          <w:rFonts w:ascii="华文细黑" w:eastAsia="华文细黑" w:hAnsi="华文细黑" w:hint="eastAsia"/>
          <w:b/>
          <w:sz w:val="24"/>
        </w:rPr>
        <w:t>）网民对购物网站的评价</w:t>
      </w:r>
    </w:p>
    <w:p w:rsidR="00E57F64" w:rsidRDefault="00E57F64" w:rsidP="00E57F64">
      <w:pPr>
        <w:numPr>
          <w:ilvl w:val="0"/>
          <w:numId w:val="8"/>
        </w:numPr>
        <w:tabs>
          <w:tab w:val="clear" w:pos="840"/>
          <w:tab w:val="num" w:pos="540"/>
        </w:tabs>
        <w:spacing w:line="360" w:lineRule="auto"/>
        <w:ind w:left="540" w:hanging="360"/>
      </w:pPr>
      <w:r>
        <w:rPr>
          <w:rFonts w:hint="eastAsia"/>
        </w:rPr>
        <w:t>网站品牌可靠性、产品种类丰富度、电子支付安全性、送货速度及送货质量为购物网站的核心功能。这些方面任何一点做得不好，都可能会造成用户流失。</w:t>
      </w:r>
    </w:p>
    <w:p w:rsidR="00E57F64" w:rsidRDefault="00E57F64" w:rsidP="00E57F64">
      <w:pPr>
        <w:numPr>
          <w:ilvl w:val="0"/>
          <w:numId w:val="8"/>
        </w:numPr>
        <w:tabs>
          <w:tab w:val="clear" w:pos="840"/>
          <w:tab w:val="num" w:pos="540"/>
        </w:tabs>
        <w:spacing w:line="360" w:lineRule="auto"/>
        <w:ind w:left="540" w:hanging="360"/>
      </w:pPr>
      <w:proofErr w:type="gramStart"/>
      <w:r>
        <w:rPr>
          <w:rFonts w:hint="eastAsia"/>
        </w:rPr>
        <w:t>淘宝网</w:t>
      </w:r>
      <w:proofErr w:type="gramEnd"/>
      <w:r>
        <w:rPr>
          <w:rFonts w:hint="eastAsia"/>
        </w:rPr>
        <w:t>的突出优势在于商品种类的丰富程度方面。顾客满意度得分达到</w:t>
      </w:r>
      <w:r>
        <w:rPr>
          <w:rFonts w:hint="eastAsia"/>
        </w:rPr>
        <w:t>4.47</w:t>
      </w:r>
      <w:r>
        <w:rPr>
          <w:rFonts w:hint="eastAsia"/>
        </w:rPr>
        <w:t>，其他四</w:t>
      </w:r>
      <w:r>
        <w:rPr>
          <w:rFonts w:hint="eastAsia"/>
        </w:rPr>
        <w:lastRenderedPageBreak/>
        <w:t>个网站的相应得分还不到</w:t>
      </w:r>
      <w:r>
        <w:rPr>
          <w:rFonts w:hint="eastAsia"/>
        </w:rPr>
        <w:t>4</w:t>
      </w:r>
      <w:r>
        <w:rPr>
          <w:rFonts w:hint="eastAsia"/>
        </w:rPr>
        <w:t>，</w:t>
      </w:r>
      <w:proofErr w:type="gramStart"/>
      <w:r>
        <w:rPr>
          <w:rFonts w:hint="eastAsia"/>
        </w:rPr>
        <w:t>淘宝网</w:t>
      </w:r>
      <w:proofErr w:type="gramEnd"/>
      <w:r>
        <w:rPr>
          <w:rFonts w:hint="eastAsia"/>
        </w:rPr>
        <w:t>在商品种类方面已经形成规模效应。但是，目前送货速度及送货质量已经成为</w:t>
      </w:r>
      <w:proofErr w:type="gramStart"/>
      <w:r>
        <w:rPr>
          <w:rFonts w:hint="eastAsia"/>
        </w:rPr>
        <w:t>淘宝网核心</w:t>
      </w:r>
      <w:proofErr w:type="gramEnd"/>
      <w:r>
        <w:rPr>
          <w:rFonts w:hint="eastAsia"/>
        </w:rPr>
        <w:t>功能中</w:t>
      </w:r>
      <w:r w:rsidR="00B64754">
        <w:rPr>
          <w:rFonts w:hint="eastAsia"/>
        </w:rPr>
        <w:t>相对</w:t>
      </w:r>
      <w:r>
        <w:rPr>
          <w:rFonts w:hint="eastAsia"/>
        </w:rPr>
        <w:t>的短板。</w:t>
      </w:r>
    </w:p>
    <w:p w:rsidR="00E57F64" w:rsidRDefault="00E57F64" w:rsidP="00E57F64">
      <w:pPr>
        <w:numPr>
          <w:ilvl w:val="0"/>
          <w:numId w:val="8"/>
        </w:numPr>
        <w:tabs>
          <w:tab w:val="clear" w:pos="840"/>
          <w:tab w:val="num" w:pos="540"/>
        </w:tabs>
        <w:spacing w:line="360" w:lineRule="auto"/>
        <w:ind w:left="540" w:hanging="360"/>
      </w:pPr>
      <w:r>
        <w:rPr>
          <w:rFonts w:hint="eastAsia"/>
        </w:rPr>
        <w:t>当当网在品牌可靠性、送货速度及送货质量方面相对较好，满意度高于三大</w:t>
      </w:r>
      <w:r>
        <w:rPr>
          <w:rFonts w:hint="eastAsia"/>
        </w:rPr>
        <w:t>C2C</w:t>
      </w:r>
      <w:r>
        <w:rPr>
          <w:rFonts w:hint="eastAsia"/>
        </w:rPr>
        <w:t>网站，但低于卓越亚马逊网。商品种类丰富性方面低于三大</w:t>
      </w:r>
      <w:r>
        <w:rPr>
          <w:rFonts w:hint="eastAsia"/>
        </w:rPr>
        <w:t>C2C</w:t>
      </w:r>
      <w:r>
        <w:rPr>
          <w:rFonts w:hint="eastAsia"/>
        </w:rPr>
        <w:t>网站，但高于卓越亚马逊网。</w:t>
      </w:r>
    </w:p>
    <w:p w:rsidR="00E57F64" w:rsidRDefault="00E57F64" w:rsidP="00E57F64">
      <w:pPr>
        <w:numPr>
          <w:ilvl w:val="0"/>
          <w:numId w:val="8"/>
        </w:numPr>
        <w:tabs>
          <w:tab w:val="clear" w:pos="840"/>
          <w:tab w:val="num" w:pos="540"/>
        </w:tabs>
        <w:spacing w:line="360" w:lineRule="auto"/>
        <w:ind w:left="540" w:hanging="360"/>
      </w:pPr>
      <w:r>
        <w:rPr>
          <w:rFonts w:hint="eastAsia"/>
        </w:rPr>
        <w:t>卓越亚</w:t>
      </w:r>
      <w:proofErr w:type="gramStart"/>
      <w:r>
        <w:rPr>
          <w:rFonts w:hint="eastAsia"/>
        </w:rPr>
        <w:t>马逊网在</w:t>
      </w:r>
      <w:proofErr w:type="gramEnd"/>
      <w:r>
        <w:rPr>
          <w:rFonts w:hint="eastAsia"/>
        </w:rPr>
        <w:t>品牌可靠性、电子支付安全性、送货速度及送货质量方面的口碑最高，网站核心功能发展较好。不足的地方在于商品种类丰富性不够。</w:t>
      </w:r>
    </w:p>
    <w:p w:rsidR="00E57F64" w:rsidRDefault="00E57F64" w:rsidP="00E57F64">
      <w:pPr>
        <w:numPr>
          <w:ilvl w:val="0"/>
          <w:numId w:val="8"/>
        </w:numPr>
        <w:tabs>
          <w:tab w:val="clear" w:pos="840"/>
          <w:tab w:val="num" w:pos="540"/>
        </w:tabs>
        <w:spacing w:line="360" w:lineRule="auto"/>
        <w:ind w:left="540" w:hanging="360"/>
      </w:pPr>
      <w:r>
        <w:rPr>
          <w:rFonts w:hint="eastAsia"/>
        </w:rPr>
        <w:t>TOM</w:t>
      </w:r>
      <w:r>
        <w:rPr>
          <w:rFonts w:hint="eastAsia"/>
        </w:rPr>
        <w:t>易趣</w:t>
      </w:r>
      <w:proofErr w:type="gramStart"/>
      <w:r>
        <w:rPr>
          <w:rFonts w:hint="eastAsia"/>
        </w:rPr>
        <w:t>网核心</w:t>
      </w:r>
      <w:proofErr w:type="gramEnd"/>
      <w:r>
        <w:rPr>
          <w:rFonts w:hint="eastAsia"/>
        </w:rPr>
        <w:t>功能中的优势也在于商品种类丰富性。但是在送货速度及送货质量、电子支付安全性方面满意度得分为五家网站最低。</w:t>
      </w:r>
    </w:p>
    <w:p w:rsidR="00E57F64" w:rsidRDefault="00E57F64" w:rsidP="00E57F64">
      <w:pPr>
        <w:numPr>
          <w:ilvl w:val="0"/>
          <w:numId w:val="8"/>
        </w:numPr>
        <w:tabs>
          <w:tab w:val="clear" w:pos="840"/>
          <w:tab w:val="num" w:pos="540"/>
        </w:tabs>
        <w:spacing w:line="360" w:lineRule="auto"/>
        <w:ind w:left="540" w:hanging="360"/>
      </w:pPr>
      <w:r>
        <w:rPr>
          <w:rFonts w:hint="eastAsia"/>
        </w:rPr>
        <w:t>目前拍拍</w:t>
      </w:r>
      <w:proofErr w:type="gramStart"/>
      <w:r>
        <w:rPr>
          <w:rFonts w:hint="eastAsia"/>
        </w:rPr>
        <w:t>网电子</w:t>
      </w:r>
      <w:proofErr w:type="gramEnd"/>
      <w:r>
        <w:rPr>
          <w:rFonts w:hint="eastAsia"/>
        </w:rPr>
        <w:t>支付属于核心功能中发展较好的一方面，但核心功能的各个方面表现不够突出。</w:t>
      </w:r>
    </w:p>
    <w:p w:rsidR="00E57F64" w:rsidRDefault="00E57F64" w:rsidP="00E57F64">
      <w:pPr>
        <w:numPr>
          <w:ilvl w:val="0"/>
          <w:numId w:val="8"/>
        </w:numPr>
        <w:tabs>
          <w:tab w:val="clear" w:pos="840"/>
          <w:tab w:val="num" w:pos="540"/>
        </w:tabs>
        <w:spacing w:line="360" w:lineRule="auto"/>
        <w:ind w:left="540" w:hanging="360"/>
      </w:pPr>
      <w:r>
        <w:rPr>
          <w:rFonts w:hint="eastAsia"/>
        </w:rPr>
        <w:t>附加功能对网站用户的去留影响稍弱一些，但是会影响用户忠诚度。此处涉及到的网站附加功能包括：网站设计美观程度、搜索便捷度、社区论坛粘性、登录速度和客户服务解决效率五个方面。</w:t>
      </w:r>
    </w:p>
    <w:p w:rsidR="00E57F64" w:rsidRDefault="00E57F64" w:rsidP="00E57F64">
      <w:pPr>
        <w:numPr>
          <w:ilvl w:val="0"/>
          <w:numId w:val="8"/>
        </w:numPr>
        <w:tabs>
          <w:tab w:val="clear" w:pos="840"/>
          <w:tab w:val="num" w:pos="540"/>
        </w:tabs>
        <w:spacing w:line="360" w:lineRule="auto"/>
        <w:ind w:left="540" w:hanging="360"/>
      </w:pPr>
      <w:proofErr w:type="gramStart"/>
      <w:r>
        <w:rPr>
          <w:rFonts w:hint="eastAsia"/>
        </w:rPr>
        <w:t>淘宝网</w:t>
      </w:r>
      <w:proofErr w:type="gramEnd"/>
      <w:r>
        <w:rPr>
          <w:rFonts w:hint="eastAsia"/>
        </w:rPr>
        <w:t>在商品搜索功能、论坛方面满意度最高。做得较好的这两点给</w:t>
      </w:r>
      <w:proofErr w:type="gramStart"/>
      <w:r>
        <w:rPr>
          <w:rFonts w:hint="eastAsia"/>
        </w:rPr>
        <w:t>淘宝网</w:t>
      </w:r>
      <w:proofErr w:type="gramEnd"/>
      <w:r>
        <w:rPr>
          <w:rFonts w:hint="eastAsia"/>
        </w:rPr>
        <w:t>增色较多。但</w:t>
      </w:r>
      <w:proofErr w:type="gramStart"/>
      <w:r>
        <w:rPr>
          <w:rFonts w:hint="eastAsia"/>
        </w:rPr>
        <w:t>淘宝网</w:t>
      </w:r>
      <w:proofErr w:type="gramEnd"/>
      <w:r>
        <w:rPr>
          <w:rFonts w:hint="eastAsia"/>
        </w:rPr>
        <w:t>在客户服务解决效率方面仍有较大改进的余地。</w:t>
      </w:r>
    </w:p>
    <w:p w:rsidR="00E57F64" w:rsidRDefault="00E57F64" w:rsidP="00E57F64">
      <w:pPr>
        <w:numPr>
          <w:ilvl w:val="0"/>
          <w:numId w:val="8"/>
        </w:numPr>
        <w:tabs>
          <w:tab w:val="clear" w:pos="840"/>
          <w:tab w:val="num" w:pos="540"/>
        </w:tabs>
        <w:spacing w:line="360" w:lineRule="auto"/>
        <w:ind w:left="540" w:hanging="360"/>
      </w:pPr>
      <w:r>
        <w:rPr>
          <w:rFonts w:hint="eastAsia"/>
        </w:rPr>
        <w:t>当当网的网站登录速度不错，其次是页面美观程度和客户服务解决效率还可以。</w:t>
      </w:r>
    </w:p>
    <w:p w:rsidR="00E57F64" w:rsidRDefault="00E57F64" w:rsidP="00E57F64">
      <w:pPr>
        <w:numPr>
          <w:ilvl w:val="0"/>
          <w:numId w:val="8"/>
        </w:numPr>
        <w:tabs>
          <w:tab w:val="clear" w:pos="840"/>
          <w:tab w:val="num" w:pos="540"/>
        </w:tabs>
        <w:spacing w:line="360" w:lineRule="auto"/>
        <w:ind w:left="540" w:hanging="360"/>
      </w:pPr>
      <w:r>
        <w:rPr>
          <w:rFonts w:hint="eastAsia"/>
        </w:rPr>
        <w:t>卓越亚</w:t>
      </w:r>
      <w:proofErr w:type="gramStart"/>
      <w:r>
        <w:rPr>
          <w:rFonts w:hint="eastAsia"/>
        </w:rPr>
        <w:t>马逊网的</w:t>
      </w:r>
      <w:proofErr w:type="gramEnd"/>
      <w:r>
        <w:rPr>
          <w:rFonts w:hint="eastAsia"/>
        </w:rPr>
        <w:t>网站附加功能方面做得最好，尤以页面美观程度、客户服务解决效率、网站登录速度为佳。</w:t>
      </w:r>
    </w:p>
    <w:p w:rsidR="00E57F64" w:rsidRDefault="00E57F64" w:rsidP="00E57F64">
      <w:pPr>
        <w:numPr>
          <w:ilvl w:val="0"/>
          <w:numId w:val="8"/>
        </w:numPr>
        <w:tabs>
          <w:tab w:val="clear" w:pos="840"/>
          <w:tab w:val="num" w:pos="540"/>
        </w:tabs>
        <w:spacing w:line="360" w:lineRule="auto"/>
        <w:ind w:left="540" w:hanging="360"/>
      </w:pPr>
      <w:r>
        <w:rPr>
          <w:rFonts w:hint="eastAsia"/>
        </w:rPr>
        <w:t>TOM</w:t>
      </w:r>
      <w:r>
        <w:rPr>
          <w:rFonts w:hint="eastAsia"/>
        </w:rPr>
        <w:t>易趣网在网站附加功能方面做得一般，几乎每一项的满意度得分都比较低，论坛和客户服务解决效率方面，尤其需要加以注意。</w:t>
      </w:r>
    </w:p>
    <w:p w:rsidR="00E57F64" w:rsidRDefault="00E57F64" w:rsidP="00E57F64">
      <w:pPr>
        <w:numPr>
          <w:ilvl w:val="0"/>
          <w:numId w:val="8"/>
        </w:numPr>
        <w:tabs>
          <w:tab w:val="clear" w:pos="840"/>
          <w:tab w:val="num" w:pos="540"/>
        </w:tabs>
        <w:spacing w:line="360" w:lineRule="auto"/>
        <w:ind w:left="540" w:hanging="360"/>
      </w:pPr>
      <w:r>
        <w:rPr>
          <w:rFonts w:hint="eastAsia"/>
        </w:rPr>
        <w:t>拍拍网在页面美观程度方面好一些。但在其他方面仍有很多改进的余地。</w:t>
      </w:r>
    </w:p>
    <w:p w:rsidR="00E57F64" w:rsidRPr="001E44B2" w:rsidRDefault="00E57F64" w:rsidP="00E57F64">
      <w:pPr>
        <w:spacing w:line="360" w:lineRule="auto"/>
        <w:rPr>
          <w:rFonts w:ascii="华文细黑" w:eastAsia="华文细黑" w:hAnsi="华文细黑"/>
          <w:b/>
          <w:sz w:val="24"/>
        </w:rPr>
      </w:pPr>
      <w:r w:rsidRPr="001E44B2">
        <w:rPr>
          <w:rFonts w:ascii="华文细黑" w:eastAsia="华文细黑" w:hAnsi="华文细黑" w:hint="eastAsia"/>
          <w:b/>
          <w:sz w:val="24"/>
        </w:rPr>
        <w:t>（</w:t>
      </w:r>
      <w:r>
        <w:rPr>
          <w:rFonts w:ascii="华文细黑" w:eastAsia="华文细黑" w:hAnsi="华文细黑" w:hint="eastAsia"/>
          <w:b/>
          <w:sz w:val="24"/>
        </w:rPr>
        <w:t>五</w:t>
      </w:r>
      <w:r w:rsidRPr="001E44B2">
        <w:rPr>
          <w:rFonts w:ascii="华文细黑" w:eastAsia="华文细黑" w:hAnsi="华文细黑" w:hint="eastAsia"/>
          <w:b/>
          <w:sz w:val="24"/>
        </w:rPr>
        <w:t>）网络购物用户特征</w:t>
      </w:r>
    </w:p>
    <w:p w:rsidR="00E57F64" w:rsidRDefault="00E57F64" w:rsidP="00E57F64">
      <w:pPr>
        <w:numPr>
          <w:ilvl w:val="0"/>
          <w:numId w:val="8"/>
        </w:numPr>
        <w:tabs>
          <w:tab w:val="clear" w:pos="840"/>
          <w:tab w:val="num" w:pos="540"/>
        </w:tabs>
        <w:spacing w:line="360" w:lineRule="auto"/>
        <w:ind w:left="540" w:hanging="360"/>
      </w:pPr>
      <w:r>
        <w:rPr>
          <w:rFonts w:hint="eastAsia"/>
        </w:rPr>
        <w:t>一般来说，网龄较长的用户上网经验较为丰富。网络购物用户多是网龄较长的用户，</w:t>
      </w:r>
      <w:r>
        <w:rPr>
          <w:rFonts w:hint="eastAsia"/>
        </w:rPr>
        <w:t>2003</w:t>
      </w:r>
      <w:r>
        <w:rPr>
          <w:rFonts w:hint="eastAsia"/>
        </w:rPr>
        <w:t>年以前上网的</w:t>
      </w:r>
      <w:proofErr w:type="gramStart"/>
      <w:r>
        <w:rPr>
          <w:rFonts w:hint="eastAsia"/>
        </w:rPr>
        <w:t>网购用户</w:t>
      </w:r>
      <w:proofErr w:type="gramEnd"/>
      <w:r>
        <w:rPr>
          <w:rFonts w:hint="eastAsia"/>
        </w:rPr>
        <w:t>占到总体的</w:t>
      </w:r>
      <w:r>
        <w:rPr>
          <w:rFonts w:hint="eastAsia"/>
        </w:rPr>
        <w:t>82.6%</w:t>
      </w:r>
      <w:r>
        <w:rPr>
          <w:rFonts w:hint="eastAsia"/>
        </w:rPr>
        <w:t>。目前中国互联网正处于快速增长期，每年的新增网民较多，随着时间的推移，网络购物渗透率应会逐步加深。</w:t>
      </w:r>
    </w:p>
    <w:p w:rsidR="00E57F64" w:rsidRDefault="00E57F64" w:rsidP="00E57F64">
      <w:pPr>
        <w:numPr>
          <w:ilvl w:val="0"/>
          <w:numId w:val="8"/>
        </w:numPr>
        <w:tabs>
          <w:tab w:val="clear" w:pos="840"/>
          <w:tab w:val="num" w:pos="540"/>
        </w:tabs>
        <w:spacing w:line="360" w:lineRule="auto"/>
        <w:ind w:left="540" w:hanging="360"/>
      </w:pPr>
      <w:r>
        <w:rPr>
          <w:rFonts w:hint="eastAsia"/>
        </w:rPr>
        <w:t>北京和上海的</w:t>
      </w:r>
      <w:proofErr w:type="gramStart"/>
      <w:r>
        <w:rPr>
          <w:rFonts w:hint="eastAsia"/>
        </w:rPr>
        <w:t>网购用户</w:t>
      </w:r>
      <w:proofErr w:type="gramEnd"/>
      <w:r>
        <w:rPr>
          <w:rFonts w:hint="eastAsia"/>
        </w:rPr>
        <w:t>网龄较长，其他直辖市和副省级城市的</w:t>
      </w:r>
      <w:proofErr w:type="gramStart"/>
      <w:r>
        <w:rPr>
          <w:rFonts w:hint="eastAsia"/>
        </w:rPr>
        <w:t>网购用户网龄要</w:t>
      </w:r>
      <w:proofErr w:type="gramEnd"/>
      <w:r>
        <w:rPr>
          <w:rFonts w:hint="eastAsia"/>
        </w:rPr>
        <w:t>短。此外，上海</w:t>
      </w:r>
      <w:proofErr w:type="gramStart"/>
      <w:r>
        <w:rPr>
          <w:rFonts w:hint="eastAsia"/>
        </w:rPr>
        <w:t>网购用户</w:t>
      </w:r>
      <w:proofErr w:type="gramEnd"/>
      <w:r>
        <w:rPr>
          <w:rFonts w:hint="eastAsia"/>
        </w:rPr>
        <w:t>中，新增网民比例相对较高，上海网络购物市场吸引了很多新增网民进入。</w:t>
      </w:r>
    </w:p>
    <w:p w:rsidR="00E57F64" w:rsidRDefault="00E57F64" w:rsidP="00E57F64">
      <w:pPr>
        <w:numPr>
          <w:ilvl w:val="0"/>
          <w:numId w:val="8"/>
        </w:numPr>
        <w:tabs>
          <w:tab w:val="clear" w:pos="840"/>
          <w:tab w:val="num" w:pos="540"/>
        </w:tabs>
        <w:spacing w:line="360" w:lineRule="auto"/>
        <w:ind w:left="540" w:hanging="360"/>
      </w:pPr>
      <w:r>
        <w:rPr>
          <w:rFonts w:hint="eastAsia"/>
        </w:rPr>
        <w:t>TOM</w:t>
      </w:r>
      <w:r>
        <w:rPr>
          <w:rFonts w:hint="eastAsia"/>
        </w:rPr>
        <w:t>易趣网和当当网的用户网龄较长。对上网经验较为丰富的用户，网站推广更多深</w:t>
      </w:r>
      <w:r>
        <w:rPr>
          <w:rFonts w:hint="eastAsia"/>
        </w:rPr>
        <w:lastRenderedPageBreak/>
        <w:t>层次购物服务</w:t>
      </w:r>
      <w:r w:rsidR="009619DE">
        <w:rPr>
          <w:rFonts w:hint="eastAsia"/>
        </w:rPr>
        <w:t>较有优势</w:t>
      </w:r>
      <w:r>
        <w:rPr>
          <w:rFonts w:hint="eastAsia"/>
        </w:rPr>
        <w:t>。此外，</w:t>
      </w:r>
      <w:proofErr w:type="gramStart"/>
      <w:r>
        <w:rPr>
          <w:rFonts w:hint="eastAsia"/>
        </w:rPr>
        <w:t>淘宝网吸引</w:t>
      </w:r>
      <w:proofErr w:type="gramEnd"/>
      <w:r>
        <w:rPr>
          <w:rFonts w:hint="eastAsia"/>
        </w:rPr>
        <w:t>了很多</w:t>
      </w:r>
      <w:r>
        <w:rPr>
          <w:rFonts w:hint="eastAsia"/>
        </w:rPr>
        <w:t>2008</w:t>
      </w:r>
      <w:r>
        <w:rPr>
          <w:rFonts w:hint="eastAsia"/>
        </w:rPr>
        <w:t>年新上网的用户。</w:t>
      </w:r>
    </w:p>
    <w:p w:rsidR="00E57F64" w:rsidRDefault="00E57F64" w:rsidP="00E57F64">
      <w:pPr>
        <w:numPr>
          <w:ilvl w:val="0"/>
          <w:numId w:val="8"/>
        </w:numPr>
        <w:tabs>
          <w:tab w:val="clear" w:pos="840"/>
          <w:tab w:val="num" w:pos="540"/>
        </w:tabs>
        <w:spacing w:line="360" w:lineRule="auto"/>
        <w:ind w:left="540" w:hanging="360"/>
      </w:pPr>
      <w:r>
        <w:rPr>
          <w:rFonts w:hint="eastAsia"/>
        </w:rPr>
        <w:t>网络购物用户中女性用户占据半边天，占到</w:t>
      </w:r>
      <w:r>
        <w:rPr>
          <w:rFonts w:hint="eastAsia"/>
        </w:rPr>
        <w:t>50.8%</w:t>
      </w:r>
      <w:r>
        <w:rPr>
          <w:rFonts w:hint="eastAsia"/>
        </w:rPr>
        <w:t>。城市发展水平越高，这种特点越鲜明。北京、上海、广州</w:t>
      </w:r>
      <w:proofErr w:type="gramStart"/>
      <w:r>
        <w:rPr>
          <w:rFonts w:hint="eastAsia"/>
        </w:rPr>
        <w:t>网购用户</w:t>
      </w:r>
      <w:proofErr w:type="gramEnd"/>
      <w:r>
        <w:rPr>
          <w:rFonts w:hint="eastAsia"/>
        </w:rPr>
        <w:t>中女性明显高于男性，其他直辖市和副省级城市用户则以男性居多。</w:t>
      </w:r>
    </w:p>
    <w:p w:rsidR="00E57F64" w:rsidRDefault="00E57F64" w:rsidP="00E57F64">
      <w:pPr>
        <w:numPr>
          <w:ilvl w:val="0"/>
          <w:numId w:val="8"/>
        </w:numPr>
        <w:tabs>
          <w:tab w:val="clear" w:pos="840"/>
          <w:tab w:val="num" w:pos="540"/>
        </w:tabs>
        <w:spacing w:line="360" w:lineRule="auto"/>
        <w:ind w:left="540" w:hanging="360"/>
      </w:pPr>
      <w:r>
        <w:rPr>
          <w:rFonts w:hint="eastAsia"/>
        </w:rPr>
        <w:t>比较各个网站用户性别特征分布，当当网和卓越亚</w:t>
      </w:r>
      <w:proofErr w:type="gramStart"/>
      <w:r>
        <w:rPr>
          <w:rFonts w:hint="eastAsia"/>
        </w:rPr>
        <w:t>马逊网的</w:t>
      </w:r>
      <w:proofErr w:type="gramEnd"/>
      <w:r>
        <w:rPr>
          <w:rFonts w:hint="eastAsia"/>
        </w:rPr>
        <w:t>女性</w:t>
      </w:r>
      <w:r w:rsidR="0021337E">
        <w:rPr>
          <w:rFonts w:hint="eastAsia"/>
        </w:rPr>
        <w:t>用户</w:t>
      </w:r>
      <w:r>
        <w:rPr>
          <w:rFonts w:hint="eastAsia"/>
        </w:rPr>
        <w:t>比例较高，分别为</w:t>
      </w:r>
      <w:r>
        <w:rPr>
          <w:rFonts w:hint="eastAsia"/>
        </w:rPr>
        <w:t>57.9%</w:t>
      </w:r>
      <w:r>
        <w:rPr>
          <w:rFonts w:hint="eastAsia"/>
        </w:rPr>
        <w:t>和</w:t>
      </w:r>
      <w:r>
        <w:rPr>
          <w:rFonts w:hint="eastAsia"/>
        </w:rPr>
        <w:t>54.4%</w:t>
      </w:r>
      <w:r>
        <w:rPr>
          <w:rFonts w:hint="eastAsia"/>
        </w:rPr>
        <w:t>。</w:t>
      </w:r>
      <w:r>
        <w:rPr>
          <w:rFonts w:hint="eastAsia"/>
        </w:rPr>
        <w:t>TOM</w:t>
      </w:r>
      <w:r>
        <w:rPr>
          <w:rFonts w:hint="eastAsia"/>
        </w:rPr>
        <w:t>易趣网用户则是男性用户占</w:t>
      </w:r>
      <w:r>
        <w:rPr>
          <w:rFonts w:hint="eastAsia"/>
        </w:rPr>
        <w:t>60.4%</w:t>
      </w:r>
      <w:r>
        <w:rPr>
          <w:rFonts w:hint="eastAsia"/>
        </w:rPr>
        <w:t>。</w:t>
      </w:r>
      <w:proofErr w:type="gramStart"/>
      <w:r>
        <w:rPr>
          <w:rFonts w:hint="eastAsia"/>
        </w:rPr>
        <w:t>淘宝网</w:t>
      </w:r>
      <w:proofErr w:type="gramEnd"/>
      <w:r>
        <w:rPr>
          <w:rFonts w:hint="eastAsia"/>
        </w:rPr>
        <w:t>和拍拍网也是女性比例略高一些，但相对较均衡。</w:t>
      </w:r>
    </w:p>
    <w:p w:rsidR="00E57F64" w:rsidRDefault="00E57F64" w:rsidP="00E57F64">
      <w:pPr>
        <w:numPr>
          <w:ilvl w:val="0"/>
          <w:numId w:val="8"/>
        </w:numPr>
        <w:tabs>
          <w:tab w:val="clear" w:pos="840"/>
          <w:tab w:val="num" w:pos="540"/>
        </w:tabs>
        <w:spacing w:line="360" w:lineRule="auto"/>
        <w:ind w:left="540" w:hanging="360"/>
      </w:pPr>
      <w:proofErr w:type="gramStart"/>
      <w:r>
        <w:rPr>
          <w:rFonts w:hint="eastAsia"/>
        </w:rPr>
        <w:t>网购用户</w:t>
      </w:r>
      <w:proofErr w:type="gramEnd"/>
      <w:r>
        <w:rPr>
          <w:rFonts w:hint="eastAsia"/>
        </w:rPr>
        <w:t>的学历水平远高于网民平均学历水平。全国网民中大专及以上用户比例仅有</w:t>
      </w:r>
      <w:r>
        <w:rPr>
          <w:rFonts w:hint="eastAsia"/>
        </w:rPr>
        <w:t>36.2%</w:t>
      </w:r>
      <w:r>
        <w:rPr>
          <w:rFonts w:hint="eastAsia"/>
        </w:rPr>
        <w:t>，</w:t>
      </w:r>
      <w:proofErr w:type="gramStart"/>
      <w:r>
        <w:rPr>
          <w:rFonts w:hint="eastAsia"/>
        </w:rPr>
        <w:t>网购用户</w:t>
      </w:r>
      <w:proofErr w:type="gramEnd"/>
      <w:r>
        <w:rPr>
          <w:rFonts w:hint="eastAsia"/>
        </w:rPr>
        <w:t>中大专及以上用户比例已高达</w:t>
      </w:r>
      <w:r>
        <w:rPr>
          <w:rFonts w:hint="eastAsia"/>
        </w:rPr>
        <w:t>85%</w:t>
      </w:r>
      <w:r>
        <w:rPr>
          <w:rFonts w:hint="eastAsia"/>
        </w:rPr>
        <w:t>。目前全国大专及以上用户规模是</w:t>
      </w:r>
      <w:r>
        <w:rPr>
          <w:rFonts w:hint="eastAsia"/>
        </w:rPr>
        <w:t>7600</w:t>
      </w:r>
      <w:r>
        <w:rPr>
          <w:rFonts w:hint="eastAsia"/>
        </w:rPr>
        <w:t>万，目前是大专及以上网</w:t>
      </w:r>
      <w:proofErr w:type="gramStart"/>
      <w:r>
        <w:rPr>
          <w:rFonts w:hint="eastAsia"/>
        </w:rPr>
        <w:t>购用户</w:t>
      </w:r>
      <w:proofErr w:type="gramEnd"/>
      <w:r>
        <w:rPr>
          <w:rFonts w:hint="eastAsia"/>
        </w:rPr>
        <w:t>的规模约为</w:t>
      </w:r>
      <w:r>
        <w:rPr>
          <w:rFonts w:hint="eastAsia"/>
        </w:rPr>
        <w:t>4000</w:t>
      </w:r>
      <w:r>
        <w:rPr>
          <w:rFonts w:hint="eastAsia"/>
        </w:rPr>
        <w:t>万，</w:t>
      </w:r>
      <w:proofErr w:type="gramStart"/>
      <w:r>
        <w:rPr>
          <w:rFonts w:hint="eastAsia"/>
        </w:rPr>
        <w:t>网购发展</w:t>
      </w:r>
      <w:proofErr w:type="gramEnd"/>
      <w:r>
        <w:rPr>
          <w:rFonts w:hint="eastAsia"/>
        </w:rPr>
        <w:t>潜力仍旧较大。</w:t>
      </w:r>
    </w:p>
    <w:p w:rsidR="00E57F64" w:rsidRDefault="00E57F64" w:rsidP="00E57F64">
      <w:pPr>
        <w:numPr>
          <w:ilvl w:val="0"/>
          <w:numId w:val="8"/>
        </w:numPr>
        <w:tabs>
          <w:tab w:val="clear" w:pos="840"/>
          <w:tab w:val="num" w:pos="540"/>
        </w:tabs>
        <w:spacing w:line="360" w:lineRule="auto"/>
        <w:ind w:left="540" w:hanging="360"/>
      </w:pPr>
      <w:r>
        <w:rPr>
          <w:rFonts w:hint="eastAsia"/>
        </w:rPr>
        <w:t>北京、上海</w:t>
      </w:r>
      <w:proofErr w:type="gramStart"/>
      <w:r>
        <w:rPr>
          <w:rFonts w:hint="eastAsia"/>
        </w:rPr>
        <w:t>网购用户</w:t>
      </w:r>
      <w:proofErr w:type="gramEnd"/>
      <w:r>
        <w:rPr>
          <w:rFonts w:hint="eastAsia"/>
        </w:rPr>
        <w:t>学历较高，其他城市</w:t>
      </w:r>
      <w:proofErr w:type="gramStart"/>
      <w:r>
        <w:rPr>
          <w:rFonts w:hint="eastAsia"/>
        </w:rPr>
        <w:t>网购用户</w:t>
      </w:r>
      <w:proofErr w:type="gramEnd"/>
      <w:r>
        <w:rPr>
          <w:rFonts w:hint="eastAsia"/>
        </w:rPr>
        <w:t>学历相对低一些。</w:t>
      </w:r>
    </w:p>
    <w:p w:rsidR="00E57F64" w:rsidRDefault="00E57F64" w:rsidP="00E57F64">
      <w:pPr>
        <w:numPr>
          <w:ilvl w:val="0"/>
          <w:numId w:val="8"/>
        </w:numPr>
        <w:tabs>
          <w:tab w:val="clear" w:pos="840"/>
          <w:tab w:val="num" w:pos="540"/>
        </w:tabs>
        <w:spacing w:line="360" w:lineRule="auto"/>
        <w:ind w:left="540" w:hanging="360"/>
      </w:pPr>
      <w:r>
        <w:rPr>
          <w:rFonts w:hint="eastAsia"/>
        </w:rPr>
        <w:t>拍拍网用户学历水平要偏低一些，这一点可能与拍拍网用户大多是</w:t>
      </w:r>
      <w:proofErr w:type="gramStart"/>
      <w:r>
        <w:rPr>
          <w:rFonts w:hint="eastAsia"/>
        </w:rPr>
        <w:t>由腾讯</w:t>
      </w:r>
      <w:proofErr w:type="gramEnd"/>
      <w:r>
        <w:rPr>
          <w:rFonts w:hint="eastAsia"/>
        </w:rPr>
        <w:t>QQ</w:t>
      </w:r>
      <w:r>
        <w:rPr>
          <w:rFonts w:hint="eastAsia"/>
        </w:rPr>
        <w:t>用户发展而来有关</w:t>
      </w:r>
      <w:r w:rsidR="00030E0A">
        <w:rPr>
          <w:rFonts w:hint="eastAsia"/>
        </w:rPr>
        <w:t>，</w:t>
      </w:r>
      <w:r w:rsidR="00030E0A">
        <w:rPr>
          <w:rFonts w:hint="eastAsia"/>
        </w:rPr>
        <w:t>QQ</w:t>
      </w:r>
      <w:r w:rsidR="00030E0A">
        <w:rPr>
          <w:rFonts w:hint="eastAsia"/>
        </w:rPr>
        <w:t>用户较为年轻。</w:t>
      </w:r>
      <w:r>
        <w:rPr>
          <w:rFonts w:hint="eastAsia"/>
        </w:rPr>
        <w:t>当当网与卓越亚</w:t>
      </w:r>
      <w:proofErr w:type="gramStart"/>
      <w:r>
        <w:rPr>
          <w:rFonts w:hint="eastAsia"/>
        </w:rPr>
        <w:t>马逊网</w:t>
      </w:r>
      <w:r w:rsidR="00030E0A">
        <w:rPr>
          <w:rFonts w:hint="eastAsia"/>
        </w:rPr>
        <w:t>用户</w:t>
      </w:r>
      <w:proofErr w:type="gramEnd"/>
      <w:r>
        <w:rPr>
          <w:rFonts w:hint="eastAsia"/>
        </w:rPr>
        <w:t>的学历水平明显高于</w:t>
      </w:r>
      <w:r>
        <w:rPr>
          <w:rFonts w:hint="eastAsia"/>
        </w:rPr>
        <w:t>C2C</w:t>
      </w:r>
      <w:r>
        <w:rPr>
          <w:rFonts w:hint="eastAsia"/>
        </w:rPr>
        <w:t>网站</w:t>
      </w:r>
      <w:r w:rsidR="00030E0A">
        <w:rPr>
          <w:rFonts w:hint="eastAsia"/>
        </w:rPr>
        <w:t>用户水平</w:t>
      </w:r>
      <w:r>
        <w:rPr>
          <w:rFonts w:hint="eastAsia"/>
        </w:rPr>
        <w:t>。</w:t>
      </w:r>
    </w:p>
    <w:p w:rsidR="00E57F64" w:rsidRDefault="00E57F64" w:rsidP="00E57F64">
      <w:pPr>
        <w:numPr>
          <w:ilvl w:val="0"/>
          <w:numId w:val="8"/>
        </w:numPr>
        <w:tabs>
          <w:tab w:val="clear" w:pos="840"/>
          <w:tab w:val="num" w:pos="540"/>
        </w:tabs>
        <w:spacing w:line="360" w:lineRule="auto"/>
        <w:ind w:left="540" w:hanging="360"/>
      </w:pPr>
      <w:proofErr w:type="gramStart"/>
      <w:r>
        <w:rPr>
          <w:rFonts w:hint="eastAsia"/>
        </w:rPr>
        <w:t>网购用户</w:t>
      </w:r>
      <w:proofErr w:type="gramEnd"/>
      <w:r>
        <w:rPr>
          <w:rFonts w:hint="eastAsia"/>
        </w:rPr>
        <w:t>年龄以</w:t>
      </w:r>
      <w:r>
        <w:rPr>
          <w:rFonts w:hint="eastAsia"/>
        </w:rPr>
        <w:t>18</w:t>
      </w:r>
      <w:r>
        <w:rPr>
          <w:rFonts w:hint="eastAsia"/>
        </w:rPr>
        <w:t>至</w:t>
      </w:r>
      <w:r>
        <w:rPr>
          <w:rFonts w:hint="eastAsia"/>
        </w:rPr>
        <w:t>30</w:t>
      </w:r>
      <w:r>
        <w:rPr>
          <w:rFonts w:hint="eastAsia"/>
        </w:rPr>
        <w:t>岁网民为主，</w:t>
      </w:r>
      <w:proofErr w:type="gramStart"/>
      <w:r>
        <w:rPr>
          <w:rFonts w:hint="eastAsia"/>
        </w:rPr>
        <w:t>比全体</w:t>
      </w:r>
      <w:proofErr w:type="gramEnd"/>
      <w:r>
        <w:rPr>
          <w:rFonts w:hint="eastAsia"/>
        </w:rPr>
        <w:t>网民年龄分布更为集中，年龄较小和较大的网民比例都比较小。观察不同城市，北京和上海</w:t>
      </w:r>
      <w:proofErr w:type="gramStart"/>
      <w:r>
        <w:rPr>
          <w:rFonts w:hint="eastAsia"/>
        </w:rPr>
        <w:t>网购用户</w:t>
      </w:r>
      <w:proofErr w:type="gramEnd"/>
      <w:r>
        <w:rPr>
          <w:rFonts w:hint="eastAsia"/>
        </w:rPr>
        <w:t>年龄较为成熟。北京</w:t>
      </w:r>
      <w:r>
        <w:rPr>
          <w:rFonts w:hint="eastAsia"/>
        </w:rPr>
        <w:t>25</w:t>
      </w:r>
      <w:r>
        <w:rPr>
          <w:rFonts w:hint="eastAsia"/>
        </w:rPr>
        <w:t>至</w:t>
      </w:r>
      <w:r>
        <w:rPr>
          <w:rFonts w:hint="eastAsia"/>
        </w:rPr>
        <w:t>30</w:t>
      </w:r>
      <w:r>
        <w:rPr>
          <w:rFonts w:hint="eastAsia"/>
        </w:rPr>
        <w:t>岁的</w:t>
      </w:r>
      <w:r w:rsidR="00030E0A">
        <w:rPr>
          <w:rFonts w:hint="eastAsia"/>
        </w:rPr>
        <w:t>用户</w:t>
      </w:r>
      <w:r>
        <w:rPr>
          <w:rFonts w:hint="eastAsia"/>
        </w:rPr>
        <w:t>比例高一些，上海</w:t>
      </w:r>
      <w:r>
        <w:rPr>
          <w:rFonts w:hint="eastAsia"/>
        </w:rPr>
        <w:t>18</w:t>
      </w:r>
      <w:r>
        <w:rPr>
          <w:rFonts w:hint="eastAsia"/>
        </w:rPr>
        <w:t>至</w:t>
      </w:r>
      <w:r>
        <w:rPr>
          <w:rFonts w:hint="eastAsia"/>
        </w:rPr>
        <w:t>24</w:t>
      </w:r>
      <w:r>
        <w:rPr>
          <w:rFonts w:hint="eastAsia"/>
        </w:rPr>
        <w:t>岁的</w:t>
      </w:r>
      <w:r w:rsidR="00030E0A">
        <w:rPr>
          <w:rFonts w:hint="eastAsia"/>
        </w:rPr>
        <w:t>用户</w:t>
      </w:r>
      <w:r>
        <w:rPr>
          <w:rFonts w:hint="eastAsia"/>
        </w:rPr>
        <w:t>比例高一些。</w:t>
      </w:r>
    </w:p>
    <w:p w:rsidR="00E57F64" w:rsidRDefault="00E57F64" w:rsidP="00E57F64">
      <w:pPr>
        <w:numPr>
          <w:ilvl w:val="0"/>
          <w:numId w:val="8"/>
        </w:numPr>
        <w:tabs>
          <w:tab w:val="clear" w:pos="840"/>
          <w:tab w:val="num" w:pos="540"/>
        </w:tabs>
        <w:spacing w:line="360" w:lineRule="auto"/>
        <w:ind w:left="540" w:hanging="360"/>
      </w:pPr>
      <w:r>
        <w:rPr>
          <w:rFonts w:hint="eastAsia"/>
        </w:rPr>
        <w:t>拍拍网用户的年龄明显偏小，</w:t>
      </w:r>
      <w:r>
        <w:rPr>
          <w:rFonts w:hint="eastAsia"/>
        </w:rPr>
        <w:t>18</w:t>
      </w:r>
      <w:r>
        <w:rPr>
          <w:rFonts w:hint="eastAsia"/>
        </w:rPr>
        <w:t>至</w:t>
      </w:r>
      <w:r>
        <w:rPr>
          <w:rFonts w:hint="eastAsia"/>
        </w:rPr>
        <w:t>24</w:t>
      </w:r>
      <w:r>
        <w:rPr>
          <w:rFonts w:hint="eastAsia"/>
        </w:rPr>
        <w:t>岁比例超过一半，</w:t>
      </w:r>
      <w:r>
        <w:rPr>
          <w:rFonts w:hint="eastAsia"/>
        </w:rPr>
        <w:t>24</w:t>
      </w:r>
      <w:r>
        <w:rPr>
          <w:rFonts w:hint="eastAsia"/>
        </w:rPr>
        <w:t>岁以下比例超过</w:t>
      </w:r>
      <w:r>
        <w:rPr>
          <w:rFonts w:hint="eastAsia"/>
        </w:rPr>
        <w:t>2/3</w:t>
      </w:r>
      <w:r>
        <w:rPr>
          <w:rFonts w:hint="eastAsia"/>
        </w:rPr>
        <w:t>。其次是</w:t>
      </w:r>
      <w:proofErr w:type="gramStart"/>
      <w:r>
        <w:rPr>
          <w:rFonts w:hint="eastAsia"/>
        </w:rPr>
        <w:t>淘宝网</w:t>
      </w:r>
      <w:proofErr w:type="gramEnd"/>
      <w:r>
        <w:rPr>
          <w:rFonts w:hint="eastAsia"/>
        </w:rPr>
        <w:t>用户，再次是当当网和卓越亚</w:t>
      </w:r>
      <w:proofErr w:type="gramStart"/>
      <w:r>
        <w:rPr>
          <w:rFonts w:hint="eastAsia"/>
        </w:rPr>
        <w:t>马逊网</w:t>
      </w:r>
      <w:r w:rsidR="00030E0A">
        <w:rPr>
          <w:rFonts w:hint="eastAsia"/>
        </w:rPr>
        <w:t>用户</w:t>
      </w:r>
      <w:proofErr w:type="gramEnd"/>
      <w:r>
        <w:rPr>
          <w:rFonts w:hint="eastAsia"/>
        </w:rPr>
        <w:t>，当当网用户年龄要比卓越亚</w:t>
      </w:r>
      <w:proofErr w:type="gramStart"/>
      <w:r>
        <w:rPr>
          <w:rFonts w:hint="eastAsia"/>
        </w:rPr>
        <w:t>马逊网用户</w:t>
      </w:r>
      <w:proofErr w:type="gramEnd"/>
      <w:r>
        <w:rPr>
          <w:rFonts w:hint="eastAsia"/>
        </w:rPr>
        <w:t>年龄更为成熟，</w:t>
      </w:r>
      <w:r>
        <w:rPr>
          <w:rFonts w:hint="eastAsia"/>
        </w:rPr>
        <w:t>30</w:t>
      </w:r>
      <w:r>
        <w:rPr>
          <w:rFonts w:hint="eastAsia"/>
        </w:rPr>
        <w:t>岁以上</w:t>
      </w:r>
      <w:r w:rsidR="00030E0A">
        <w:rPr>
          <w:rFonts w:hint="eastAsia"/>
        </w:rPr>
        <w:t>用户</w:t>
      </w:r>
      <w:r>
        <w:rPr>
          <w:rFonts w:hint="eastAsia"/>
        </w:rPr>
        <w:t>比例已占</w:t>
      </w:r>
      <w:r>
        <w:rPr>
          <w:rFonts w:hint="eastAsia"/>
        </w:rPr>
        <w:t>4</w:t>
      </w:r>
      <w:r>
        <w:rPr>
          <w:rFonts w:hint="eastAsia"/>
        </w:rPr>
        <w:t>成，卓越亚</w:t>
      </w:r>
      <w:proofErr w:type="gramStart"/>
      <w:r>
        <w:rPr>
          <w:rFonts w:hint="eastAsia"/>
        </w:rPr>
        <w:t>马逊网</w:t>
      </w:r>
      <w:r>
        <w:rPr>
          <w:rFonts w:hint="eastAsia"/>
        </w:rPr>
        <w:t>30</w:t>
      </w:r>
      <w:r>
        <w:rPr>
          <w:rFonts w:hint="eastAsia"/>
        </w:rPr>
        <w:t>岁</w:t>
      </w:r>
      <w:proofErr w:type="gramEnd"/>
      <w:r>
        <w:rPr>
          <w:rFonts w:hint="eastAsia"/>
        </w:rPr>
        <w:t>以上</w:t>
      </w:r>
      <w:r w:rsidR="00030E0A">
        <w:rPr>
          <w:rFonts w:hint="eastAsia"/>
        </w:rPr>
        <w:t>用户</w:t>
      </w:r>
      <w:r>
        <w:rPr>
          <w:rFonts w:hint="eastAsia"/>
        </w:rPr>
        <w:t>比例是</w:t>
      </w:r>
      <w:r>
        <w:rPr>
          <w:rFonts w:hint="eastAsia"/>
        </w:rPr>
        <w:t>27.7%</w:t>
      </w:r>
      <w:r>
        <w:rPr>
          <w:rFonts w:hint="eastAsia"/>
        </w:rPr>
        <w:t>。</w:t>
      </w:r>
    </w:p>
    <w:p w:rsidR="00E57F64" w:rsidRDefault="00E57F64" w:rsidP="00E57F64">
      <w:pPr>
        <w:numPr>
          <w:ilvl w:val="0"/>
          <w:numId w:val="8"/>
        </w:numPr>
        <w:tabs>
          <w:tab w:val="clear" w:pos="840"/>
          <w:tab w:val="num" w:pos="540"/>
        </w:tabs>
        <w:spacing w:line="360" w:lineRule="auto"/>
        <w:ind w:left="540" w:hanging="360"/>
      </w:pPr>
      <w:proofErr w:type="gramStart"/>
      <w:r>
        <w:rPr>
          <w:rFonts w:hint="eastAsia"/>
        </w:rPr>
        <w:t>学生网购用户占总体网购用户</w:t>
      </w:r>
      <w:proofErr w:type="gramEnd"/>
      <w:r>
        <w:rPr>
          <w:rFonts w:hint="eastAsia"/>
        </w:rPr>
        <w:t>的</w:t>
      </w:r>
      <w:r>
        <w:rPr>
          <w:rFonts w:hint="eastAsia"/>
        </w:rPr>
        <w:t>3</w:t>
      </w:r>
      <w:r>
        <w:rPr>
          <w:rFonts w:hint="eastAsia"/>
        </w:rPr>
        <w:t>成。比较各个网站的用户群体，拍拍网和卓越亚</w:t>
      </w:r>
      <w:proofErr w:type="gramStart"/>
      <w:r>
        <w:rPr>
          <w:rFonts w:hint="eastAsia"/>
        </w:rPr>
        <w:t>马逊网用户</w:t>
      </w:r>
      <w:proofErr w:type="gramEnd"/>
      <w:r>
        <w:rPr>
          <w:rFonts w:hint="eastAsia"/>
        </w:rPr>
        <w:t>群体中学生比例超过</w:t>
      </w:r>
      <w:r>
        <w:rPr>
          <w:rFonts w:hint="eastAsia"/>
        </w:rPr>
        <w:t>4</w:t>
      </w:r>
      <w:r>
        <w:rPr>
          <w:rFonts w:hint="eastAsia"/>
        </w:rPr>
        <w:t>成。这一比例与前述用户的年龄结构特征表现一致。</w:t>
      </w:r>
    </w:p>
    <w:p w:rsidR="00E57F64" w:rsidRDefault="00E57F64" w:rsidP="00E57F64">
      <w:pPr>
        <w:numPr>
          <w:ilvl w:val="0"/>
          <w:numId w:val="8"/>
        </w:numPr>
        <w:tabs>
          <w:tab w:val="clear" w:pos="840"/>
          <w:tab w:val="num" w:pos="540"/>
        </w:tabs>
        <w:spacing w:line="360" w:lineRule="auto"/>
        <w:ind w:left="540" w:hanging="360"/>
      </w:pPr>
      <w:proofErr w:type="gramStart"/>
      <w:r>
        <w:rPr>
          <w:rFonts w:hint="eastAsia"/>
        </w:rPr>
        <w:t>网购用户</w:t>
      </w:r>
      <w:proofErr w:type="gramEnd"/>
      <w:r>
        <w:rPr>
          <w:rFonts w:hint="eastAsia"/>
        </w:rPr>
        <w:t>的个人月收入水平高于全体网民平均水平。中国网民月收入在</w:t>
      </w:r>
      <w:r>
        <w:rPr>
          <w:rFonts w:hint="eastAsia"/>
        </w:rPr>
        <w:t>2000</w:t>
      </w:r>
      <w:r>
        <w:rPr>
          <w:rFonts w:hint="eastAsia"/>
        </w:rPr>
        <w:t>元以上的比例为</w:t>
      </w:r>
      <w:r>
        <w:rPr>
          <w:rFonts w:hint="eastAsia"/>
        </w:rPr>
        <w:t>26%</w:t>
      </w:r>
      <w:r>
        <w:rPr>
          <w:rFonts w:hint="eastAsia"/>
        </w:rPr>
        <w:t>，</w:t>
      </w:r>
      <w:proofErr w:type="gramStart"/>
      <w:r>
        <w:rPr>
          <w:rFonts w:hint="eastAsia"/>
        </w:rPr>
        <w:t>网购用户</w:t>
      </w:r>
      <w:proofErr w:type="gramEnd"/>
      <w:r>
        <w:rPr>
          <w:rFonts w:hint="eastAsia"/>
        </w:rPr>
        <w:t>中月收入在</w:t>
      </w:r>
      <w:r>
        <w:rPr>
          <w:rFonts w:hint="eastAsia"/>
        </w:rPr>
        <w:t>2000</w:t>
      </w:r>
      <w:r>
        <w:rPr>
          <w:rFonts w:hint="eastAsia"/>
        </w:rPr>
        <w:t>元以上的比例已超过半数。这些城市中，上海</w:t>
      </w:r>
      <w:proofErr w:type="gramStart"/>
      <w:r>
        <w:rPr>
          <w:rFonts w:hint="eastAsia"/>
        </w:rPr>
        <w:t>的网购网民</w:t>
      </w:r>
      <w:proofErr w:type="gramEnd"/>
      <w:r>
        <w:rPr>
          <w:rFonts w:hint="eastAsia"/>
        </w:rPr>
        <w:t>月收入较高。其他依次是：北京</w:t>
      </w:r>
      <w:r>
        <w:rPr>
          <w:rFonts w:hint="eastAsia"/>
        </w:rPr>
        <w:t>&gt;</w:t>
      </w:r>
      <w:r>
        <w:rPr>
          <w:rFonts w:hint="eastAsia"/>
        </w:rPr>
        <w:t>广州</w:t>
      </w:r>
      <w:r>
        <w:rPr>
          <w:rFonts w:hint="eastAsia"/>
        </w:rPr>
        <w:t>&gt;</w:t>
      </w:r>
      <w:r>
        <w:rPr>
          <w:rFonts w:hint="eastAsia"/>
        </w:rPr>
        <w:t>其他城市。</w:t>
      </w:r>
    </w:p>
    <w:p w:rsidR="00184849" w:rsidRDefault="00E57F64" w:rsidP="00C478B5">
      <w:pPr>
        <w:numPr>
          <w:ilvl w:val="0"/>
          <w:numId w:val="8"/>
        </w:numPr>
        <w:tabs>
          <w:tab w:val="clear" w:pos="840"/>
          <w:tab w:val="num" w:pos="540"/>
        </w:tabs>
        <w:spacing w:line="360" w:lineRule="auto"/>
        <w:ind w:left="540" w:hanging="360"/>
      </w:pPr>
      <w:r>
        <w:rPr>
          <w:rFonts w:hint="eastAsia"/>
        </w:rPr>
        <w:t>当当网与</w:t>
      </w:r>
      <w:r>
        <w:rPr>
          <w:rFonts w:hint="eastAsia"/>
        </w:rPr>
        <w:t>TOM</w:t>
      </w:r>
      <w:r>
        <w:rPr>
          <w:rFonts w:hint="eastAsia"/>
        </w:rPr>
        <w:t>易趣网的用户收入水平最高，</w:t>
      </w:r>
      <w:r>
        <w:rPr>
          <w:rFonts w:hint="eastAsia"/>
        </w:rPr>
        <w:t>5000</w:t>
      </w:r>
      <w:r>
        <w:rPr>
          <w:rFonts w:hint="eastAsia"/>
        </w:rPr>
        <w:t>元以上用户比例超过</w:t>
      </w:r>
      <w:r>
        <w:rPr>
          <w:rFonts w:hint="eastAsia"/>
        </w:rPr>
        <w:t>2</w:t>
      </w:r>
      <w:r>
        <w:rPr>
          <w:rFonts w:hint="eastAsia"/>
        </w:rPr>
        <w:t>成。拍拍网用户的收入水平较低。</w:t>
      </w:r>
      <w:r w:rsidR="001455CE">
        <w:br w:type="page"/>
      </w:r>
    </w:p>
    <w:p w:rsidR="001D6923" w:rsidRDefault="00184849" w:rsidP="001D6923">
      <w:pPr>
        <w:pStyle w:val="1"/>
        <w:spacing w:before="300" w:after="600" w:line="360" w:lineRule="auto"/>
        <w:rPr>
          <w:rFonts w:eastAsia="仿宋_GB2312"/>
          <w:b/>
          <w:sz w:val="52"/>
          <w:szCs w:val="52"/>
        </w:rPr>
      </w:pPr>
      <w:r>
        <w:rPr>
          <w:rFonts w:hint="eastAsia"/>
        </w:rPr>
        <w:lastRenderedPageBreak/>
        <w:t xml:space="preserve">　</w:t>
      </w:r>
      <w:bookmarkStart w:id="31" w:name="_Toc200421280"/>
      <w:bookmarkStart w:id="32" w:name="_Toc200426361"/>
      <w:bookmarkStart w:id="33" w:name="_Toc200439779"/>
      <w:bookmarkStart w:id="34" w:name="_Toc201721754"/>
      <w:r w:rsidR="00CC3A36">
        <w:rPr>
          <w:rFonts w:eastAsia="仿宋_GB2312" w:hint="eastAsia"/>
          <w:b/>
          <w:sz w:val="52"/>
          <w:szCs w:val="52"/>
        </w:rPr>
        <w:t>第一章</w:t>
      </w:r>
      <w:r w:rsidR="00CC3A36">
        <w:rPr>
          <w:rFonts w:eastAsia="仿宋_GB2312" w:hint="eastAsia"/>
          <w:b/>
          <w:sz w:val="52"/>
          <w:szCs w:val="52"/>
        </w:rPr>
        <w:t xml:space="preserve"> </w:t>
      </w:r>
      <w:r w:rsidR="00CC3A36">
        <w:rPr>
          <w:rFonts w:eastAsia="仿宋_GB2312" w:hint="eastAsia"/>
          <w:b/>
          <w:sz w:val="52"/>
          <w:szCs w:val="52"/>
        </w:rPr>
        <w:t>网络购物市场宏观状况</w:t>
      </w:r>
      <w:bookmarkEnd w:id="31"/>
      <w:bookmarkEnd w:id="32"/>
      <w:bookmarkEnd w:id="33"/>
      <w:bookmarkEnd w:id="34"/>
    </w:p>
    <w:p w:rsidR="00D1225B" w:rsidRDefault="00D1225B" w:rsidP="00D1225B">
      <w:pPr>
        <w:pStyle w:val="2"/>
        <w:spacing w:before="400" w:after="300"/>
        <w:rPr>
          <w:rFonts w:eastAsia="黑体"/>
          <w:sz w:val="36"/>
          <w:szCs w:val="36"/>
        </w:rPr>
      </w:pPr>
      <w:bookmarkStart w:id="35" w:name="_Toc200421281"/>
      <w:bookmarkStart w:id="36" w:name="_Toc200426362"/>
      <w:bookmarkStart w:id="37" w:name="_Toc200439780"/>
      <w:bookmarkStart w:id="38" w:name="_Toc201721755"/>
      <w:r>
        <w:rPr>
          <w:rFonts w:eastAsia="黑体" w:hint="eastAsia"/>
          <w:sz w:val="36"/>
          <w:szCs w:val="36"/>
        </w:rPr>
        <w:t>（</w:t>
      </w:r>
      <w:r w:rsidRPr="007374EC">
        <w:rPr>
          <w:rFonts w:eastAsia="黑体"/>
          <w:sz w:val="36"/>
          <w:szCs w:val="36"/>
        </w:rPr>
        <w:t>一</w:t>
      </w:r>
      <w:r>
        <w:rPr>
          <w:rFonts w:eastAsia="黑体" w:hint="eastAsia"/>
          <w:sz w:val="36"/>
          <w:szCs w:val="36"/>
        </w:rPr>
        <w:t>）</w:t>
      </w:r>
      <w:r w:rsidR="00974452">
        <w:rPr>
          <w:rFonts w:eastAsia="黑体" w:hint="eastAsia"/>
          <w:sz w:val="36"/>
          <w:szCs w:val="36"/>
        </w:rPr>
        <w:t>网络购物</w:t>
      </w:r>
      <w:r w:rsidR="00907841">
        <w:rPr>
          <w:rFonts w:eastAsia="黑体" w:hint="eastAsia"/>
          <w:sz w:val="36"/>
          <w:szCs w:val="36"/>
        </w:rPr>
        <w:t>渗透率</w:t>
      </w:r>
      <w:bookmarkEnd w:id="35"/>
      <w:bookmarkEnd w:id="36"/>
      <w:bookmarkEnd w:id="37"/>
      <w:bookmarkEnd w:id="38"/>
    </w:p>
    <w:p w:rsidR="005908F9" w:rsidRDefault="005908F9" w:rsidP="004B6433">
      <w:pPr>
        <w:spacing w:line="360" w:lineRule="auto"/>
        <w:ind w:firstLineChars="200" w:firstLine="420"/>
      </w:pPr>
      <w:r>
        <w:rPr>
          <w:rFonts w:hint="eastAsia"/>
        </w:rPr>
        <w:t>上海</w:t>
      </w:r>
      <w:r w:rsidR="00FA441A">
        <w:rPr>
          <w:rFonts w:hint="eastAsia"/>
        </w:rPr>
        <w:t>的</w:t>
      </w:r>
      <w:r w:rsidR="00C818EB">
        <w:rPr>
          <w:rFonts w:hint="eastAsia"/>
        </w:rPr>
        <w:t>网络购物渗透率</w:t>
      </w:r>
      <w:r w:rsidR="00FA441A">
        <w:rPr>
          <w:rFonts w:hint="eastAsia"/>
        </w:rPr>
        <w:t>达到</w:t>
      </w:r>
      <w:r w:rsidR="00FA441A">
        <w:rPr>
          <w:rFonts w:hint="eastAsia"/>
        </w:rPr>
        <w:t>45.2%</w:t>
      </w:r>
      <w:r w:rsidR="00FA441A">
        <w:rPr>
          <w:rFonts w:hint="eastAsia"/>
        </w:rPr>
        <w:t>，</w:t>
      </w:r>
      <w:r w:rsidR="00EF0D11">
        <w:rPr>
          <w:rFonts w:hint="eastAsia"/>
        </w:rPr>
        <w:t>是网络购物最为普及的</w:t>
      </w:r>
      <w:r w:rsidR="00FA441A">
        <w:rPr>
          <w:rFonts w:hint="eastAsia"/>
        </w:rPr>
        <w:t>城市</w:t>
      </w:r>
      <w:r w:rsidR="00EF0D11">
        <w:rPr>
          <w:rFonts w:hint="eastAsia"/>
        </w:rPr>
        <w:t>。其次是</w:t>
      </w:r>
      <w:r w:rsidR="00A7462C">
        <w:rPr>
          <w:rFonts w:hint="eastAsia"/>
        </w:rPr>
        <w:t>北京</w:t>
      </w:r>
      <w:r w:rsidR="00EF0D11">
        <w:rPr>
          <w:rFonts w:hint="eastAsia"/>
        </w:rPr>
        <w:t>，网民中的网络购物渗透率接近</w:t>
      </w:r>
      <w:r w:rsidR="00EF0D11">
        <w:rPr>
          <w:rFonts w:hint="eastAsia"/>
        </w:rPr>
        <w:t>4</w:t>
      </w:r>
      <w:r w:rsidR="00EF0D11">
        <w:rPr>
          <w:rFonts w:hint="eastAsia"/>
        </w:rPr>
        <w:t>成</w:t>
      </w:r>
      <w:r w:rsidR="00AD2BA0">
        <w:rPr>
          <w:rFonts w:hint="eastAsia"/>
        </w:rPr>
        <w:t>，</w:t>
      </w:r>
      <w:r w:rsidR="00B504E0">
        <w:rPr>
          <w:rFonts w:hint="eastAsia"/>
        </w:rPr>
        <w:t>广州</w:t>
      </w:r>
      <w:r w:rsidR="0058561F">
        <w:rPr>
          <w:rFonts w:hint="eastAsia"/>
        </w:rPr>
        <w:t>的水平</w:t>
      </w:r>
      <w:r w:rsidR="00AD2BA0">
        <w:rPr>
          <w:rFonts w:hint="eastAsia"/>
        </w:rPr>
        <w:t>则</w:t>
      </w:r>
      <w:r w:rsidR="0058561F">
        <w:rPr>
          <w:rFonts w:hint="eastAsia"/>
        </w:rPr>
        <w:t>是</w:t>
      </w:r>
      <w:r w:rsidR="00AD2BA0">
        <w:rPr>
          <w:rFonts w:hint="eastAsia"/>
        </w:rPr>
        <w:t>略超过</w:t>
      </w:r>
      <w:r w:rsidR="00AD2BA0">
        <w:rPr>
          <w:rFonts w:hint="eastAsia"/>
        </w:rPr>
        <w:t>3</w:t>
      </w:r>
      <w:r w:rsidR="00AD2BA0">
        <w:rPr>
          <w:rFonts w:hint="eastAsia"/>
        </w:rPr>
        <w:t>成。</w:t>
      </w:r>
      <w:r w:rsidR="001C0E66">
        <w:rPr>
          <w:rFonts w:hint="eastAsia"/>
        </w:rPr>
        <w:t>其他城市</w:t>
      </w:r>
      <w:r w:rsidR="00AD2BA0">
        <w:rPr>
          <w:rFonts w:hint="eastAsia"/>
        </w:rPr>
        <w:t>的平均</w:t>
      </w:r>
      <w:r w:rsidR="006B3CD0">
        <w:rPr>
          <w:rFonts w:hint="eastAsia"/>
        </w:rPr>
        <w:t>网络购物</w:t>
      </w:r>
      <w:r w:rsidR="00AD2BA0">
        <w:rPr>
          <w:rFonts w:hint="eastAsia"/>
        </w:rPr>
        <w:t>渗透率要</w:t>
      </w:r>
      <w:r w:rsidR="000605AC">
        <w:rPr>
          <w:rFonts w:hint="eastAsia"/>
        </w:rPr>
        <w:t>更</w:t>
      </w:r>
      <w:r w:rsidR="00AD2BA0">
        <w:rPr>
          <w:rFonts w:hint="eastAsia"/>
        </w:rPr>
        <w:t>低一些，</w:t>
      </w:r>
      <w:r w:rsidR="00D426AE">
        <w:rPr>
          <w:rFonts w:hint="eastAsia"/>
        </w:rPr>
        <w:t>21.6%</w:t>
      </w:r>
      <w:r w:rsidR="00D426AE">
        <w:rPr>
          <w:rFonts w:hint="eastAsia"/>
        </w:rPr>
        <w:t>的</w:t>
      </w:r>
      <w:proofErr w:type="gramStart"/>
      <w:r w:rsidR="00AD2BA0">
        <w:rPr>
          <w:rFonts w:hint="eastAsia"/>
        </w:rPr>
        <w:t>网民半</w:t>
      </w:r>
      <w:proofErr w:type="gramEnd"/>
      <w:r w:rsidR="00AD2BA0">
        <w:rPr>
          <w:rFonts w:hint="eastAsia"/>
        </w:rPr>
        <w:t>年内在网上买过东西。</w:t>
      </w:r>
    </w:p>
    <w:p w:rsidR="00F821C4" w:rsidRDefault="00F821C4" w:rsidP="004B6433">
      <w:pPr>
        <w:spacing w:line="360" w:lineRule="auto"/>
        <w:ind w:firstLineChars="200" w:firstLine="420"/>
      </w:pPr>
      <w:r>
        <w:rPr>
          <w:rFonts w:hint="eastAsia"/>
        </w:rPr>
        <w:t>在直辖市和副省级城市中，网络购物中电子支付和物流环节等对网络购物的限制要比其他低一级城市更小一些，</w:t>
      </w:r>
      <w:r w:rsidR="00554AF0">
        <w:rPr>
          <w:rFonts w:hint="eastAsia"/>
        </w:rPr>
        <w:t>且这些城市中的</w:t>
      </w:r>
      <w:proofErr w:type="gramStart"/>
      <w:r w:rsidR="00554AF0">
        <w:rPr>
          <w:rFonts w:hint="eastAsia"/>
        </w:rPr>
        <w:t>网民网龄相对</w:t>
      </w:r>
      <w:proofErr w:type="gramEnd"/>
      <w:r w:rsidR="00554AF0">
        <w:rPr>
          <w:rFonts w:hint="eastAsia"/>
        </w:rPr>
        <w:t>较长，</w:t>
      </w:r>
      <w:r w:rsidR="00626CBF">
        <w:rPr>
          <w:rFonts w:hint="eastAsia"/>
        </w:rPr>
        <w:t>对互联网的使用较为熟悉，也</w:t>
      </w:r>
      <w:r w:rsidR="00F77683">
        <w:rPr>
          <w:rFonts w:hint="eastAsia"/>
        </w:rPr>
        <w:t>带动了网络购物的发展。</w:t>
      </w:r>
    </w:p>
    <w:p w:rsidR="00591D98" w:rsidRDefault="009A7DF5" w:rsidP="00B12406">
      <w:pPr>
        <w:pStyle w:val="ac"/>
        <w:numPr>
          <w:ilvl w:val="0"/>
          <w:numId w:val="7"/>
        </w:numPr>
        <w:tabs>
          <w:tab w:val="clear" w:pos="4201"/>
          <w:tab w:val="left" w:pos="360"/>
        </w:tabs>
        <w:ind w:firstLine="448"/>
        <w:jc w:val="left"/>
      </w:pPr>
      <w:r>
        <w:rPr>
          <w:rFonts w:ascii="Times New Roman" w:hAnsi="Times New Roman" w:hint="eastAsia"/>
          <w:sz w:val="21"/>
          <w:szCs w:val="21"/>
        </w:rPr>
        <w:t xml:space="preserve">                </w:t>
      </w:r>
      <w:r w:rsidR="00E32F62">
        <w:rPr>
          <w:rFonts w:ascii="Times New Roman" w:hAnsi="Times New Roman" w:hint="eastAsia"/>
          <w:sz w:val="21"/>
          <w:szCs w:val="21"/>
        </w:rPr>
        <w:t xml:space="preserve">  </w:t>
      </w:r>
      <w:bookmarkStart w:id="39" w:name="_Toc201721809"/>
      <w:r w:rsidR="00371506" w:rsidRPr="00371506">
        <w:rPr>
          <w:rFonts w:ascii="Times New Roman" w:hAnsi="Times New Roman" w:hint="eastAsia"/>
          <w:sz w:val="21"/>
          <w:szCs w:val="21"/>
        </w:rPr>
        <w:t>不同城市网络购物渗透率</w:t>
      </w:r>
      <w:bookmarkEnd w:id="39"/>
    </w:p>
    <w:tbl>
      <w:tblPr>
        <w:tblW w:w="8105" w:type="dxa"/>
        <w:tblInd w:w="103" w:type="dxa"/>
        <w:tblLook w:val="0000" w:firstRow="0" w:lastRow="0" w:firstColumn="0" w:lastColumn="0" w:noHBand="0" w:noVBand="0"/>
      </w:tblPr>
      <w:tblGrid>
        <w:gridCol w:w="1445"/>
        <w:gridCol w:w="1440"/>
        <w:gridCol w:w="1620"/>
        <w:gridCol w:w="1800"/>
        <w:gridCol w:w="1800"/>
      </w:tblGrid>
      <w:tr w:rsidR="008C0CC6" w:rsidRPr="00CE48EC" w:rsidTr="00225D63">
        <w:trPr>
          <w:trHeight w:val="285"/>
        </w:trPr>
        <w:tc>
          <w:tcPr>
            <w:tcW w:w="144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E48EC" w:rsidRPr="00CE48EC" w:rsidRDefault="00CE48EC" w:rsidP="00CE48EC">
            <w:pPr>
              <w:widowControl/>
              <w:jc w:val="center"/>
              <w:rPr>
                <w:rFonts w:ascii="宋体" w:hAnsi="宋体" w:cs="宋体"/>
                <w:kern w:val="0"/>
                <w:szCs w:val="21"/>
              </w:rPr>
            </w:pPr>
            <w:r w:rsidRPr="00CE48EC">
              <w:rPr>
                <w:rFonts w:ascii="宋体" w:hAnsi="宋体" w:cs="宋体" w:hint="eastAsia"/>
                <w:kern w:val="0"/>
                <w:szCs w:val="21"/>
              </w:rPr>
              <w:t>北京</w:t>
            </w:r>
          </w:p>
        </w:tc>
        <w:tc>
          <w:tcPr>
            <w:tcW w:w="1440" w:type="dxa"/>
            <w:tcBorders>
              <w:top w:val="single" w:sz="4" w:space="0" w:color="auto"/>
              <w:left w:val="nil"/>
              <w:bottom w:val="single" w:sz="4" w:space="0" w:color="auto"/>
              <w:right w:val="single" w:sz="4" w:space="0" w:color="auto"/>
            </w:tcBorders>
            <w:shd w:val="clear" w:color="auto" w:fill="auto"/>
            <w:noWrap/>
            <w:vAlign w:val="center"/>
          </w:tcPr>
          <w:p w:rsidR="00CE48EC" w:rsidRPr="00CE48EC" w:rsidRDefault="00CE48EC" w:rsidP="00CE48EC">
            <w:pPr>
              <w:widowControl/>
              <w:jc w:val="center"/>
              <w:rPr>
                <w:rFonts w:ascii="宋体" w:hAnsi="宋体" w:cs="宋体"/>
                <w:kern w:val="0"/>
                <w:szCs w:val="21"/>
              </w:rPr>
            </w:pPr>
            <w:r w:rsidRPr="00CE48EC">
              <w:rPr>
                <w:rFonts w:ascii="宋体" w:hAnsi="宋体" w:cs="宋体" w:hint="eastAsia"/>
                <w:kern w:val="0"/>
                <w:szCs w:val="21"/>
              </w:rPr>
              <w:t>上海</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CE48EC" w:rsidRPr="00CE48EC" w:rsidRDefault="00CE48EC" w:rsidP="00CE48EC">
            <w:pPr>
              <w:widowControl/>
              <w:jc w:val="center"/>
              <w:rPr>
                <w:rFonts w:ascii="宋体" w:hAnsi="宋体" w:cs="宋体"/>
                <w:kern w:val="0"/>
                <w:szCs w:val="21"/>
              </w:rPr>
            </w:pPr>
            <w:r w:rsidRPr="00CE48EC">
              <w:rPr>
                <w:rFonts w:ascii="宋体" w:hAnsi="宋体" w:cs="宋体" w:hint="eastAsia"/>
                <w:kern w:val="0"/>
                <w:szCs w:val="21"/>
              </w:rPr>
              <w:t>广州</w:t>
            </w:r>
          </w:p>
        </w:tc>
        <w:tc>
          <w:tcPr>
            <w:tcW w:w="1800" w:type="dxa"/>
            <w:tcBorders>
              <w:top w:val="single" w:sz="4" w:space="0" w:color="auto"/>
              <w:left w:val="nil"/>
              <w:bottom w:val="single" w:sz="4" w:space="0" w:color="auto"/>
              <w:right w:val="single" w:sz="4" w:space="0" w:color="auto"/>
            </w:tcBorders>
            <w:shd w:val="clear" w:color="auto" w:fill="auto"/>
            <w:noWrap/>
            <w:vAlign w:val="center"/>
          </w:tcPr>
          <w:p w:rsidR="00CE48EC" w:rsidRPr="00CE48EC" w:rsidRDefault="001C0E66" w:rsidP="00CE48EC">
            <w:pPr>
              <w:widowControl/>
              <w:jc w:val="center"/>
              <w:rPr>
                <w:rFonts w:ascii="宋体" w:hAnsi="宋体" w:cs="宋体"/>
                <w:kern w:val="0"/>
                <w:szCs w:val="21"/>
              </w:rPr>
            </w:pPr>
            <w:r>
              <w:rPr>
                <w:rFonts w:ascii="宋体" w:hAnsi="宋体" w:cs="宋体" w:hint="eastAsia"/>
                <w:kern w:val="0"/>
                <w:szCs w:val="21"/>
              </w:rPr>
              <w:t>其他城市</w:t>
            </w:r>
          </w:p>
        </w:tc>
        <w:tc>
          <w:tcPr>
            <w:tcW w:w="1800" w:type="dxa"/>
            <w:tcBorders>
              <w:top w:val="single" w:sz="4" w:space="0" w:color="auto"/>
              <w:left w:val="nil"/>
              <w:bottom w:val="single" w:sz="4" w:space="0" w:color="auto"/>
              <w:right w:val="single" w:sz="4" w:space="0" w:color="auto"/>
            </w:tcBorders>
            <w:shd w:val="clear" w:color="auto" w:fill="auto"/>
            <w:noWrap/>
            <w:vAlign w:val="center"/>
          </w:tcPr>
          <w:p w:rsidR="00CE48EC" w:rsidRPr="00CE48EC" w:rsidRDefault="00CE48EC" w:rsidP="0040097C">
            <w:pPr>
              <w:widowControl/>
              <w:jc w:val="center"/>
              <w:rPr>
                <w:rFonts w:ascii="宋体" w:hAnsi="宋体" w:cs="宋体"/>
                <w:kern w:val="0"/>
                <w:szCs w:val="21"/>
              </w:rPr>
            </w:pPr>
            <w:r w:rsidRPr="00CE48EC">
              <w:rPr>
                <w:rFonts w:ascii="宋体" w:hAnsi="宋体" w:cs="宋体" w:hint="eastAsia"/>
                <w:kern w:val="0"/>
                <w:szCs w:val="21"/>
              </w:rPr>
              <w:t>合计</w:t>
            </w:r>
          </w:p>
        </w:tc>
      </w:tr>
      <w:tr w:rsidR="008C0CC6" w:rsidRPr="00CE48EC" w:rsidTr="00225D63">
        <w:trPr>
          <w:trHeight w:val="285"/>
        </w:trPr>
        <w:tc>
          <w:tcPr>
            <w:tcW w:w="1445" w:type="dxa"/>
            <w:tcBorders>
              <w:top w:val="nil"/>
              <w:left w:val="single" w:sz="4" w:space="0" w:color="auto"/>
              <w:bottom w:val="single" w:sz="4" w:space="0" w:color="auto"/>
              <w:right w:val="single" w:sz="4" w:space="0" w:color="auto"/>
            </w:tcBorders>
            <w:shd w:val="clear" w:color="auto" w:fill="auto"/>
            <w:noWrap/>
            <w:vAlign w:val="center"/>
          </w:tcPr>
          <w:p w:rsidR="00CE48EC" w:rsidRPr="00CE48EC" w:rsidRDefault="00CE48EC" w:rsidP="00CE48EC">
            <w:pPr>
              <w:widowControl/>
              <w:jc w:val="center"/>
              <w:rPr>
                <w:rFonts w:ascii="宋体" w:hAnsi="宋体" w:cs="宋体"/>
                <w:kern w:val="0"/>
                <w:szCs w:val="21"/>
              </w:rPr>
            </w:pPr>
            <w:r w:rsidRPr="00CE48EC">
              <w:rPr>
                <w:rFonts w:ascii="宋体" w:hAnsi="宋体" w:cs="宋体" w:hint="eastAsia"/>
                <w:kern w:val="0"/>
                <w:szCs w:val="21"/>
              </w:rPr>
              <w:t>38.9%</w:t>
            </w:r>
          </w:p>
        </w:tc>
        <w:tc>
          <w:tcPr>
            <w:tcW w:w="1440" w:type="dxa"/>
            <w:tcBorders>
              <w:top w:val="nil"/>
              <w:left w:val="nil"/>
              <w:bottom w:val="single" w:sz="4" w:space="0" w:color="auto"/>
              <w:right w:val="single" w:sz="4" w:space="0" w:color="auto"/>
            </w:tcBorders>
            <w:shd w:val="clear" w:color="auto" w:fill="auto"/>
            <w:noWrap/>
            <w:vAlign w:val="center"/>
          </w:tcPr>
          <w:p w:rsidR="00CE48EC" w:rsidRPr="00CE48EC" w:rsidRDefault="00CE48EC" w:rsidP="00CE48EC">
            <w:pPr>
              <w:widowControl/>
              <w:jc w:val="center"/>
              <w:rPr>
                <w:rFonts w:ascii="宋体" w:hAnsi="宋体" w:cs="宋体"/>
                <w:kern w:val="0"/>
                <w:szCs w:val="21"/>
              </w:rPr>
            </w:pPr>
            <w:r w:rsidRPr="00CE48EC">
              <w:rPr>
                <w:rFonts w:ascii="宋体" w:hAnsi="宋体" w:cs="宋体" w:hint="eastAsia"/>
                <w:kern w:val="0"/>
                <w:szCs w:val="21"/>
              </w:rPr>
              <w:t>45.2%</w:t>
            </w:r>
          </w:p>
        </w:tc>
        <w:tc>
          <w:tcPr>
            <w:tcW w:w="1620" w:type="dxa"/>
            <w:tcBorders>
              <w:top w:val="nil"/>
              <w:left w:val="nil"/>
              <w:bottom w:val="single" w:sz="4" w:space="0" w:color="auto"/>
              <w:right w:val="single" w:sz="4" w:space="0" w:color="auto"/>
            </w:tcBorders>
            <w:shd w:val="clear" w:color="auto" w:fill="auto"/>
            <w:noWrap/>
            <w:vAlign w:val="center"/>
          </w:tcPr>
          <w:p w:rsidR="00CE48EC" w:rsidRPr="00CE48EC" w:rsidRDefault="00CE48EC" w:rsidP="00CE48EC">
            <w:pPr>
              <w:widowControl/>
              <w:jc w:val="center"/>
              <w:rPr>
                <w:rFonts w:ascii="宋体" w:hAnsi="宋体" w:cs="宋体"/>
                <w:kern w:val="0"/>
                <w:szCs w:val="21"/>
              </w:rPr>
            </w:pPr>
            <w:r w:rsidRPr="00CE48EC">
              <w:rPr>
                <w:rFonts w:ascii="宋体" w:hAnsi="宋体" w:cs="宋体" w:hint="eastAsia"/>
                <w:kern w:val="0"/>
                <w:szCs w:val="21"/>
              </w:rPr>
              <w:t>31.9%</w:t>
            </w:r>
          </w:p>
        </w:tc>
        <w:tc>
          <w:tcPr>
            <w:tcW w:w="1800" w:type="dxa"/>
            <w:tcBorders>
              <w:top w:val="nil"/>
              <w:left w:val="nil"/>
              <w:bottom w:val="single" w:sz="4" w:space="0" w:color="auto"/>
              <w:right w:val="single" w:sz="4" w:space="0" w:color="auto"/>
            </w:tcBorders>
            <w:shd w:val="clear" w:color="auto" w:fill="auto"/>
            <w:noWrap/>
            <w:vAlign w:val="center"/>
          </w:tcPr>
          <w:p w:rsidR="00CE48EC" w:rsidRPr="00CE48EC" w:rsidRDefault="00CE48EC" w:rsidP="00CE48EC">
            <w:pPr>
              <w:widowControl/>
              <w:jc w:val="center"/>
              <w:rPr>
                <w:rFonts w:ascii="宋体" w:hAnsi="宋体" w:cs="宋体"/>
                <w:kern w:val="0"/>
                <w:szCs w:val="21"/>
              </w:rPr>
            </w:pPr>
            <w:r w:rsidRPr="00CE48EC">
              <w:rPr>
                <w:rFonts w:ascii="宋体" w:hAnsi="宋体" w:cs="宋体" w:hint="eastAsia"/>
                <w:kern w:val="0"/>
                <w:szCs w:val="21"/>
              </w:rPr>
              <w:t>21.6%</w:t>
            </w:r>
          </w:p>
        </w:tc>
        <w:tc>
          <w:tcPr>
            <w:tcW w:w="1800" w:type="dxa"/>
            <w:tcBorders>
              <w:top w:val="nil"/>
              <w:left w:val="nil"/>
              <w:bottom w:val="single" w:sz="4" w:space="0" w:color="auto"/>
              <w:right w:val="single" w:sz="4" w:space="0" w:color="auto"/>
            </w:tcBorders>
            <w:shd w:val="clear" w:color="auto" w:fill="auto"/>
            <w:noWrap/>
            <w:vAlign w:val="center"/>
          </w:tcPr>
          <w:p w:rsidR="00CE48EC" w:rsidRPr="00CE48EC" w:rsidRDefault="00CE48EC" w:rsidP="0040097C">
            <w:pPr>
              <w:widowControl/>
              <w:jc w:val="center"/>
              <w:rPr>
                <w:rFonts w:ascii="宋体" w:hAnsi="宋体" w:cs="宋体"/>
                <w:kern w:val="0"/>
                <w:szCs w:val="21"/>
              </w:rPr>
            </w:pPr>
            <w:r w:rsidRPr="00CE48EC">
              <w:rPr>
                <w:rFonts w:ascii="宋体" w:hAnsi="宋体" w:cs="宋体" w:hint="eastAsia"/>
                <w:kern w:val="0"/>
                <w:szCs w:val="21"/>
              </w:rPr>
              <w:t>27.9%</w:t>
            </w:r>
          </w:p>
        </w:tc>
      </w:tr>
    </w:tbl>
    <w:p w:rsidR="00CE48EC" w:rsidRDefault="004368AA" w:rsidP="004B6433">
      <w:pPr>
        <w:spacing w:line="360" w:lineRule="auto"/>
        <w:ind w:firstLineChars="200" w:firstLine="420"/>
      </w:pPr>
      <w:r>
        <w:rPr>
          <w:rFonts w:hint="eastAsia"/>
        </w:rPr>
        <w:t>注：表中</w:t>
      </w:r>
      <w:r w:rsidR="001C0E66">
        <w:rPr>
          <w:rFonts w:hint="eastAsia"/>
        </w:rPr>
        <w:t>其他城市</w:t>
      </w:r>
      <w:r>
        <w:rPr>
          <w:rFonts w:hint="eastAsia"/>
        </w:rPr>
        <w:t>指：除北京、上海和广州之外的其他直辖市和副省级城市，</w:t>
      </w:r>
      <w:r w:rsidR="0051022D">
        <w:rPr>
          <w:rFonts w:hint="eastAsia"/>
        </w:rPr>
        <w:t>下同。</w:t>
      </w:r>
    </w:p>
    <w:p w:rsidR="00E103EB" w:rsidRDefault="00E103EB" w:rsidP="004B6433">
      <w:pPr>
        <w:spacing w:line="360" w:lineRule="auto"/>
        <w:ind w:firstLineChars="200" w:firstLine="420"/>
      </w:pPr>
    </w:p>
    <w:p w:rsidR="00E103EB" w:rsidRDefault="00393FB8" w:rsidP="004B6433">
      <w:pPr>
        <w:spacing w:line="360" w:lineRule="auto"/>
        <w:ind w:firstLineChars="200" w:firstLine="420"/>
      </w:pPr>
      <w:r>
        <w:rPr>
          <w:rFonts w:hint="eastAsia"/>
        </w:rPr>
        <w:t>目前上海的网络购物人数已经达到</w:t>
      </w:r>
      <w:r>
        <w:rPr>
          <w:rFonts w:hint="eastAsia"/>
        </w:rPr>
        <w:t>375</w:t>
      </w:r>
      <w:r>
        <w:rPr>
          <w:rFonts w:hint="eastAsia"/>
        </w:rPr>
        <w:t>万人，居三城市之首。</w:t>
      </w:r>
      <w:r w:rsidR="008071DD">
        <w:rPr>
          <w:rFonts w:hint="eastAsia"/>
        </w:rPr>
        <w:t>根据</w:t>
      </w:r>
      <w:r w:rsidR="00B45AF0">
        <w:rPr>
          <w:rFonts w:hint="eastAsia"/>
        </w:rPr>
        <w:t>2007</w:t>
      </w:r>
      <w:r w:rsidR="00B45AF0">
        <w:rPr>
          <w:rFonts w:hint="eastAsia"/>
        </w:rPr>
        <w:t>年</w:t>
      </w:r>
      <w:r w:rsidR="00B45AF0">
        <w:rPr>
          <w:rFonts w:hint="eastAsia"/>
        </w:rPr>
        <w:t>12</w:t>
      </w:r>
      <w:r w:rsidR="00B45AF0">
        <w:rPr>
          <w:rFonts w:hint="eastAsia"/>
        </w:rPr>
        <w:t>月</w:t>
      </w:r>
      <w:r w:rsidR="008071DD">
        <w:rPr>
          <w:rFonts w:hint="eastAsia"/>
        </w:rPr>
        <w:t>CNNIC</w:t>
      </w:r>
      <w:r w:rsidR="008071DD">
        <w:rPr>
          <w:rFonts w:hint="eastAsia"/>
        </w:rPr>
        <w:t>的统计结果，全国网络购物人数规模是</w:t>
      </w:r>
      <w:r w:rsidR="008071DD">
        <w:rPr>
          <w:rFonts w:hint="eastAsia"/>
        </w:rPr>
        <w:t>4641</w:t>
      </w:r>
      <w:r w:rsidR="008071DD">
        <w:rPr>
          <w:rFonts w:hint="eastAsia"/>
        </w:rPr>
        <w:t>万人</w:t>
      </w:r>
      <w:r w:rsidR="00B45AF0">
        <w:rPr>
          <w:rFonts w:hint="eastAsia"/>
        </w:rPr>
        <w:t>，</w:t>
      </w:r>
      <w:r w:rsidR="008071DD">
        <w:rPr>
          <w:rFonts w:hint="eastAsia"/>
        </w:rPr>
        <w:t>北京、上海、广州</w:t>
      </w:r>
      <w:r w:rsidR="00060FE4">
        <w:rPr>
          <w:rFonts w:hint="eastAsia"/>
        </w:rPr>
        <w:t>的网民数量占全国</w:t>
      </w:r>
      <w:r w:rsidR="00060FE4">
        <w:rPr>
          <w:rFonts w:hint="eastAsia"/>
        </w:rPr>
        <w:t>2.1</w:t>
      </w:r>
      <w:r w:rsidR="00060FE4">
        <w:rPr>
          <w:rFonts w:hint="eastAsia"/>
        </w:rPr>
        <w:t>亿的</w:t>
      </w:r>
      <w:r w:rsidR="00060FE4">
        <w:rPr>
          <w:rFonts w:hint="eastAsia"/>
        </w:rPr>
        <w:t>9%</w:t>
      </w:r>
      <w:r w:rsidR="00060FE4">
        <w:rPr>
          <w:rFonts w:hint="eastAsia"/>
        </w:rPr>
        <w:t>，</w:t>
      </w:r>
      <w:r w:rsidR="00B45AF0">
        <w:rPr>
          <w:rFonts w:hint="eastAsia"/>
        </w:rPr>
        <w:t>而</w:t>
      </w:r>
      <w:r w:rsidR="00060FE4">
        <w:rPr>
          <w:rFonts w:hint="eastAsia"/>
        </w:rPr>
        <w:t>三地</w:t>
      </w:r>
      <w:proofErr w:type="gramStart"/>
      <w:r w:rsidR="00060FE4">
        <w:rPr>
          <w:rFonts w:hint="eastAsia"/>
        </w:rPr>
        <w:t>的网购网民</w:t>
      </w:r>
      <w:proofErr w:type="gramEnd"/>
      <w:r w:rsidR="00060FE4">
        <w:rPr>
          <w:rFonts w:hint="eastAsia"/>
        </w:rPr>
        <w:t>数量已经占到全国的</w:t>
      </w:r>
      <w:r w:rsidR="00060FE4">
        <w:rPr>
          <w:rFonts w:hint="eastAsia"/>
        </w:rPr>
        <w:t>17%</w:t>
      </w:r>
      <w:r w:rsidR="00060FE4">
        <w:rPr>
          <w:rFonts w:hint="eastAsia"/>
        </w:rPr>
        <w:t>。</w:t>
      </w:r>
    </w:p>
    <w:p w:rsidR="001A363D" w:rsidRDefault="001A363D" w:rsidP="004B6433">
      <w:pPr>
        <w:spacing w:line="360" w:lineRule="auto"/>
        <w:ind w:firstLineChars="200" w:firstLine="420"/>
      </w:pPr>
      <w:r>
        <w:rPr>
          <w:rFonts w:hint="eastAsia"/>
        </w:rPr>
        <w:t>从</w:t>
      </w:r>
      <w:r>
        <w:rPr>
          <w:rFonts w:hint="eastAsia"/>
        </w:rPr>
        <w:t>4</w:t>
      </w:r>
      <w:r>
        <w:rPr>
          <w:rFonts w:hint="eastAsia"/>
        </w:rPr>
        <w:t>个直辖市和</w:t>
      </w:r>
      <w:r>
        <w:rPr>
          <w:rFonts w:hint="eastAsia"/>
        </w:rPr>
        <w:t>15</w:t>
      </w:r>
      <w:r>
        <w:rPr>
          <w:rFonts w:hint="eastAsia"/>
        </w:rPr>
        <w:t>个副省级城市的情况来看，这</w:t>
      </w:r>
      <w:r>
        <w:rPr>
          <w:rFonts w:hint="eastAsia"/>
        </w:rPr>
        <w:t>19</w:t>
      </w:r>
      <w:r>
        <w:rPr>
          <w:rFonts w:hint="eastAsia"/>
        </w:rPr>
        <w:t>个城市的网民数量占全国的</w:t>
      </w:r>
      <w:r w:rsidR="007C5199">
        <w:rPr>
          <w:rFonts w:hint="eastAsia"/>
        </w:rPr>
        <w:t>31</w:t>
      </w:r>
      <w:r>
        <w:rPr>
          <w:rFonts w:hint="eastAsia"/>
        </w:rPr>
        <w:t>%</w:t>
      </w:r>
      <w:r>
        <w:rPr>
          <w:rFonts w:hint="eastAsia"/>
        </w:rPr>
        <w:t>，</w:t>
      </w:r>
      <w:proofErr w:type="gramStart"/>
      <w:r>
        <w:rPr>
          <w:rFonts w:hint="eastAsia"/>
        </w:rPr>
        <w:t>网购网民</w:t>
      </w:r>
      <w:proofErr w:type="gramEnd"/>
      <w:r>
        <w:rPr>
          <w:rFonts w:hint="eastAsia"/>
        </w:rPr>
        <w:t>数量占到全国的</w:t>
      </w:r>
      <w:r>
        <w:rPr>
          <w:rFonts w:hint="eastAsia"/>
        </w:rPr>
        <w:t>34%</w:t>
      </w:r>
      <w:r>
        <w:rPr>
          <w:rFonts w:hint="eastAsia"/>
        </w:rPr>
        <w:t>。</w:t>
      </w:r>
    </w:p>
    <w:p w:rsidR="00247750" w:rsidRPr="00304CBE" w:rsidRDefault="00304CBE" w:rsidP="00B12406">
      <w:pPr>
        <w:pStyle w:val="ac"/>
        <w:numPr>
          <w:ilvl w:val="0"/>
          <w:numId w:val="7"/>
        </w:numPr>
        <w:tabs>
          <w:tab w:val="clear" w:pos="4201"/>
          <w:tab w:val="left" w:pos="360"/>
        </w:tabs>
        <w:ind w:firstLine="448"/>
        <w:jc w:val="left"/>
        <w:rPr>
          <w:rFonts w:ascii="Times New Roman" w:hAnsi="Times New Roman"/>
          <w:sz w:val="21"/>
          <w:szCs w:val="21"/>
        </w:rPr>
      </w:pPr>
      <w:r>
        <w:rPr>
          <w:rFonts w:ascii="Times New Roman" w:hAnsi="Times New Roman" w:hint="eastAsia"/>
          <w:sz w:val="21"/>
          <w:szCs w:val="21"/>
        </w:rPr>
        <w:t xml:space="preserve">               </w:t>
      </w:r>
      <w:bookmarkStart w:id="40" w:name="_Toc201721810"/>
      <w:r w:rsidR="0053231C" w:rsidRPr="00304CBE">
        <w:rPr>
          <w:rFonts w:ascii="Times New Roman" w:hAnsi="Times New Roman" w:hint="eastAsia"/>
          <w:sz w:val="21"/>
          <w:szCs w:val="21"/>
        </w:rPr>
        <w:t>不同城市的</w:t>
      </w:r>
      <w:r w:rsidRPr="00304CBE">
        <w:rPr>
          <w:rFonts w:ascii="Times New Roman" w:hAnsi="Times New Roman" w:hint="eastAsia"/>
          <w:sz w:val="21"/>
          <w:szCs w:val="21"/>
        </w:rPr>
        <w:t>网络购物网民数量（万人）</w:t>
      </w:r>
      <w:bookmarkEnd w:id="40"/>
    </w:p>
    <w:tbl>
      <w:tblPr>
        <w:tblW w:w="8105" w:type="dxa"/>
        <w:tblInd w:w="103" w:type="dxa"/>
        <w:tblLook w:val="0000" w:firstRow="0" w:lastRow="0" w:firstColumn="0" w:lastColumn="0" w:noHBand="0" w:noVBand="0"/>
      </w:tblPr>
      <w:tblGrid>
        <w:gridCol w:w="1445"/>
        <w:gridCol w:w="1440"/>
        <w:gridCol w:w="1620"/>
        <w:gridCol w:w="1800"/>
        <w:gridCol w:w="1800"/>
      </w:tblGrid>
      <w:tr w:rsidR="00135578" w:rsidRPr="00135578" w:rsidTr="00135578">
        <w:trPr>
          <w:trHeight w:val="285"/>
        </w:trPr>
        <w:tc>
          <w:tcPr>
            <w:tcW w:w="144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5578" w:rsidRPr="00135578" w:rsidRDefault="00135578" w:rsidP="00135578">
            <w:pPr>
              <w:widowControl/>
              <w:jc w:val="center"/>
              <w:rPr>
                <w:rFonts w:ascii="宋体" w:hAnsi="宋体" w:cs="宋体"/>
                <w:kern w:val="0"/>
                <w:szCs w:val="21"/>
              </w:rPr>
            </w:pPr>
            <w:r w:rsidRPr="00135578">
              <w:rPr>
                <w:rFonts w:ascii="宋体" w:hAnsi="宋体" w:cs="宋体" w:hint="eastAsia"/>
                <w:kern w:val="0"/>
                <w:szCs w:val="21"/>
              </w:rPr>
              <w:t>北京</w:t>
            </w:r>
          </w:p>
        </w:tc>
        <w:tc>
          <w:tcPr>
            <w:tcW w:w="1440" w:type="dxa"/>
            <w:tcBorders>
              <w:top w:val="single" w:sz="4" w:space="0" w:color="auto"/>
              <w:left w:val="nil"/>
              <w:bottom w:val="single" w:sz="4" w:space="0" w:color="auto"/>
              <w:right w:val="single" w:sz="4" w:space="0" w:color="auto"/>
            </w:tcBorders>
            <w:shd w:val="clear" w:color="auto" w:fill="auto"/>
            <w:noWrap/>
            <w:vAlign w:val="center"/>
          </w:tcPr>
          <w:p w:rsidR="00135578" w:rsidRPr="00135578" w:rsidRDefault="00135578" w:rsidP="00135578">
            <w:pPr>
              <w:widowControl/>
              <w:jc w:val="center"/>
              <w:rPr>
                <w:rFonts w:ascii="宋体" w:hAnsi="宋体" w:cs="宋体"/>
                <w:kern w:val="0"/>
                <w:szCs w:val="21"/>
              </w:rPr>
            </w:pPr>
            <w:r w:rsidRPr="00135578">
              <w:rPr>
                <w:rFonts w:ascii="宋体" w:hAnsi="宋体" w:cs="宋体" w:hint="eastAsia"/>
                <w:kern w:val="0"/>
                <w:szCs w:val="21"/>
              </w:rPr>
              <w:t>上海</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135578" w:rsidRPr="00135578" w:rsidRDefault="00135578" w:rsidP="00135578">
            <w:pPr>
              <w:widowControl/>
              <w:jc w:val="center"/>
              <w:rPr>
                <w:rFonts w:ascii="宋体" w:hAnsi="宋体" w:cs="宋体"/>
                <w:kern w:val="0"/>
                <w:szCs w:val="21"/>
              </w:rPr>
            </w:pPr>
            <w:r w:rsidRPr="00135578">
              <w:rPr>
                <w:rFonts w:ascii="宋体" w:hAnsi="宋体" w:cs="宋体" w:hint="eastAsia"/>
                <w:kern w:val="0"/>
                <w:szCs w:val="21"/>
              </w:rPr>
              <w:t>广州</w:t>
            </w:r>
          </w:p>
        </w:tc>
        <w:tc>
          <w:tcPr>
            <w:tcW w:w="1800" w:type="dxa"/>
            <w:tcBorders>
              <w:top w:val="single" w:sz="4" w:space="0" w:color="auto"/>
              <w:left w:val="nil"/>
              <w:bottom w:val="single" w:sz="4" w:space="0" w:color="auto"/>
              <w:right w:val="single" w:sz="4" w:space="0" w:color="auto"/>
            </w:tcBorders>
            <w:shd w:val="clear" w:color="auto" w:fill="auto"/>
            <w:noWrap/>
            <w:vAlign w:val="center"/>
          </w:tcPr>
          <w:p w:rsidR="00135578" w:rsidRPr="00135578" w:rsidRDefault="001C0E66" w:rsidP="00135578">
            <w:pPr>
              <w:widowControl/>
              <w:jc w:val="center"/>
              <w:rPr>
                <w:rFonts w:ascii="宋体" w:hAnsi="宋体" w:cs="宋体"/>
                <w:kern w:val="0"/>
                <w:szCs w:val="21"/>
              </w:rPr>
            </w:pPr>
            <w:r>
              <w:rPr>
                <w:rFonts w:ascii="宋体" w:hAnsi="宋体" w:cs="宋体" w:hint="eastAsia"/>
                <w:kern w:val="0"/>
                <w:szCs w:val="21"/>
              </w:rPr>
              <w:t>其他城市</w:t>
            </w:r>
          </w:p>
        </w:tc>
        <w:tc>
          <w:tcPr>
            <w:tcW w:w="1800" w:type="dxa"/>
            <w:tcBorders>
              <w:top w:val="single" w:sz="4" w:space="0" w:color="auto"/>
              <w:left w:val="nil"/>
              <w:bottom w:val="single" w:sz="4" w:space="0" w:color="auto"/>
              <w:right w:val="single" w:sz="4" w:space="0" w:color="auto"/>
            </w:tcBorders>
            <w:shd w:val="clear" w:color="auto" w:fill="auto"/>
            <w:noWrap/>
            <w:vAlign w:val="center"/>
          </w:tcPr>
          <w:p w:rsidR="00135578" w:rsidRPr="00135578" w:rsidRDefault="00135578" w:rsidP="00135578">
            <w:pPr>
              <w:widowControl/>
              <w:jc w:val="center"/>
              <w:rPr>
                <w:rFonts w:ascii="宋体" w:hAnsi="宋体" w:cs="宋体"/>
                <w:kern w:val="0"/>
                <w:szCs w:val="21"/>
              </w:rPr>
            </w:pPr>
            <w:r w:rsidRPr="00135578">
              <w:rPr>
                <w:rFonts w:ascii="宋体" w:hAnsi="宋体" w:cs="宋体" w:hint="eastAsia"/>
                <w:kern w:val="0"/>
                <w:szCs w:val="21"/>
              </w:rPr>
              <w:t>合计</w:t>
            </w:r>
          </w:p>
        </w:tc>
      </w:tr>
      <w:tr w:rsidR="00135578" w:rsidRPr="00135578" w:rsidTr="00135578">
        <w:trPr>
          <w:trHeight w:val="285"/>
        </w:trPr>
        <w:tc>
          <w:tcPr>
            <w:tcW w:w="1445" w:type="dxa"/>
            <w:tcBorders>
              <w:top w:val="nil"/>
              <w:left w:val="single" w:sz="4" w:space="0" w:color="auto"/>
              <w:bottom w:val="single" w:sz="4" w:space="0" w:color="auto"/>
              <w:right w:val="single" w:sz="4" w:space="0" w:color="auto"/>
            </w:tcBorders>
            <w:shd w:val="clear" w:color="auto" w:fill="auto"/>
            <w:noWrap/>
            <w:vAlign w:val="center"/>
          </w:tcPr>
          <w:p w:rsidR="00135578" w:rsidRPr="00135578" w:rsidRDefault="00135578" w:rsidP="00135578">
            <w:pPr>
              <w:widowControl/>
              <w:jc w:val="center"/>
              <w:rPr>
                <w:rFonts w:ascii="宋体" w:hAnsi="宋体" w:cs="宋体"/>
                <w:kern w:val="0"/>
                <w:szCs w:val="21"/>
              </w:rPr>
            </w:pPr>
            <w:r w:rsidRPr="00135578">
              <w:rPr>
                <w:rFonts w:ascii="宋体" w:hAnsi="宋体" w:cs="宋体" w:hint="eastAsia"/>
                <w:kern w:val="0"/>
                <w:szCs w:val="21"/>
              </w:rPr>
              <w:t xml:space="preserve">287 </w:t>
            </w:r>
          </w:p>
        </w:tc>
        <w:tc>
          <w:tcPr>
            <w:tcW w:w="1440" w:type="dxa"/>
            <w:tcBorders>
              <w:top w:val="nil"/>
              <w:left w:val="nil"/>
              <w:bottom w:val="single" w:sz="4" w:space="0" w:color="auto"/>
              <w:right w:val="single" w:sz="4" w:space="0" w:color="auto"/>
            </w:tcBorders>
            <w:shd w:val="clear" w:color="auto" w:fill="auto"/>
            <w:noWrap/>
            <w:vAlign w:val="center"/>
          </w:tcPr>
          <w:p w:rsidR="00135578" w:rsidRPr="00135578" w:rsidRDefault="00135578" w:rsidP="00135578">
            <w:pPr>
              <w:widowControl/>
              <w:jc w:val="center"/>
              <w:rPr>
                <w:rFonts w:ascii="宋体" w:hAnsi="宋体" w:cs="宋体"/>
                <w:kern w:val="0"/>
                <w:szCs w:val="21"/>
              </w:rPr>
            </w:pPr>
            <w:r w:rsidRPr="00135578">
              <w:rPr>
                <w:rFonts w:ascii="宋体" w:hAnsi="宋体" w:cs="宋体" w:hint="eastAsia"/>
                <w:kern w:val="0"/>
                <w:szCs w:val="21"/>
              </w:rPr>
              <w:t xml:space="preserve">375 </w:t>
            </w:r>
          </w:p>
        </w:tc>
        <w:tc>
          <w:tcPr>
            <w:tcW w:w="1620" w:type="dxa"/>
            <w:tcBorders>
              <w:top w:val="nil"/>
              <w:left w:val="nil"/>
              <w:bottom w:val="single" w:sz="4" w:space="0" w:color="auto"/>
              <w:right w:val="single" w:sz="4" w:space="0" w:color="auto"/>
            </w:tcBorders>
            <w:shd w:val="clear" w:color="auto" w:fill="auto"/>
            <w:noWrap/>
            <w:vAlign w:val="center"/>
          </w:tcPr>
          <w:p w:rsidR="00135578" w:rsidRPr="00135578" w:rsidRDefault="00135578" w:rsidP="00135578">
            <w:pPr>
              <w:widowControl/>
              <w:jc w:val="center"/>
              <w:rPr>
                <w:rFonts w:ascii="宋体" w:hAnsi="宋体" w:cs="宋体"/>
                <w:kern w:val="0"/>
                <w:szCs w:val="21"/>
              </w:rPr>
            </w:pPr>
            <w:r w:rsidRPr="00135578">
              <w:rPr>
                <w:rFonts w:ascii="宋体" w:hAnsi="宋体" w:cs="宋体" w:hint="eastAsia"/>
                <w:kern w:val="0"/>
                <w:szCs w:val="21"/>
              </w:rPr>
              <w:t xml:space="preserve">126 </w:t>
            </w:r>
          </w:p>
        </w:tc>
        <w:tc>
          <w:tcPr>
            <w:tcW w:w="1800" w:type="dxa"/>
            <w:tcBorders>
              <w:top w:val="nil"/>
              <w:left w:val="nil"/>
              <w:bottom w:val="single" w:sz="4" w:space="0" w:color="auto"/>
              <w:right w:val="single" w:sz="4" w:space="0" w:color="auto"/>
            </w:tcBorders>
            <w:shd w:val="clear" w:color="auto" w:fill="auto"/>
            <w:noWrap/>
            <w:vAlign w:val="center"/>
          </w:tcPr>
          <w:p w:rsidR="00135578" w:rsidRPr="00135578" w:rsidRDefault="00135578" w:rsidP="00135578">
            <w:pPr>
              <w:widowControl/>
              <w:jc w:val="center"/>
              <w:rPr>
                <w:rFonts w:ascii="宋体" w:hAnsi="宋体" w:cs="宋体"/>
                <w:kern w:val="0"/>
                <w:szCs w:val="21"/>
              </w:rPr>
            </w:pPr>
            <w:r w:rsidRPr="00135578">
              <w:rPr>
                <w:rFonts w:ascii="宋体" w:hAnsi="宋体" w:cs="宋体" w:hint="eastAsia"/>
                <w:kern w:val="0"/>
                <w:szCs w:val="21"/>
              </w:rPr>
              <w:t xml:space="preserve">810 </w:t>
            </w:r>
          </w:p>
        </w:tc>
        <w:tc>
          <w:tcPr>
            <w:tcW w:w="1800" w:type="dxa"/>
            <w:tcBorders>
              <w:top w:val="nil"/>
              <w:left w:val="nil"/>
              <w:bottom w:val="single" w:sz="4" w:space="0" w:color="auto"/>
              <w:right w:val="single" w:sz="4" w:space="0" w:color="auto"/>
            </w:tcBorders>
            <w:shd w:val="clear" w:color="auto" w:fill="auto"/>
            <w:noWrap/>
            <w:vAlign w:val="center"/>
          </w:tcPr>
          <w:p w:rsidR="00135578" w:rsidRPr="00135578" w:rsidRDefault="00135578" w:rsidP="00135578">
            <w:pPr>
              <w:widowControl/>
              <w:jc w:val="center"/>
              <w:rPr>
                <w:rFonts w:ascii="宋体" w:hAnsi="宋体" w:cs="宋体"/>
                <w:kern w:val="0"/>
                <w:szCs w:val="21"/>
              </w:rPr>
            </w:pPr>
            <w:r w:rsidRPr="00135578">
              <w:rPr>
                <w:rFonts w:ascii="宋体" w:hAnsi="宋体" w:cs="宋体" w:hint="eastAsia"/>
                <w:kern w:val="0"/>
                <w:szCs w:val="21"/>
              </w:rPr>
              <w:t xml:space="preserve">1598 </w:t>
            </w:r>
          </w:p>
        </w:tc>
      </w:tr>
    </w:tbl>
    <w:p w:rsidR="00247750" w:rsidRDefault="00247750" w:rsidP="004B6433">
      <w:pPr>
        <w:spacing w:line="360" w:lineRule="auto"/>
        <w:ind w:firstLineChars="200" w:firstLine="420"/>
      </w:pPr>
    </w:p>
    <w:p w:rsidR="00791C94" w:rsidRPr="00EF0B1F" w:rsidRDefault="00791C94" w:rsidP="00791C94">
      <w:pPr>
        <w:pStyle w:val="2"/>
        <w:spacing w:before="400" w:after="300"/>
        <w:ind w:firstLine="720"/>
        <w:rPr>
          <w:rFonts w:eastAsia="黑体"/>
          <w:sz w:val="36"/>
          <w:szCs w:val="36"/>
        </w:rPr>
      </w:pPr>
      <w:bookmarkStart w:id="41" w:name="_Toc201721756"/>
      <w:r>
        <w:rPr>
          <w:rFonts w:eastAsia="黑体" w:hint="eastAsia"/>
          <w:sz w:val="36"/>
          <w:szCs w:val="36"/>
        </w:rPr>
        <w:t>（二）</w:t>
      </w:r>
      <w:r w:rsidRPr="00EF0B1F">
        <w:rPr>
          <w:rFonts w:eastAsia="黑体" w:hint="eastAsia"/>
          <w:sz w:val="36"/>
          <w:szCs w:val="36"/>
        </w:rPr>
        <w:t>购物金额</w:t>
      </w:r>
      <w:bookmarkEnd w:id="41"/>
    </w:p>
    <w:p w:rsidR="00791C94" w:rsidRDefault="00791C94" w:rsidP="00791C94">
      <w:pPr>
        <w:spacing w:line="360" w:lineRule="auto"/>
        <w:ind w:firstLineChars="200" w:firstLine="420"/>
      </w:pPr>
      <w:r>
        <w:rPr>
          <w:rFonts w:hint="eastAsia"/>
        </w:rPr>
        <w:t>直辖市和副省级城市网民人数达到</w:t>
      </w:r>
      <w:r w:rsidR="007C7F57">
        <w:rPr>
          <w:rFonts w:hint="eastAsia"/>
        </w:rPr>
        <w:t>5719</w:t>
      </w:r>
      <w:r>
        <w:rPr>
          <w:rFonts w:hint="eastAsia"/>
        </w:rPr>
        <w:t>万，占全国</w:t>
      </w:r>
      <w:r>
        <w:rPr>
          <w:rFonts w:hint="eastAsia"/>
        </w:rPr>
        <w:t>2.1</w:t>
      </w:r>
      <w:r>
        <w:rPr>
          <w:rFonts w:hint="eastAsia"/>
        </w:rPr>
        <w:t>亿网民数的</w:t>
      </w:r>
      <w:r w:rsidR="007C7F57">
        <w:rPr>
          <w:rFonts w:hint="eastAsia"/>
        </w:rPr>
        <w:t>31</w:t>
      </w:r>
      <w:r>
        <w:rPr>
          <w:rFonts w:hint="eastAsia"/>
        </w:rPr>
        <w:t>%</w:t>
      </w:r>
      <w:r>
        <w:rPr>
          <w:rFonts w:hint="eastAsia"/>
        </w:rPr>
        <w:t>，是各个网络购物网站都极为关注的城市</w:t>
      </w:r>
      <w:r w:rsidR="00F95716">
        <w:rPr>
          <w:rFonts w:hint="eastAsia"/>
        </w:rPr>
        <w:t>，有</w:t>
      </w:r>
      <w:r>
        <w:rPr>
          <w:rFonts w:hint="eastAsia"/>
        </w:rPr>
        <w:t>1/3</w:t>
      </w:r>
      <w:r>
        <w:rPr>
          <w:rFonts w:hint="eastAsia"/>
        </w:rPr>
        <w:t>的购物网民集中在直辖市和副省级城市中。</w:t>
      </w:r>
    </w:p>
    <w:p w:rsidR="00791C94" w:rsidRDefault="00791C94" w:rsidP="00791C94">
      <w:pPr>
        <w:spacing w:line="360" w:lineRule="auto"/>
        <w:ind w:firstLineChars="200" w:firstLine="420"/>
      </w:pPr>
      <w:r>
        <w:rPr>
          <w:rFonts w:hint="eastAsia"/>
        </w:rPr>
        <w:t>4</w:t>
      </w:r>
      <w:r>
        <w:rPr>
          <w:rFonts w:hint="eastAsia"/>
        </w:rPr>
        <w:t>个直辖市和</w:t>
      </w:r>
      <w:r>
        <w:rPr>
          <w:rFonts w:hint="eastAsia"/>
        </w:rPr>
        <w:t>15</w:t>
      </w:r>
      <w:r>
        <w:rPr>
          <w:rFonts w:hint="eastAsia"/>
        </w:rPr>
        <w:t>个副省级城市中，</w:t>
      </w:r>
      <w:r>
        <w:rPr>
          <w:rFonts w:hint="eastAsia"/>
        </w:rPr>
        <w:t>2008</w:t>
      </w:r>
      <w:r>
        <w:rPr>
          <w:rFonts w:hint="eastAsia"/>
        </w:rPr>
        <w:t>年上半年网络购物金额达到了</w:t>
      </w:r>
      <w:r w:rsidR="00E20E66">
        <w:rPr>
          <w:rFonts w:hint="eastAsia"/>
        </w:rPr>
        <w:t>162</w:t>
      </w:r>
      <w:r>
        <w:rPr>
          <w:rFonts w:hint="eastAsia"/>
        </w:rPr>
        <w:t>亿元。上海</w:t>
      </w:r>
      <w:r>
        <w:rPr>
          <w:rFonts w:hint="eastAsia"/>
        </w:rPr>
        <w:lastRenderedPageBreak/>
        <w:t>的半年人均购物消费金额最高，</w:t>
      </w:r>
      <w:r w:rsidR="00E20E66">
        <w:rPr>
          <w:rFonts w:hint="eastAsia"/>
        </w:rPr>
        <w:t>已经达到</w:t>
      </w:r>
      <w:r w:rsidR="00E20E66">
        <w:rPr>
          <w:rFonts w:hint="eastAsia"/>
        </w:rPr>
        <w:t>1107</w:t>
      </w:r>
      <w:r w:rsidR="00E20E66">
        <w:rPr>
          <w:rFonts w:hint="eastAsia"/>
        </w:rPr>
        <w:t>元</w:t>
      </w:r>
      <w:r>
        <w:rPr>
          <w:rFonts w:hint="eastAsia"/>
        </w:rPr>
        <w:t>。</w:t>
      </w:r>
    </w:p>
    <w:p w:rsidR="00791C94" w:rsidRDefault="00791C94" w:rsidP="00791C94">
      <w:pPr>
        <w:pStyle w:val="ac"/>
        <w:numPr>
          <w:ilvl w:val="0"/>
          <w:numId w:val="3"/>
        </w:numPr>
        <w:tabs>
          <w:tab w:val="clear" w:pos="4201"/>
          <w:tab w:val="left" w:pos="360"/>
        </w:tabs>
        <w:ind w:firstLine="448"/>
        <w:jc w:val="left"/>
      </w:pPr>
      <w:r>
        <w:rPr>
          <w:rFonts w:hint="eastAsia"/>
        </w:rPr>
        <w:t xml:space="preserve">           </w:t>
      </w:r>
      <w:bookmarkStart w:id="42" w:name="_Toc201721811"/>
      <w:r>
        <w:rPr>
          <w:rFonts w:hint="eastAsia"/>
        </w:rPr>
        <w:t>不同</w:t>
      </w:r>
      <w:proofErr w:type="gramStart"/>
      <w:r>
        <w:rPr>
          <w:rFonts w:hint="eastAsia"/>
        </w:rPr>
        <w:t>城市网购网民</w:t>
      </w:r>
      <w:proofErr w:type="gramEnd"/>
      <w:r>
        <w:rPr>
          <w:rFonts w:hint="eastAsia"/>
        </w:rPr>
        <w:t>的半</w:t>
      </w:r>
      <w:proofErr w:type="gramStart"/>
      <w:r>
        <w:rPr>
          <w:rFonts w:hint="eastAsia"/>
        </w:rPr>
        <w:t>年网络</w:t>
      </w:r>
      <w:proofErr w:type="gramEnd"/>
      <w:r>
        <w:rPr>
          <w:rFonts w:hint="eastAsia"/>
        </w:rPr>
        <w:t>购物平均金额和总金额</w:t>
      </w:r>
      <w:bookmarkEnd w:id="42"/>
    </w:p>
    <w:tbl>
      <w:tblPr>
        <w:tblW w:w="8511" w:type="dxa"/>
        <w:tblInd w:w="103" w:type="dxa"/>
        <w:tblLook w:val="0000" w:firstRow="0" w:lastRow="0" w:firstColumn="0" w:lastColumn="0" w:noHBand="0" w:noVBand="0"/>
      </w:tblPr>
      <w:tblGrid>
        <w:gridCol w:w="3245"/>
        <w:gridCol w:w="741"/>
        <w:gridCol w:w="900"/>
        <w:gridCol w:w="891"/>
        <w:gridCol w:w="1495"/>
        <w:gridCol w:w="1260"/>
      </w:tblGrid>
      <w:tr w:rsidR="00C60071" w:rsidRPr="00C60071" w:rsidTr="00A32148">
        <w:trPr>
          <w:trHeight w:val="285"/>
        </w:trPr>
        <w:tc>
          <w:tcPr>
            <w:tcW w:w="324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60071" w:rsidRPr="00C60071" w:rsidRDefault="00C60071" w:rsidP="00C60071">
            <w:pPr>
              <w:widowControl/>
              <w:jc w:val="center"/>
              <w:rPr>
                <w:rFonts w:ascii="宋体" w:hAnsi="宋体" w:cs="宋体"/>
                <w:kern w:val="0"/>
                <w:szCs w:val="21"/>
              </w:rPr>
            </w:pPr>
            <w:r w:rsidRPr="00C60071">
              <w:rPr>
                <w:rFonts w:ascii="宋体" w:hAnsi="宋体" w:cs="宋体" w:hint="eastAsia"/>
                <w:kern w:val="0"/>
                <w:szCs w:val="21"/>
              </w:rPr>
              <w:t xml:space="preserve">　</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C60071" w:rsidRPr="00C60071" w:rsidRDefault="00C60071" w:rsidP="00C60071">
            <w:pPr>
              <w:widowControl/>
              <w:jc w:val="center"/>
              <w:rPr>
                <w:rFonts w:ascii="宋体" w:hAnsi="宋体" w:cs="宋体"/>
                <w:kern w:val="0"/>
                <w:szCs w:val="21"/>
              </w:rPr>
            </w:pPr>
            <w:r w:rsidRPr="00C60071">
              <w:rPr>
                <w:rFonts w:ascii="宋体" w:hAnsi="宋体" w:cs="宋体" w:hint="eastAsia"/>
                <w:kern w:val="0"/>
                <w:szCs w:val="21"/>
              </w:rPr>
              <w:t>北京</w:t>
            </w:r>
          </w:p>
        </w:tc>
        <w:tc>
          <w:tcPr>
            <w:tcW w:w="900" w:type="dxa"/>
            <w:tcBorders>
              <w:top w:val="single" w:sz="4" w:space="0" w:color="auto"/>
              <w:left w:val="nil"/>
              <w:bottom w:val="single" w:sz="4" w:space="0" w:color="auto"/>
              <w:right w:val="single" w:sz="4" w:space="0" w:color="auto"/>
            </w:tcBorders>
            <w:shd w:val="clear" w:color="auto" w:fill="auto"/>
            <w:noWrap/>
            <w:vAlign w:val="center"/>
          </w:tcPr>
          <w:p w:rsidR="00C60071" w:rsidRPr="00C60071" w:rsidRDefault="00C60071" w:rsidP="00C60071">
            <w:pPr>
              <w:widowControl/>
              <w:jc w:val="center"/>
              <w:rPr>
                <w:rFonts w:ascii="宋体" w:hAnsi="宋体" w:cs="宋体"/>
                <w:kern w:val="0"/>
                <w:szCs w:val="21"/>
              </w:rPr>
            </w:pPr>
            <w:r w:rsidRPr="00C60071">
              <w:rPr>
                <w:rFonts w:ascii="宋体" w:hAnsi="宋体" w:cs="宋体" w:hint="eastAsia"/>
                <w:kern w:val="0"/>
                <w:szCs w:val="21"/>
              </w:rPr>
              <w:t>上海</w:t>
            </w:r>
          </w:p>
        </w:tc>
        <w:tc>
          <w:tcPr>
            <w:tcW w:w="891" w:type="dxa"/>
            <w:tcBorders>
              <w:top w:val="single" w:sz="4" w:space="0" w:color="auto"/>
              <w:left w:val="nil"/>
              <w:bottom w:val="single" w:sz="4" w:space="0" w:color="auto"/>
              <w:right w:val="single" w:sz="4" w:space="0" w:color="auto"/>
            </w:tcBorders>
            <w:shd w:val="clear" w:color="auto" w:fill="auto"/>
            <w:noWrap/>
            <w:vAlign w:val="center"/>
          </w:tcPr>
          <w:p w:rsidR="00C60071" w:rsidRPr="00C60071" w:rsidRDefault="00C60071" w:rsidP="00C60071">
            <w:pPr>
              <w:widowControl/>
              <w:jc w:val="center"/>
              <w:rPr>
                <w:rFonts w:ascii="宋体" w:hAnsi="宋体" w:cs="宋体"/>
                <w:kern w:val="0"/>
                <w:szCs w:val="21"/>
              </w:rPr>
            </w:pPr>
            <w:r w:rsidRPr="00C60071">
              <w:rPr>
                <w:rFonts w:ascii="宋体" w:hAnsi="宋体" w:cs="宋体" w:hint="eastAsia"/>
                <w:kern w:val="0"/>
                <w:szCs w:val="21"/>
              </w:rPr>
              <w:t>广州</w:t>
            </w:r>
          </w:p>
        </w:tc>
        <w:tc>
          <w:tcPr>
            <w:tcW w:w="1495" w:type="dxa"/>
            <w:tcBorders>
              <w:top w:val="single" w:sz="4" w:space="0" w:color="auto"/>
              <w:left w:val="nil"/>
              <w:bottom w:val="single" w:sz="4" w:space="0" w:color="auto"/>
              <w:right w:val="single" w:sz="4" w:space="0" w:color="auto"/>
            </w:tcBorders>
            <w:shd w:val="clear" w:color="auto" w:fill="auto"/>
            <w:noWrap/>
            <w:vAlign w:val="center"/>
          </w:tcPr>
          <w:p w:rsidR="00C60071" w:rsidRPr="00C60071" w:rsidRDefault="00C60071" w:rsidP="00C60071">
            <w:pPr>
              <w:widowControl/>
              <w:jc w:val="center"/>
              <w:rPr>
                <w:rFonts w:ascii="宋体" w:hAnsi="宋体" w:cs="宋体"/>
                <w:kern w:val="0"/>
                <w:szCs w:val="21"/>
              </w:rPr>
            </w:pPr>
            <w:r w:rsidRPr="00C60071">
              <w:rPr>
                <w:rFonts w:ascii="宋体" w:hAnsi="宋体" w:cs="宋体" w:hint="eastAsia"/>
                <w:kern w:val="0"/>
                <w:szCs w:val="21"/>
              </w:rPr>
              <w:t>其他直辖市和副省级城市</w:t>
            </w:r>
          </w:p>
        </w:tc>
        <w:tc>
          <w:tcPr>
            <w:tcW w:w="1260" w:type="dxa"/>
            <w:tcBorders>
              <w:top w:val="single" w:sz="4" w:space="0" w:color="auto"/>
              <w:left w:val="nil"/>
              <w:bottom w:val="single" w:sz="4" w:space="0" w:color="auto"/>
              <w:right w:val="single" w:sz="4" w:space="0" w:color="auto"/>
            </w:tcBorders>
            <w:shd w:val="clear" w:color="auto" w:fill="auto"/>
            <w:noWrap/>
            <w:vAlign w:val="center"/>
          </w:tcPr>
          <w:p w:rsidR="00C60071" w:rsidRPr="00C60071" w:rsidRDefault="00C60071" w:rsidP="00C60071">
            <w:pPr>
              <w:widowControl/>
              <w:jc w:val="center"/>
              <w:rPr>
                <w:rFonts w:ascii="宋体" w:hAnsi="宋体" w:cs="宋体"/>
                <w:kern w:val="0"/>
                <w:szCs w:val="21"/>
              </w:rPr>
            </w:pPr>
            <w:r w:rsidRPr="00C60071">
              <w:rPr>
                <w:rFonts w:ascii="宋体" w:hAnsi="宋体" w:cs="宋体" w:hint="eastAsia"/>
                <w:kern w:val="0"/>
                <w:szCs w:val="21"/>
              </w:rPr>
              <w:t>合计</w:t>
            </w:r>
          </w:p>
        </w:tc>
      </w:tr>
      <w:tr w:rsidR="00C60071" w:rsidRPr="00C60071" w:rsidTr="00C60071">
        <w:trPr>
          <w:trHeight w:val="285"/>
        </w:trPr>
        <w:tc>
          <w:tcPr>
            <w:tcW w:w="3245" w:type="dxa"/>
            <w:tcBorders>
              <w:top w:val="nil"/>
              <w:left w:val="single" w:sz="4" w:space="0" w:color="auto"/>
              <w:bottom w:val="single" w:sz="4" w:space="0" w:color="auto"/>
              <w:right w:val="single" w:sz="4" w:space="0" w:color="auto"/>
            </w:tcBorders>
            <w:shd w:val="clear" w:color="auto" w:fill="auto"/>
            <w:noWrap/>
            <w:vAlign w:val="center"/>
          </w:tcPr>
          <w:p w:rsidR="00C60071" w:rsidRPr="00C60071" w:rsidRDefault="00C60071" w:rsidP="00C60071">
            <w:pPr>
              <w:widowControl/>
              <w:jc w:val="left"/>
              <w:rPr>
                <w:rFonts w:ascii="宋体" w:hAnsi="宋体" w:cs="宋体"/>
                <w:kern w:val="0"/>
                <w:szCs w:val="21"/>
              </w:rPr>
            </w:pPr>
            <w:r w:rsidRPr="00C60071">
              <w:rPr>
                <w:rFonts w:ascii="宋体" w:hAnsi="宋体" w:cs="宋体" w:hint="eastAsia"/>
                <w:kern w:val="0"/>
                <w:szCs w:val="21"/>
              </w:rPr>
              <w:t>网民数 （万人）</w:t>
            </w:r>
          </w:p>
        </w:tc>
        <w:tc>
          <w:tcPr>
            <w:tcW w:w="720" w:type="dxa"/>
            <w:tcBorders>
              <w:top w:val="nil"/>
              <w:left w:val="nil"/>
              <w:bottom w:val="single" w:sz="4" w:space="0" w:color="auto"/>
              <w:right w:val="single" w:sz="4" w:space="0" w:color="auto"/>
            </w:tcBorders>
            <w:shd w:val="clear" w:color="auto" w:fill="auto"/>
            <w:noWrap/>
            <w:vAlign w:val="center"/>
          </w:tcPr>
          <w:p w:rsidR="00C60071" w:rsidRPr="00C60071" w:rsidRDefault="00C60071" w:rsidP="00C60071">
            <w:pPr>
              <w:widowControl/>
              <w:jc w:val="center"/>
              <w:rPr>
                <w:rFonts w:ascii="宋体" w:hAnsi="宋体" w:cs="宋体"/>
                <w:kern w:val="0"/>
                <w:szCs w:val="21"/>
              </w:rPr>
            </w:pPr>
            <w:r w:rsidRPr="00C60071">
              <w:rPr>
                <w:rFonts w:ascii="宋体" w:hAnsi="宋体" w:cs="宋体" w:hint="eastAsia"/>
                <w:kern w:val="0"/>
                <w:szCs w:val="21"/>
              </w:rPr>
              <w:t xml:space="preserve">737 </w:t>
            </w:r>
          </w:p>
        </w:tc>
        <w:tc>
          <w:tcPr>
            <w:tcW w:w="900" w:type="dxa"/>
            <w:tcBorders>
              <w:top w:val="nil"/>
              <w:left w:val="nil"/>
              <w:bottom w:val="single" w:sz="4" w:space="0" w:color="auto"/>
              <w:right w:val="single" w:sz="4" w:space="0" w:color="auto"/>
            </w:tcBorders>
            <w:shd w:val="clear" w:color="auto" w:fill="auto"/>
            <w:noWrap/>
            <w:vAlign w:val="center"/>
          </w:tcPr>
          <w:p w:rsidR="00C60071" w:rsidRPr="00C60071" w:rsidRDefault="00C60071" w:rsidP="00C60071">
            <w:pPr>
              <w:widowControl/>
              <w:jc w:val="center"/>
              <w:rPr>
                <w:rFonts w:ascii="宋体" w:hAnsi="宋体" w:cs="宋体"/>
                <w:kern w:val="0"/>
                <w:szCs w:val="21"/>
              </w:rPr>
            </w:pPr>
            <w:r w:rsidRPr="00C60071">
              <w:rPr>
                <w:rFonts w:ascii="宋体" w:hAnsi="宋体" w:cs="宋体" w:hint="eastAsia"/>
                <w:kern w:val="0"/>
                <w:szCs w:val="21"/>
              </w:rPr>
              <w:t xml:space="preserve">830 </w:t>
            </w:r>
          </w:p>
        </w:tc>
        <w:tc>
          <w:tcPr>
            <w:tcW w:w="891" w:type="dxa"/>
            <w:tcBorders>
              <w:top w:val="nil"/>
              <w:left w:val="nil"/>
              <w:bottom w:val="single" w:sz="4" w:space="0" w:color="auto"/>
              <w:right w:val="single" w:sz="4" w:space="0" w:color="auto"/>
            </w:tcBorders>
            <w:shd w:val="clear" w:color="auto" w:fill="auto"/>
            <w:noWrap/>
            <w:vAlign w:val="center"/>
          </w:tcPr>
          <w:p w:rsidR="00C60071" w:rsidRPr="00C60071" w:rsidRDefault="00C60071" w:rsidP="00C60071">
            <w:pPr>
              <w:widowControl/>
              <w:jc w:val="center"/>
              <w:rPr>
                <w:rFonts w:ascii="宋体" w:hAnsi="宋体" w:cs="宋体"/>
                <w:kern w:val="0"/>
                <w:szCs w:val="21"/>
              </w:rPr>
            </w:pPr>
            <w:r w:rsidRPr="00C60071">
              <w:rPr>
                <w:rFonts w:ascii="宋体" w:hAnsi="宋体" w:cs="宋体" w:hint="eastAsia"/>
                <w:kern w:val="0"/>
                <w:szCs w:val="21"/>
              </w:rPr>
              <w:t xml:space="preserve">395 </w:t>
            </w:r>
          </w:p>
        </w:tc>
        <w:tc>
          <w:tcPr>
            <w:tcW w:w="1495" w:type="dxa"/>
            <w:tcBorders>
              <w:top w:val="nil"/>
              <w:left w:val="nil"/>
              <w:bottom w:val="single" w:sz="4" w:space="0" w:color="auto"/>
              <w:right w:val="single" w:sz="4" w:space="0" w:color="auto"/>
            </w:tcBorders>
            <w:shd w:val="clear" w:color="auto" w:fill="auto"/>
            <w:noWrap/>
            <w:vAlign w:val="center"/>
          </w:tcPr>
          <w:p w:rsidR="00C60071" w:rsidRPr="00C60071" w:rsidRDefault="00C60071" w:rsidP="00C60071">
            <w:pPr>
              <w:widowControl/>
              <w:jc w:val="center"/>
              <w:rPr>
                <w:rFonts w:ascii="宋体" w:hAnsi="宋体" w:cs="宋体"/>
                <w:kern w:val="0"/>
                <w:szCs w:val="21"/>
              </w:rPr>
            </w:pPr>
            <w:r w:rsidRPr="00C60071">
              <w:rPr>
                <w:rFonts w:ascii="宋体" w:hAnsi="宋体" w:cs="宋体" w:hint="eastAsia"/>
                <w:kern w:val="0"/>
                <w:szCs w:val="21"/>
              </w:rPr>
              <w:t xml:space="preserve">3757 </w:t>
            </w:r>
          </w:p>
        </w:tc>
        <w:tc>
          <w:tcPr>
            <w:tcW w:w="1260" w:type="dxa"/>
            <w:tcBorders>
              <w:top w:val="nil"/>
              <w:left w:val="nil"/>
              <w:bottom w:val="single" w:sz="4" w:space="0" w:color="auto"/>
              <w:right w:val="single" w:sz="4" w:space="0" w:color="auto"/>
            </w:tcBorders>
            <w:shd w:val="clear" w:color="auto" w:fill="auto"/>
            <w:noWrap/>
            <w:vAlign w:val="center"/>
          </w:tcPr>
          <w:p w:rsidR="00C60071" w:rsidRPr="00C60071" w:rsidRDefault="00C60071" w:rsidP="00C60071">
            <w:pPr>
              <w:widowControl/>
              <w:jc w:val="center"/>
              <w:rPr>
                <w:rFonts w:ascii="宋体" w:hAnsi="宋体" w:cs="宋体"/>
                <w:kern w:val="0"/>
                <w:szCs w:val="21"/>
              </w:rPr>
            </w:pPr>
            <w:r w:rsidRPr="00C60071">
              <w:rPr>
                <w:rFonts w:ascii="宋体" w:hAnsi="宋体" w:cs="宋体" w:hint="eastAsia"/>
                <w:kern w:val="0"/>
                <w:szCs w:val="21"/>
              </w:rPr>
              <w:t xml:space="preserve">5719 </w:t>
            </w:r>
          </w:p>
        </w:tc>
      </w:tr>
      <w:tr w:rsidR="00C60071" w:rsidRPr="00C60071" w:rsidTr="00C60071">
        <w:trPr>
          <w:trHeight w:val="285"/>
        </w:trPr>
        <w:tc>
          <w:tcPr>
            <w:tcW w:w="3245" w:type="dxa"/>
            <w:tcBorders>
              <w:top w:val="nil"/>
              <w:left w:val="single" w:sz="4" w:space="0" w:color="auto"/>
              <w:bottom w:val="single" w:sz="4" w:space="0" w:color="auto"/>
              <w:right w:val="single" w:sz="4" w:space="0" w:color="auto"/>
            </w:tcBorders>
            <w:shd w:val="clear" w:color="auto" w:fill="auto"/>
            <w:noWrap/>
            <w:vAlign w:val="center"/>
          </w:tcPr>
          <w:p w:rsidR="00C60071" w:rsidRPr="00C60071" w:rsidRDefault="00C60071" w:rsidP="00A0660E">
            <w:pPr>
              <w:widowControl/>
              <w:rPr>
                <w:rFonts w:ascii="宋体" w:hAnsi="宋体" w:cs="宋体"/>
                <w:kern w:val="0"/>
                <w:szCs w:val="21"/>
              </w:rPr>
            </w:pPr>
            <w:proofErr w:type="gramStart"/>
            <w:r w:rsidRPr="00C60071">
              <w:rPr>
                <w:rFonts w:ascii="宋体" w:hAnsi="宋体" w:cs="宋体" w:hint="eastAsia"/>
                <w:kern w:val="0"/>
                <w:szCs w:val="21"/>
              </w:rPr>
              <w:t>网购人数</w:t>
            </w:r>
            <w:proofErr w:type="gramEnd"/>
            <w:r w:rsidRPr="00C60071">
              <w:rPr>
                <w:rFonts w:ascii="宋体" w:hAnsi="宋体" w:cs="宋体" w:hint="eastAsia"/>
                <w:kern w:val="0"/>
                <w:szCs w:val="21"/>
              </w:rPr>
              <w:t>（万人）</w:t>
            </w:r>
          </w:p>
        </w:tc>
        <w:tc>
          <w:tcPr>
            <w:tcW w:w="720" w:type="dxa"/>
            <w:tcBorders>
              <w:top w:val="nil"/>
              <w:left w:val="nil"/>
              <w:bottom w:val="single" w:sz="4" w:space="0" w:color="auto"/>
              <w:right w:val="single" w:sz="4" w:space="0" w:color="auto"/>
            </w:tcBorders>
            <w:shd w:val="clear" w:color="auto" w:fill="auto"/>
            <w:noWrap/>
            <w:vAlign w:val="center"/>
          </w:tcPr>
          <w:p w:rsidR="00C60071" w:rsidRPr="00C60071" w:rsidRDefault="00C60071" w:rsidP="00C60071">
            <w:pPr>
              <w:widowControl/>
              <w:jc w:val="center"/>
              <w:rPr>
                <w:rFonts w:ascii="宋体" w:hAnsi="宋体" w:cs="宋体"/>
                <w:kern w:val="0"/>
                <w:szCs w:val="21"/>
              </w:rPr>
            </w:pPr>
            <w:r w:rsidRPr="00C60071">
              <w:rPr>
                <w:rFonts w:ascii="宋体" w:hAnsi="宋体" w:cs="宋体" w:hint="eastAsia"/>
                <w:kern w:val="0"/>
                <w:szCs w:val="21"/>
              </w:rPr>
              <w:t xml:space="preserve">287 </w:t>
            </w:r>
          </w:p>
        </w:tc>
        <w:tc>
          <w:tcPr>
            <w:tcW w:w="900" w:type="dxa"/>
            <w:tcBorders>
              <w:top w:val="nil"/>
              <w:left w:val="nil"/>
              <w:bottom w:val="single" w:sz="4" w:space="0" w:color="auto"/>
              <w:right w:val="single" w:sz="4" w:space="0" w:color="auto"/>
            </w:tcBorders>
            <w:shd w:val="clear" w:color="auto" w:fill="auto"/>
            <w:noWrap/>
            <w:vAlign w:val="center"/>
          </w:tcPr>
          <w:p w:rsidR="00C60071" w:rsidRPr="00C60071" w:rsidRDefault="00C60071" w:rsidP="00C60071">
            <w:pPr>
              <w:widowControl/>
              <w:jc w:val="center"/>
              <w:rPr>
                <w:rFonts w:ascii="宋体" w:hAnsi="宋体" w:cs="宋体"/>
                <w:kern w:val="0"/>
                <w:szCs w:val="21"/>
              </w:rPr>
            </w:pPr>
            <w:r w:rsidRPr="00C60071">
              <w:rPr>
                <w:rFonts w:ascii="宋体" w:hAnsi="宋体" w:cs="宋体" w:hint="eastAsia"/>
                <w:kern w:val="0"/>
                <w:szCs w:val="21"/>
              </w:rPr>
              <w:t xml:space="preserve">375 </w:t>
            </w:r>
          </w:p>
        </w:tc>
        <w:tc>
          <w:tcPr>
            <w:tcW w:w="891" w:type="dxa"/>
            <w:tcBorders>
              <w:top w:val="nil"/>
              <w:left w:val="nil"/>
              <w:bottom w:val="single" w:sz="4" w:space="0" w:color="auto"/>
              <w:right w:val="single" w:sz="4" w:space="0" w:color="auto"/>
            </w:tcBorders>
            <w:shd w:val="clear" w:color="auto" w:fill="auto"/>
            <w:noWrap/>
            <w:vAlign w:val="center"/>
          </w:tcPr>
          <w:p w:rsidR="00C60071" w:rsidRPr="00C60071" w:rsidRDefault="00C60071" w:rsidP="00C60071">
            <w:pPr>
              <w:widowControl/>
              <w:jc w:val="center"/>
              <w:rPr>
                <w:rFonts w:ascii="宋体" w:hAnsi="宋体" w:cs="宋体"/>
                <w:kern w:val="0"/>
                <w:szCs w:val="21"/>
              </w:rPr>
            </w:pPr>
            <w:r w:rsidRPr="00C60071">
              <w:rPr>
                <w:rFonts w:ascii="宋体" w:hAnsi="宋体" w:cs="宋体" w:hint="eastAsia"/>
                <w:kern w:val="0"/>
                <w:szCs w:val="21"/>
              </w:rPr>
              <w:t xml:space="preserve">126 </w:t>
            </w:r>
          </w:p>
        </w:tc>
        <w:tc>
          <w:tcPr>
            <w:tcW w:w="1495" w:type="dxa"/>
            <w:tcBorders>
              <w:top w:val="nil"/>
              <w:left w:val="nil"/>
              <w:bottom w:val="single" w:sz="4" w:space="0" w:color="auto"/>
              <w:right w:val="single" w:sz="4" w:space="0" w:color="auto"/>
            </w:tcBorders>
            <w:shd w:val="clear" w:color="auto" w:fill="auto"/>
            <w:noWrap/>
            <w:vAlign w:val="center"/>
          </w:tcPr>
          <w:p w:rsidR="00C60071" w:rsidRPr="00C60071" w:rsidRDefault="00C60071" w:rsidP="00C60071">
            <w:pPr>
              <w:widowControl/>
              <w:jc w:val="center"/>
              <w:rPr>
                <w:rFonts w:ascii="宋体" w:hAnsi="宋体" w:cs="宋体"/>
                <w:kern w:val="0"/>
                <w:szCs w:val="21"/>
              </w:rPr>
            </w:pPr>
            <w:r w:rsidRPr="00C60071">
              <w:rPr>
                <w:rFonts w:ascii="宋体" w:hAnsi="宋体" w:cs="宋体" w:hint="eastAsia"/>
                <w:kern w:val="0"/>
                <w:szCs w:val="21"/>
              </w:rPr>
              <w:t xml:space="preserve">810 </w:t>
            </w:r>
          </w:p>
        </w:tc>
        <w:tc>
          <w:tcPr>
            <w:tcW w:w="1260" w:type="dxa"/>
            <w:tcBorders>
              <w:top w:val="nil"/>
              <w:left w:val="nil"/>
              <w:bottom w:val="single" w:sz="4" w:space="0" w:color="auto"/>
              <w:right w:val="single" w:sz="4" w:space="0" w:color="auto"/>
            </w:tcBorders>
            <w:shd w:val="clear" w:color="auto" w:fill="auto"/>
            <w:noWrap/>
            <w:vAlign w:val="center"/>
          </w:tcPr>
          <w:p w:rsidR="00C60071" w:rsidRPr="00C60071" w:rsidRDefault="00C60071" w:rsidP="00C60071">
            <w:pPr>
              <w:widowControl/>
              <w:jc w:val="center"/>
              <w:rPr>
                <w:rFonts w:ascii="宋体" w:hAnsi="宋体" w:cs="宋体"/>
                <w:kern w:val="0"/>
                <w:szCs w:val="21"/>
              </w:rPr>
            </w:pPr>
            <w:r w:rsidRPr="00C60071">
              <w:rPr>
                <w:rFonts w:ascii="宋体" w:hAnsi="宋体" w:cs="宋体" w:hint="eastAsia"/>
                <w:kern w:val="0"/>
                <w:szCs w:val="21"/>
              </w:rPr>
              <w:t xml:space="preserve">1598 </w:t>
            </w:r>
          </w:p>
        </w:tc>
      </w:tr>
      <w:tr w:rsidR="00C60071" w:rsidRPr="00C60071" w:rsidTr="00C60071">
        <w:trPr>
          <w:trHeight w:val="285"/>
        </w:trPr>
        <w:tc>
          <w:tcPr>
            <w:tcW w:w="3245" w:type="dxa"/>
            <w:tcBorders>
              <w:top w:val="nil"/>
              <w:left w:val="single" w:sz="4" w:space="0" w:color="auto"/>
              <w:bottom w:val="single" w:sz="4" w:space="0" w:color="auto"/>
              <w:right w:val="single" w:sz="4" w:space="0" w:color="auto"/>
            </w:tcBorders>
            <w:shd w:val="clear" w:color="auto" w:fill="auto"/>
            <w:noWrap/>
            <w:vAlign w:val="center"/>
          </w:tcPr>
          <w:p w:rsidR="00C60071" w:rsidRPr="00C60071" w:rsidRDefault="00C60071" w:rsidP="00C60071">
            <w:pPr>
              <w:widowControl/>
              <w:jc w:val="left"/>
              <w:rPr>
                <w:rFonts w:ascii="宋体" w:hAnsi="宋体" w:cs="宋体"/>
                <w:kern w:val="0"/>
                <w:szCs w:val="21"/>
              </w:rPr>
            </w:pPr>
            <w:r w:rsidRPr="00C60071">
              <w:rPr>
                <w:rFonts w:ascii="宋体" w:hAnsi="宋体" w:cs="宋体" w:hint="eastAsia"/>
                <w:kern w:val="0"/>
                <w:szCs w:val="21"/>
              </w:rPr>
              <w:t>网络购物渗透率</w:t>
            </w:r>
          </w:p>
        </w:tc>
        <w:tc>
          <w:tcPr>
            <w:tcW w:w="720" w:type="dxa"/>
            <w:tcBorders>
              <w:top w:val="nil"/>
              <w:left w:val="nil"/>
              <w:bottom w:val="single" w:sz="4" w:space="0" w:color="auto"/>
              <w:right w:val="single" w:sz="4" w:space="0" w:color="auto"/>
            </w:tcBorders>
            <w:shd w:val="clear" w:color="auto" w:fill="auto"/>
            <w:noWrap/>
            <w:vAlign w:val="center"/>
          </w:tcPr>
          <w:p w:rsidR="00C60071" w:rsidRPr="00C60071" w:rsidRDefault="00C60071" w:rsidP="00C60071">
            <w:pPr>
              <w:widowControl/>
              <w:jc w:val="center"/>
              <w:rPr>
                <w:rFonts w:ascii="宋体" w:hAnsi="宋体" w:cs="宋体"/>
                <w:kern w:val="0"/>
                <w:szCs w:val="21"/>
              </w:rPr>
            </w:pPr>
            <w:r w:rsidRPr="00C60071">
              <w:rPr>
                <w:rFonts w:ascii="宋体" w:hAnsi="宋体" w:cs="宋体" w:hint="eastAsia"/>
                <w:kern w:val="0"/>
                <w:szCs w:val="21"/>
              </w:rPr>
              <w:t>38.9%</w:t>
            </w:r>
          </w:p>
        </w:tc>
        <w:tc>
          <w:tcPr>
            <w:tcW w:w="900" w:type="dxa"/>
            <w:tcBorders>
              <w:top w:val="nil"/>
              <w:left w:val="nil"/>
              <w:bottom w:val="single" w:sz="4" w:space="0" w:color="auto"/>
              <w:right w:val="single" w:sz="4" w:space="0" w:color="auto"/>
            </w:tcBorders>
            <w:shd w:val="clear" w:color="auto" w:fill="auto"/>
            <w:noWrap/>
            <w:vAlign w:val="center"/>
          </w:tcPr>
          <w:p w:rsidR="00C60071" w:rsidRPr="00C60071" w:rsidRDefault="00C60071" w:rsidP="00C60071">
            <w:pPr>
              <w:widowControl/>
              <w:jc w:val="center"/>
              <w:rPr>
                <w:rFonts w:ascii="宋体" w:hAnsi="宋体" w:cs="宋体"/>
                <w:kern w:val="0"/>
                <w:szCs w:val="21"/>
              </w:rPr>
            </w:pPr>
            <w:r w:rsidRPr="00C60071">
              <w:rPr>
                <w:rFonts w:ascii="宋体" w:hAnsi="宋体" w:cs="宋体" w:hint="eastAsia"/>
                <w:kern w:val="0"/>
                <w:szCs w:val="21"/>
              </w:rPr>
              <w:t>45.2%</w:t>
            </w:r>
          </w:p>
        </w:tc>
        <w:tc>
          <w:tcPr>
            <w:tcW w:w="891" w:type="dxa"/>
            <w:tcBorders>
              <w:top w:val="nil"/>
              <w:left w:val="nil"/>
              <w:bottom w:val="single" w:sz="4" w:space="0" w:color="auto"/>
              <w:right w:val="single" w:sz="4" w:space="0" w:color="auto"/>
            </w:tcBorders>
            <w:shd w:val="clear" w:color="auto" w:fill="auto"/>
            <w:noWrap/>
            <w:vAlign w:val="center"/>
          </w:tcPr>
          <w:p w:rsidR="00C60071" w:rsidRPr="00C60071" w:rsidRDefault="00C60071" w:rsidP="00C60071">
            <w:pPr>
              <w:widowControl/>
              <w:jc w:val="center"/>
              <w:rPr>
                <w:rFonts w:ascii="宋体" w:hAnsi="宋体" w:cs="宋体"/>
                <w:kern w:val="0"/>
                <w:szCs w:val="21"/>
              </w:rPr>
            </w:pPr>
            <w:r w:rsidRPr="00C60071">
              <w:rPr>
                <w:rFonts w:ascii="宋体" w:hAnsi="宋体" w:cs="宋体" w:hint="eastAsia"/>
                <w:kern w:val="0"/>
                <w:szCs w:val="21"/>
              </w:rPr>
              <w:t>31.9%</w:t>
            </w:r>
          </w:p>
        </w:tc>
        <w:tc>
          <w:tcPr>
            <w:tcW w:w="1495" w:type="dxa"/>
            <w:tcBorders>
              <w:top w:val="nil"/>
              <w:left w:val="nil"/>
              <w:bottom w:val="single" w:sz="4" w:space="0" w:color="auto"/>
              <w:right w:val="single" w:sz="4" w:space="0" w:color="auto"/>
            </w:tcBorders>
            <w:shd w:val="clear" w:color="auto" w:fill="auto"/>
            <w:noWrap/>
            <w:vAlign w:val="center"/>
          </w:tcPr>
          <w:p w:rsidR="00C60071" w:rsidRPr="00C60071" w:rsidRDefault="00C60071" w:rsidP="00C60071">
            <w:pPr>
              <w:widowControl/>
              <w:jc w:val="center"/>
              <w:rPr>
                <w:rFonts w:ascii="宋体" w:hAnsi="宋体" w:cs="宋体"/>
                <w:kern w:val="0"/>
                <w:szCs w:val="21"/>
              </w:rPr>
            </w:pPr>
            <w:r w:rsidRPr="00C60071">
              <w:rPr>
                <w:rFonts w:ascii="宋体" w:hAnsi="宋体" w:cs="宋体" w:hint="eastAsia"/>
                <w:kern w:val="0"/>
                <w:szCs w:val="21"/>
              </w:rPr>
              <w:t>21.6%</w:t>
            </w:r>
          </w:p>
        </w:tc>
        <w:tc>
          <w:tcPr>
            <w:tcW w:w="1260" w:type="dxa"/>
            <w:tcBorders>
              <w:top w:val="nil"/>
              <w:left w:val="nil"/>
              <w:bottom w:val="single" w:sz="4" w:space="0" w:color="auto"/>
              <w:right w:val="single" w:sz="4" w:space="0" w:color="auto"/>
            </w:tcBorders>
            <w:shd w:val="clear" w:color="auto" w:fill="auto"/>
            <w:noWrap/>
            <w:vAlign w:val="center"/>
          </w:tcPr>
          <w:p w:rsidR="00C60071" w:rsidRPr="00C60071" w:rsidRDefault="00C60071" w:rsidP="00C60071">
            <w:pPr>
              <w:widowControl/>
              <w:jc w:val="center"/>
              <w:rPr>
                <w:rFonts w:ascii="宋体" w:hAnsi="宋体" w:cs="宋体"/>
                <w:kern w:val="0"/>
                <w:szCs w:val="21"/>
              </w:rPr>
            </w:pPr>
            <w:r w:rsidRPr="00C60071">
              <w:rPr>
                <w:rFonts w:ascii="宋体" w:hAnsi="宋体" w:cs="宋体" w:hint="eastAsia"/>
                <w:kern w:val="0"/>
                <w:szCs w:val="21"/>
              </w:rPr>
              <w:t>27.9%</w:t>
            </w:r>
          </w:p>
        </w:tc>
      </w:tr>
      <w:tr w:rsidR="00C60071" w:rsidRPr="00C60071" w:rsidTr="00C60071">
        <w:trPr>
          <w:trHeight w:val="285"/>
        </w:trPr>
        <w:tc>
          <w:tcPr>
            <w:tcW w:w="3245" w:type="dxa"/>
            <w:tcBorders>
              <w:top w:val="nil"/>
              <w:left w:val="single" w:sz="4" w:space="0" w:color="auto"/>
              <w:bottom w:val="single" w:sz="4" w:space="0" w:color="auto"/>
              <w:right w:val="single" w:sz="4" w:space="0" w:color="auto"/>
            </w:tcBorders>
            <w:shd w:val="clear" w:color="auto" w:fill="auto"/>
            <w:noWrap/>
            <w:vAlign w:val="center"/>
          </w:tcPr>
          <w:p w:rsidR="00C60071" w:rsidRPr="00C60071" w:rsidRDefault="00C60071" w:rsidP="00A0660E">
            <w:pPr>
              <w:widowControl/>
              <w:rPr>
                <w:rFonts w:ascii="宋体" w:hAnsi="宋体" w:cs="宋体"/>
                <w:kern w:val="0"/>
                <w:szCs w:val="21"/>
              </w:rPr>
            </w:pPr>
            <w:r w:rsidRPr="00C60071">
              <w:rPr>
                <w:rFonts w:ascii="宋体" w:hAnsi="宋体" w:cs="宋体" w:hint="eastAsia"/>
                <w:kern w:val="0"/>
                <w:szCs w:val="21"/>
              </w:rPr>
              <w:t>半年人均购物金额(元</w:t>
            </w:r>
            <w:r w:rsidR="00A0660E">
              <w:rPr>
                <w:rFonts w:ascii="宋体" w:hAnsi="宋体" w:cs="宋体" w:hint="eastAsia"/>
                <w:kern w:val="0"/>
                <w:szCs w:val="21"/>
              </w:rPr>
              <w:t>/人/半年</w:t>
            </w:r>
            <w:r w:rsidRPr="00C60071">
              <w:rPr>
                <w:rFonts w:ascii="宋体" w:hAnsi="宋体" w:cs="宋体" w:hint="eastAsia"/>
                <w:kern w:val="0"/>
                <w:szCs w:val="21"/>
              </w:rPr>
              <w:t>)</w:t>
            </w:r>
          </w:p>
        </w:tc>
        <w:tc>
          <w:tcPr>
            <w:tcW w:w="720" w:type="dxa"/>
            <w:tcBorders>
              <w:top w:val="nil"/>
              <w:left w:val="nil"/>
              <w:bottom w:val="single" w:sz="4" w:space="0" w:color="auto"/>
              <w:right w:val="single" w:sz="4" w:space="0" w:color="auto"/>
            </w:tcBorders>
            <w:shd w:val="clear" w:color="auto" w:fill="auto"/>
            <w:noWrap/>
            <w:vAlign w:val="center"/>
          </w:tcPr>
          <w:p w:rsidR="00C60071" w:rsidRPr="00C60071" w:rsidRDefault="00C60071" w:rsidP="00C60071">
            <w:pPr>
              <w:widowControl/>
              <w:jc w:val="center"/>
              <w:rPr>
                <w:rFonts w:ascii="宋体" w:hAnsi="宋体" w:cs="宋体"/>
                <w:kern w:val="0"/>
                <w:szCs w:val="21"/>
              </w:rPr>
            </w:pPr>
            <w:r w:rsidRPr="00C60071">
              <w:rPr>
                <w:rFonts w:ascii="宋体" w:hAnsi="宋体" w:cs="宋体" w:hint="eastAsia"/>
                <w:kern w:val="0"/>
                <w:szCs w:val="21"/>
              </w:rPr>
              <w:t xml:space="preserve">1098 </w:t>
            </w:r>
          </w:p>
        </w:tc>
        <w:tc>
          <w:tcPr>
            <w:tcW w:w="900" w:type="dxa"/>
            <w:tcBorders>
              <w:top w:val="nil"/>
              <w:left w:val="nil"/>
              <w:bottom w:val="single" w:sz="4" w:space="0" w:color="auto"/>
              <w:right w:val="single" w:sz="4" w:space="0" w:color="auto"/>
            </w:tcBorders>
            <w:shd w:val="clear" w:color="auto" w:fill="auto"/>
            <w:noWrap/>
            <w:vAlign w:val="center"/>
          </w:tcPr>
          <w:p w:rsidR="00C60071" w:rsidRPr="00C60071" w:rsidRDefault="00C60071" w:rsidP="00C60071">
            <w:pPr>
              <w:widowControl/>
              <w:jc w:val="center"/>
              <w:rPr>
                <w:rFonts w:ascii="宋体" w:hAnsi="宋体" w:cs="宋体"/>
                <w:kern w:val="0"/>
                <w:szCs w:val="21"/>
              </w:rPr>
            </w:pPr>
            <w:r w:rsidRPr="00C60071">
              <w:rPr>
                <w:rFonts w:ascii="宋体" w:hAnsi="宋体" w:cs="宋体" w:hint="eastAsia"/>
                <w:kern w:val="0"/>
                <w:szCs w:val="21"/>
              </w:rPr>
              <w:t xml:space="preserve">1107 </w:t>
            </w:r>
          </w:p>
        </w:tc>
        <w:tc>
          <w:tcPr>
            <w:tcW w:w="891" w:type="dxa"/>
            <w:tcBorders>
              <w:top w:val="nil"/>
              <w:left w:val="nil"/>
              <w:bottom w:val="single" w:sz="4" w:space="0" w:color="auto"/>
              <w:right w:val="single" w:sz="4" w:space="0" w:color="auto"/>
            </w:tcBorders>
            <w:shd w:val="clear" w:color="auto" w:fill="auto"/>
            <w:noWrap/>
            <w:vAlign w:val="center"/>
          </w:tcPr>
          <w:p w:rsidR="00C60071" w:rsidRPr="00C60071" w:rsidRDefault="00C60071" w:rsidP="00C60071">
            <w:pPr>
              <w:widowControl/>
              <w:jc w:val="center"/>
              <w:rPr>
                <w:rFonts w:ascii="宋体" w:hAnsi="宋体" w:cs="宋体"/>
                <w:kern w:val="0"/>
                <w:szCs w:val="21"/>
              </w:rPr>
            </w:pPr>
            <w:r w:rsidRPr="00C60071">
              <w:rPr>
                <w:rFonts w:ascii="宋体" w:hAnsi="宋体" w:cs="宋体" w:hint="eastAsia"/>
                <w:kern w:val="0"/>
                <w:szCs w:val="21"/>
              </w:rPr>
              <w:t xml:space="preserve">856 </w:t>
            </w:r>
          </w:p>
        </w:tc>
        <w:tc>
          <w:tcPr>
            <w:tcW w:w="1495" w:type="dxa"/>
            <w:tcBorders>
              <w:top w:val="nil"/>
              <w:left w:val="nil"/>
              <w:bottom w:val="single" w:sz="4" w:space="0" w:color="auto"/>
              <w:right w:val="single" w:sz="4" w:space="0" w:color="auto"/>
            </w:tcBorders>
            <w:shd w:val="clear" w:color="auto" w:fill="auto"/>
            <w:noWrap/>
            <w:vAlign w:val="center"/>
          </w:tcPr>
          <w:p w:rsidR="00C60071" w:rsidRPr="00C60071" w:rsidRDefault="00C60071" w:rsidP="00C60071">
            <w:pPr>
              <w:widowControl/>
              <w:jc w:val="center"/>
              <w:rPr>
                <w:rFonts w:ascii="宋体" w:hAnsi="宋体" w:cs="宋体"/>
                <w:kern w:val="0"/>
                <w:szCs w:val="21"/>
              </w:rPr>
            </w:pPr>
            <w:r w:rsidRPr="00C60071">
              <w:rPr>
                <w:rFonts w:ascii="宋体" w:hAnsi="宋体" w:cs="宋体" w:hint="eastAsia"/>
                <w:kern w:val="0"/>
                <w:szCs w:val="21"/>
              </w:rPr>
              <w:t xml:space="preserve">966 </w:t>
            </w:r>
          </w:p>
        </w:tc>
        <w:tc>
          <w:tcPr>
            <w:tcW w:w="1260" w:type="dxa"/>
            <w:tcBorders>
              <w:top w:val="nil"/>
              <w:left w:val="nil"/>
              <w:bottom w:val="single" w:sz="4" w:space="0" w:color="auto"/>
              <w:right w:val="single" w:sz="4" w:space="0" w:color="auto"/>
            </w:tcBorders>
            <w:shd w:val="clear" w:color="auto" w:fill="auto"/>
            <w:noWrap/>
            <w:vAlign w:val="center"/>
          </w:tcPr>
          <w:p w:rsidR="00C60071" w:rsidRPr="00C60071" w:rsidRDefault="00C60071" w:rsidP="00C60071">
            <w:pPr>
              <w:widowControl/>
              <w:jc w:val="center"/>
              <w:rPr>
                <w:rFonts w:ascii="宋体" w:hAnsi="宋体" w:cs="宋体"/>
                <w:kern w:val="0"/>
                <w:szCs w:val="21"/>
              </w:rPr>
            </w:pPr>
            <w:r w:rsidRPr="00C60071">
              <w:rPr>
                <w:rFonts w:ascii="宋体" w:hAnsi="宋体" w:cs="宋体" w:hint="eastAsia"/>
                <w:kern w:val="0"/>
                <w:szCs w:val="21"/>
              </w:rPr>
              <w:t>-</w:t>
            </w:r>
          </w:p>
        </w:tc>
      </w:tr>
      <w:tr w:rsidR="00C60071" w:rsidRPr="00C60071" w:rsidTr="00C60071">
        <w:trPr>
          <w:trHeight w:val="285"/>
        </w:trPr>
        <w:tc>
          <w:tcPr>
            <w:tcW w:w="3245" w:type="dxa"/>
            <w:tcBorders>
              <w:top w:val="nil"/>
              <w:left w:val="single" w:sz="4" w:space="0" w:color="auto"/>
              <w:bottom w:val="single" w:sz="4" w:space="0" w:color="auto"/>
              <w:right w:val="single" w:sz="4" w:space="0" w:color="auto"/>
            </w:tcBorders>
            <w:shd w:val="clear" w:color="auto" w:fill="auto"/>
            <w:noWrap/>
            <w:vAlign w:val="center"/>
          </w:tcPr>
          <w:p w:rsidR="00C60071" w:rsidRPr="00C60071" w:rsidRDefault="00C60071" w:rsidP="00A0660E">
            <w:pPr>
              <w:widowControl/>
              <w:rPr>
                <w:rFonts w:ascii="宋体" w:hAnsi="宋体" w:cs="宋体"/>
                <w:kern w:val="0"/>
                <w:szCs w:val="21"/>
              </w:rPr>
            </w:pPr>
            <w:r w:rsidRPr="00C60071">
              <w:rPr>
                <w:rFonts w:ascii="宋体" w:hAnsi="宋体" w:cs="宋体" w:hint="eastAsia"/>
                <w:kern w:val="0"/>
                <w:szCs w:val="21"/>
              </w:rPr>
              <w:t>半</w:t>
            </w:r>
            <w:proofErr w:type="gramStart"/>
            <w:r w:rsidRPr="00C60071">
              <w:rPr>
                <w:rFonts w:ascii="宋体" w:hAnsi="宋体" w:cs="宋体" w:hint="eastAsia"/>
                <w:kern w:val="0"/>
                <w:szCs w:val="21"/>
              </w:rPr>
              <w:t>年网购</w:t>
            </w:r>
            <w:proofErr w:type="gramEnd"/>
            <w:r w:rsidRPr="00C60071">
              <w:rPr>
                <w:rFonts w:ascii="宋体" w:hAnsi="宋体" w:cs="宋体" w:hint="eastAsia"/>
                <w:kern w:val="0"/>
                <w:szCs w:val="21"/>
              </w:rPr>
              <w:t>金额（亿元）</w:t>
            </w:r>
          </w:p>
        </w:tc>
        <w:tc>
          <w:tcPr>
            <w:tcW w:w="720" w:type="dxa"/>
            <w:tcBorders>
              <w:top w:val="nil"/>
              <w:left w:val="nil"/>
              <w:bottom w:val="single" w:sz="4" w:space="0" w:color="auto"/>
              <w:right w:val="single" w:sz="4" w:space="0" w:color="auto"/>
            </w:tcBorders>
            <w:shd w:val="clear" w:color="auto" w:fill="auto"/>
            <w:noWrap/>
            <w:vAlign w:val="center"/>
          </w:tcPr>
          <w:p w:rsidR="00C60071" w:rsidRPr="00C60071" w:rsidRDefault="00C60071" w:rsidP="00C60071">
            <w:pPr>
              <w:widowControl/>
              <w:jc w:val="center"/>
              <w:rPr>
                <w:rFonts w:ascii="宋体" w:hAnsi="宋体" w:cs="宋体"/>
                <w:kern w:val="0"/>
                <w:szCs w:val="21"/>
              </w:rPr>
            </w:pPr>
            <w:r w:rsidRPr="00C60071">
              <w:rPr>
                <w:rFonts w:ascii="宋体" w:hAnsi="宋体" w:cs="宋体" w:hint="eastAsia"/>
                <w:kern w:val="0"/>
                <w:szCs w:val="21"/>
              </w:rPr>
              <w:t xml:space="preserve">31 </w:t>
            </w:r>
          </w:p>
        </w:tc>
        <w:tc>
          <w:tcPr>
            <w:tcW w:w="900" w:type="dxa"/>
            <w:tcBorders>
              <w:top w:val="nil"/>
              <w:left w:val="nil"/>
              <w:bottom w:val="single" w:sz="4" w:space="0" w:color="auto"/>
              <w:right w:val="single" w:sz="4" w:space="0" w:color="auto"/>
            </w:tcBorders>
            <w:shd w:val="clear" w:color="auto" w:fill="auto"/>
            <w:noWrap/>
            <w:vAlign w:val="center"/>
          </w:tcPr>
          <w:p w:rsidR="00C60071" w:rsidRPr="00C60071" w:rsidRDefault="00C60071" w:rsidP="00C60071">
            <w:pPr>
              <w:widowControl/>
              <w:jc w:val="center"/>
              <w:rPr>
                <w:rFonts w:ascii="宋体" w:hAnsi="宋体" w:cs="宋体"/>
                <w:kern w:val="0"/>
                <w:szCs w:val="21"/>
              </w:rPr>
            </w:pPr>
            <w:r w:rsidRPr="00C60071">
              <w:rPr>
                <w:rFonts w:ascii="宋体" w:hAnsi="宋体" w:cs="宋体" w:hint="eastAsia"/>
                <w:kern w:val="0"/>
                <w:szCs w:val="21"/>
              </w:rPr>
              <w:t xml:space="preserve">42 </w:t>
            </w:r>
          </w:p>
        </w:tc>
        <w:tc>
          <w:tcPr>
            <w:tcW w:w="891" w:type="dxa"/>
            <w:tcBorders>
              <w:top w:val="nil"/>
              <w:left w:val="nil"/>
              <w:bottom w:val="single" w:sz="4" w:space="0" w:color="auto"/>
              <w:right w:val="single" w:sz="4" w:space="0" w:color="auto"/>
            </w:tcBorders>
            <w:shd w:val="clear" w:color="auto" w:fill="auto"/>
            <w:noWrap/>
            <w:vAlign w:val="center"/>
          </w:tcPr>
          <w:p w:rsidR="00C60071" w:rsidRPr="00C60071" w:rsidRDefault="00C60071" w:rsidP="00C60071">
            <w:pPr>
              <w:widowControl/>
              <w:jc w:val="center"/>
              <w:rPr>
                <w:rFonts w:ascii="宋体" w:hAnsi="宋体" w:cs="宋体"/>
                <w:kern w:val="0"/>
                <w:szCs w:val="21"/>
              </w:rPr>
            </w:pPr>
            <w:r w:rsidRPr="00C60071">
              <w:rPr>
                <w:rFonts w:ascii="宋体" w:hAnsi="宋体" w:cs="宋体" w:hint="eastAsia"/>
                <w:kern w:val="0"/>
                <w:szCs w:val="21"/>
              </w:rPr>
              <w:t xml:space="preserve">11 </w:t>
            </w:r>
          </w:p>
        </w:tc>
        <w:tc>
          <w:tcPr>
            <w:tcW w:w="1495" w:type="dxa"/>
            <w:tcBorders>
              <w:top w:val="nil"/>
              <w:left w:val="nil"/>
              <w:bottom w:val="single" w:sz="4" w:space="0" w:color="auto"/>
              <w:right w:val="single" w:sz="4" w:space="0" w:color="auto"/>
            </w:tcBorders>
            <w:shd w:val="clear" w:color="auto" w:fill="auto"/>
            <w:noWrap/>
            <w:vAlign w:val="center"/>
          </w:tcPr>
          <w:p w:rsidR="00C60071" w:rsidRPr="00C60071" w:rsidRDefault="00C60071" w:rsidP="00C60071">
            <w:pPr>
              <w:widowControl/>
              <w:jc w:val="center"/>
              <w:rPr>
                <w:rFonts w:ascii="宋体" w:hAnsi="宋体" w:cs="宋体"/>
                <w:kern w:val="0"/>
                <w:szCs w:val="21"/>
              </w:rPr>
            </w:pPr>
            <w:r w:rsidRPr="00C60071">
              <w:rPr>
                <w:rFonts w:ascii="宋体" w:hAnsi="宋体" w:cs="宋体" w:hint="eastAsia"/>
                <w:kern w:val="0"/>
                <w:szCs w:val="21"/>
              </w:rPr>
              <w:t xml:space="preserve">78 </w:t>
            </w:r>
          </w:p>
        </w:tc>
        <w:tc>
          <w:tcPr>
            <w:tcW w:w="1260" w:type="dxa"/>
            <w:tcBorders>
              <w:top w:val="nil"/>
              <w:left w:val="nil"/>
              <w:bottom w:val="single" w:sz="4" w:space="0" w:color="auto"/>
              <w:right w:val="single" w:sz="4" w:space="0" w:color="auto"/>
            </w:tcBorders>
            <w:shd w:val="clear" w:color="auto" w:fill="auto"/>
            <w:noWrap/>
            <w:vAlign w:val="center"/>
          </w:tcPr>
          <w:p w:rsidR="00C60071" w:rsidRPr="00C60071" w:rsidRDefault="00C60071" w:rsidP="00C60071">
            <w:pPr>
              <w:widowControl/>
              <w:jc w:val="center"/>
              <w:rPr>
                <w:rFonts w:ascii="宋体" w:hAnsi="宋体" w:cs="宋体"/>
                <w:kern w:val="0"/>
                <w:szCs w:val="21"/>
              </w:rPr>
            </w:pPr>
            <w:r w:rsidRPr="00C60071">
              <w:rPr>
                <w:rFonts w:ascii="宋体" w:hAnsi="宋体" w:cs="宋体" w:hint="eastAsia"/>
                <w:kern w:val="0"/>
                <w:szCs w:val="21"/>
              </w:rPr>
              <w:t xml:space="preserve">162 </w:t>
            </w:r>
          </w:p>
        </w:tc>
      </w:tr>
    </w:tbl>
    <w:p w:rsidR="00791C94" w:rsidRDefault="00791C94" w:rsidP="00791C94">
      <w:pPr>
        <w:spacing w:line="360" w:lineRule="auto"/>
        <w:ind w:firstLineChars="200" w:firstLine="420"/>
      </w:pPr>
    </w:p>
    <w:p w:rsidR="00791C94" w:rsidRDefault="00791C94" w:rsidP="00791C94">
      <w:pPr>
        <w:spacing w:line="360" w:lineRule="auto"/>
        <w:ind w:firstLineChars="200" w:firstLine="420"/>
      </w:pPr>
      <w:r>
        <w:rPr>
          <w:rFonts w:hint="eastAsia"/>
        </w:rPr>
        <w:t>尽管</w:t>
      </w:r>
      <w:proofErr w:type="gramStart"/>
      <w:r>
        <w:rPr>
          <w:rFonts w:hint="eastAsia"/>
        </w:rPr>
        <w:t>女性网购人数</w:t>
      </w:r>
      <w:proofErr w:type="gramEnd"/>
      <w:r>
        <w:rPr>
          <w:rFonts w:hint="eastAsia"/>
        </w:rPr>
        <w:t>略高于男性，但半年平均</w:t>
      </w:r>
      <w:proofErr w:type="gramStart"/>
      <w:r>
        <w:rPr>
          <w:rFonts w:hint="eastAsia"/>
        </w:rPr>
        <w:t>网购金额</w:t>
      </w:r>
      <w:proofErr w:type="gramEnd"/>
      <w:r>
        <w:rPr>
          <w:rFonts w:hint="eastAsia"/>
        </w:rPr>
        <w:t>略低于男性，达到</w:t>
      </w:r>
      <w:r w:rsidR="00D01E66">
        <w:rPr>
          <w:rFonts w:hint="eastAsia"/>
        </w:rPr>
        <w:t>78</w:t>
      </w:r>
      <w:r>
        <w:rPr>
          <w:rFonts w:hint="eastAsia"/>
        </w:rPr>
        <w:t>亿元，</w:t>
      </w:r>
      <w:r>
        <w:rPr>
          <w:rFonts w:hint="eastAsia"/>
        </w:rPr>
        <w:t>2008</w:t>
      </w:r>
      <w:r>
        <w:rPr>
          <w:rFonts w:hint="eastAsia"/>
        </w:rPr>
        <w:t>年上半年</w:t>
      </w:r>
      <w:proofErr w:type="gramStart"/>
      <w:r>
        <w:rPr>
          <w:rFonts w:hint="eastAsia"/>
        </w:rPr>
        <w:t>男性网购总</w:t>
      </w:r>
      <w:proofErr w:type="gramEnd"/>
      <w:r>
        <w:rPr>
          <w:rFonts w:hint="eastAsia"/>
        </w:rPr>
        <w:t>金额为</w:t>
      </w:r>
      <w:r w:rsidR="00D01E66">
        <w:rPr>
          <w:rFonts w:hint="eastAsia"/>
        </w:rPr>
        <w:t>84</w:t>
      </w:r>
      <w:r>
        <w:rPr>
          <w:rFonts w:hint="eastAsia"/>
        </w:rPr>
        <w:t>亿元。</w:t>
      </w:r>
    </w:p>
    <w:p w:rsidR="00791C94" w:rsidRPr="000662B7" w:rsidRDefault="00791C94" w:rsidP="00791C94">
      <w:pPr>
        <w:pStyle w:val="ac"/>
        <w:numPr>
          <w:ilvl w:val="0"/>
          <w:numId w:val="3"/>
        </w:numPr>
        <w:tabs>
          <w:tab w:val="clear" w:pos="4201"/>
          <w:tab w:val="left" w:pos="360"/>
        </w:tabs>
        <w:ind w:firstLine="448"/>
        <w:jc w:val="left"/>
      </w:pPr>
      <w:r>
        <w:rPr>
          <w:rFonts w:hint="eastAsia"/>
        </w:rPr>
        <w:t xml:space="preserve">            </w:t>
      </w:r>
      <w:bookmarkStart w:id="43" w:name="_Toc201721812"/>
      <w:r>
        <w:rPr>
          <w:rFonts w:hint="eastAsia"/>
        </w:rPr>
        <w:t>男性和女性网络购物网民的购物平均金额和总金额</w:t>
      </w:r>
      <w:bookmarkEnd w:id="43"/>
    </w:p>
    <w:tbl>
      <w:tblPr>
        <w:tblW w:w="8465" w:type="dxa"/>
        <w:tblInd w:w="103" w:type="dxa"/>
        <w:tblLook w:val="0000" w:firstRow="0" w:lastRow="0" w:firstColumn="0" w:lastColumn="0" w:noHBand="0" w:noVBand="0"/>
      </w:tblPr>
      <w:tblGrid>
        <w:gridCol w:w="3301"/>
        <w:gridCol w:w="1620"/>
        <w:gridCol w:w="1980"/>
        <w:gridCol w:w="1564"/>
      </w:tblGrid>
      <w:tr w:rsidR="00D01E66" w:rsidRPr="00D01E66" w:rsidTr="00D01E66">
        <w:trPr>
          <w:trHeight w:val="285"/>
        </w:trPr>
        <w:tc>
          <w:tcPr>
            <w:tcW w:w="3301" w:type="dxa"/>
            <w:tcBorders>
              <w:top w:val="nil"/>
              <w:left w:val="single" w:sz="4" w:space="0" w:color="auto"/>
              <w:bottom w:val="single" w:sz="4" w:space="0" w:color="auto"/>
              <w:right w:val="single" w:sz="4" w:space="0" w:color="auto"/>
            </w:tcBorders>
            <w:shd w:val="clear" w:color="auto" w:fill="auto"/>
            <w:noWrap/>
            <w:vAlign w:val="center"/>
          </w:tcPr>
          <w:p w:rsidR="00D01E66" w:rsidRPr="00D01E66" w:rsidRDefault="00D01E66" w:rsidP="00D01E66">
            <w:pPr>
              <w:widowControl/>
              <w:jc w:val="center"/>
              <w:rPr>
                <w:rFonts w:ascii="宋体" w:hAnsi="宋体" w:cs="宋体"/>
                <w:kern w:val="0"/>
                <w:szCs w:val="21"/>
              </w:rPr>
            </w:pPr>
            <w:r w:rsidRPr="00D01E66">
              <w:rPr>
                <w:rFonts w:ascii="宋体" w:hAnsi="宋体" w:cs="宋体" w:hint="eastAsia"/>
                <w:kern w:val="0"/>
                <w:szCs w:val="21"/>
              </w:rPr>
              <w:t xml:space="preserve">　</w:t>
            </w:r>
          </w:p>
        </w:tc>
        <w:tc>
          <w:tcPr>
            <w:tcW w:w="1620" w:type="dxa"/>
            <w:tcBorders>
              <w:top w:val="nil"/>
              <w:left w:val="nil"/>
              <w:bottom w:val="single" w:sz="4" w:space="0" w:color="auto"/>
              <w:right w:val="single" w:sz="4" w:space="0" w:color="auto"/>
            </w:tcBorders>
            <w:shd w:val="clear" w:color="auto" w:fill="auto"/>
            <w:noWrap/>
            <w:vAlign w:val="center"/>
          </w:tcPr>
          <w:p w:rsidR="00D01E66" w:rsidRPr="00D01E66" w:rsidRDefault="00D01E66" w:rsidP="00D01E66">
            <w:pPr>
              <w:widowControl/>
              <w:jc w:val="center"/>
              <w:rPr>
                <w:rFonts w:ascii="宋体" w:hAnsi="宋体" w:cs="宋体"/>
                <w:kern w:val="0"/>
                <w:szCs w:val="21"/>
              </w:rPr>
            </w:pPr>
            <w:r w:rsidRPr="00D01E66">
              <w:rPr>
                <w:rFonts w:ascii="宋体" w:hAnsi="宋体" w:cs="宋体" w:hint="eastAsia"/>
                <w:kern w:val="0"/>
                <w:szCs w:val="21"/>
              </w:rPr>
              <w:t>男性购物网民</w:t>
            </w:r>
          </w:p>
        </w:tc>
        <w:tc>
          <w:tcPr>
            <w:tcW w:w="1980" w:type="dxa"/>
            <w:tcBorders>
              <w:top w:val="nil"/>
              <w:left w:val="nil"/>
              <w:bottom w:val="single" w:sz="4" w:space="0" w:color="auto"/>
              <w:right w:val="single" w:sz="4" w:space="0" w:color="auto"/>
            </w:tcBorders>
            <w:shd w:val="clear" w:color="auto" w:fill="auto"/>
            <w:noWrap/>
            <w:vAlign w:val="center"/>
          </w:tcPr>
          <w:p w:rsidR="00D01E66" w:rsidRPr="00D01E66" w:rsidRDefault="00D01E66" w:rsidP="00D01E66">
            <w:pPr>
              <w:widowControl/>
              <w:jc w:val="center"/>
              <w:rPr>
                <w:rFonts w:ascii="宋体" w:hAnsi="宋体" w:cs="宋体"/>
                <w:kern w:val="0"/>
                <w:szCs w:val="21"/>
              </w:rPr>
            </w:pPr>
            <w:r w:rsidRPr="00D01E66">
              <w:rPr>
                <w:rFonts w:ascii="宋体" w:hAnsi="宋体" w:cs="宋体" w:hint="eastAsia"/>
                <w:kern w:val="0"/>
                <w:szCs w:val="21"/>
              </w:rPr>
              <w:t>女性购物网民</w:t>
            </w:r>
          </w:p>
        </w:tc>
        <w:tc>
          <w:tcPr>
            <w:tcW w:w="1564" w:type="dxa"/>
            <w:tcBorders>
              <w:top w:val="nil"/>
              <w:left w:val="nil"/>
              <w:bottom w:val="single" w:sz="4" w:space="0" w:color="auto"/>
              <w:right w:val="single" w:sz="4" w:space="0" w:color="auto"/>
            </w:tcBorders>
            <w:shd w:val="clear" w:color="auto" w:fill="auto"/>
            <w:noWrap/>
            <w:vAlign w:val="center"/>
          </w:tcPr>
          <w:p w:rsidR="00D01E66" w:rsidRPr="00D01E66" w:rsidRDefault="00D01E66" w:rsidP="00D01E66">
            <w:pPr>
              <w:widowControl/>
              <w:jc w:val="center"/>
              <w:rPr>
                <w:rFonts w:ascii="宋体" w:hAnsi="宋体" w:cs="宋体"/>
                <w:kern w:val="0"/>
                <w:szCs w:val="21"/>
              </w:rPr>
            </w:pPr>
            <w:r w:rsidRPr="00D01E66">
              <w:rPr>
                <w:rFonts w:ascii="宋体" w:hAnsi="宋体" w:cs="宋体" w:hint="eastAsia"/>
                <w:kern w:val="0"/>
                <w:szCs w:val="21"/>
              </w:rPr>
              <w:t>合计</w:t>
            </w:r>
          </w:p>
        </w:tc>
      </w:tr>
      <w:tr w:rsidR="00D01E66" w:rsidRPr="00D01E66" w:rsidTr="00D01E66">
        <w:trPr>
          <w:trHeight w:val="285"/>
        </w:trPr>
        <w:tc>
          <w:tcPr>
            <w:tcW w:w="3301" w:type="dxa"/>
            <w:tcBorders>
              <w:top w:val="nil"/>
              <w:left w:val="single" w:sz="4" w:space="0" w:color="auto"/>
              <w:bottom w:val="single" w:sz="4" w:space="0" w:color="auto"/>
              <w:right w:val="single" w:sz="4" w:space="0" w:color="auto"/>
            </w:tcBorders>
            <w:shd w:val="clear" w:color="auto" w:fill="auto"/>
            <w:noWrap/>
            <w:vAlign w:val="center"/>
          </w:tcPr>
          <w:p w:rsidR="00D01E66" w:rsidRPr="00D01E66" w:rsidRDefault="00D01E66" w:rsidP="00A0660E">
            <w:pPr>
              <w:widowControl/>
              <w:rPr>
                <w:rFonts w:ascii="宋体" w:hAnsi="宋体" w:cs="宋体"/>
                <w:kern w:val="0"/>
                <w:szCs w:val="21"/>
              </w:rPr>
            </w:pPr>
            <w:r w:rsidRPr="00D01E66">
              <w:rPr>
                <w:rFonts w:ascii="宋体" w:hAnsi="宋体" w:cs="宋体" w:hint="eastAsia"/>
                <w:kern w:val="0"/>
                <w:szCs w:val="21"/>
              </w:rPr>
              <w:t>半年平均</w:t>
            </w:r>
            <w:proofErr w:type="gramStart"/>
            <w:r w:rsidRPr="00D01E66">
              <w:rPr>
                <w:rFonts w:ascii="宋体" w:hAnsi="宋体" w:cs="宋体" w:hint="eastAsia"/>
                <w:kern w:val="0"/>
                <w:szCs w:val="21"/>
              </w:rPr>
              <w:t>网购金额</w:t>
            </w:r>
            <w:proofErr w:type="gramEnd"/>
            <w:r w:rsidRPr="00D01E66">
              <w:rPr>
                <w:rFonts w:ascii="宋体" w:hAnsi="宋体" w:cs="宋体" w:hint="eastAsia"/>
                <w:kern w:val="0"/>
                <w:szCs w:val="21"/>
              </w:rPr>
              <w:t>(元</w:t>
            </w:r>
            <w:r w:rsidR="00A0660E">
              <w:rPr>
                <w:rFonts w:ascii="宋体" w:hAnsi="宋体" w:cs="宋体" w:hint="eastAsia"/>
                <w:kern w:val="0"/>
                <w:szCs w:val="21"/>
              </w:rPr>
              <w:t>/人/半年</w:t>
            </w:r>
            <w:r w:rsidRPr="00D01E66">
              <w:rPr>
                <w:rFonts w:ascii="宋体" w:hAnsi="宋体" w:cs="宋体" w:hint="eastAsia"/>
                <w:kern w:val="0"/>
                <w:szCs w:val="21"/>
              </w:rPr>
              <w:t>)</w:t>
            </w:r>
          </w:p>
        </w:tc>
        <w:tc>
          <w:tcPr>
            <w:tcW w:w="1620" w:type="dxa"/>
            <w:tcBorders>
              <w:top w:val="nil"/>
              <w:left w:val="nil"/>
              <w:bottom w:val="single" w:sz="4" w:space="0" w:color="auto"/>
              <w:right w:val="single" w:sz="4" w:space="0" w:color="auto"/>
            </w:tcBorders>
            <w:shd w:val="clear" w:color="auto" w:fill="auto"/>
            <w:noWrap/>
            <w:vAlign w:val="center"/>
          </w:tcPr>
          <w:p w:rsidR="00D01E66" w:rsidRPr="00D01E66" w:rsidRDefault="00D01E66" w:rsidP="00D01E66">
            <w:pPr>
              <w:widowControl/>
              <w:jc w:val="center"/>
              <w:rPr>
                <w:rFonts w:ascii="宋体" w:hAnsi="宋体" w:cs="宋体"/>
                <w:kern w:val="0"/>
                <w:szCs w:val="21"/>
              </w:rPr>
            </w:pPr>
            <w:r w:rsidRPr="00D01E66">
              <w:rPr>
                <w:rFonts w:ascii="宋体" w:hAnsi="宋体" w:cs="宋体" w:hint="eastAsia"/>
                <w:kern w:val="0"/>
                <w:szCs w:val="21"/>
              </w:rPr>
              <w:t xml:space="preserve">1069 </w:t>
            </w:r>
          </w:p>
        </w:tc>
        <w:tc>
          <w:tcPr>
            <w:tcW w:w="1980" w:type="dxa"/>
            <w:tcBorders>
              <w:top w:val="nil"/>
              <w:left w:val="nil"/>
              <w:bottom w:val="single" w:sz="4" w:space="0" w:color="auto"/>
              <w:right w:val="single" w:sz="4" w:space="0" w:color="auto"/>
            </w:tcBorders>
            <w:shd w:val="clear" w:color="auto" w:fill="auto"/>
            <w:noWrap/>
            <w:vAlign w:val="center"/>
          </w:tcPr>
          <w:p w:rsidR="00D01E66" w:rsidRPr="00D01E66" w:rsidRDefault="00D01E66" w:rsidP="00D01E66">
            <w:pPr>
              <w:widowControl/>
              <w:jc w:val="center"/>
              <w:rPr>
                <w:rFonts w:ascii="宋体" w:hAnsi="宋体" w:cs="宋体"/>
                <w:kern w:val="0"/>
                <w:szCs w:val="21"/>
              </w:rPr>
            </w:pPr>
            <w:r w:rsidRPr="00D01E66">
              <w:rPr>
                <w:rFonts w:ascii="宋体" w:hAnsi="宋体" w:cs="宋体" w:hint="eastAsia"/>
                <w:kern w:val="0"/>
                <w:szCs w:val="21"/>
              </w:rPr>
              <w:t xml:space="preserve">960 </w:t>
            </w:r>
          </w:p>
        </w:tc>
        <w:tc>
          <w:tcPr>
            <w:tcW w:w="1564" w:type="dxa"/>
            <w:tcBorders>
              <w:top w:val="nil"/>
              <w:left w:val="nil"/>
              <w:bottom w:val="single" w:sz="4" w:space="0" w:color="auto"/>
              <w:right w:val="single" w:sz="4" w:space="0" w:color="auto"/>
            </w:tcBorders>
            <w:shd w:val="clear" w:color="auto" w:fill="auto"/>
            <w:noWrap/>
            <w:vAlign w:val="center"/>
          </w:tcPr>
          <w:p w:rsidR="00D01E66" w:rsidRPr="00D01E66" w:rsidRDefault="00D01E66" w:rsidP="00D01E66">
            <w:pPr>
              <w:widowControl/>
              <w:jc w:val="center"/>
              <w:rPr>
                <w:rFonts w:ascii="宋体" w:hAnsi="宋体" w:cs="宋体"/>
                <w:kern w:val="0"/>
                <w:szCs w:val="21"/>
              </w:rPr>
            </w:pPr>
            <w:r w:rsidRPr="00D01E66">
              <w:rPr>
                <w:rFonts w:ascii="宋体" w:hAnsi="宋体" w:cs="宋体" w:hint="eastAsia"/>
                <w:kern w:val="0"/>
                <w:szCs w:val="21"/>
              </w:rPr>
              <w:t>-</w:t>
            </w:r>
          </w:p>
        </w:tc>
      </w:tr>
      <w:tr w:rsidR="00D01E66" w:rsidRPr="00D01E66" w:rsidTr="00D01E66">
        <w:trPr>
          <w:trHeight w:val="285"/>
        </w:trPr>
        <w:tc>
          <w:tcPr>
            <w:tcW w:w="3301" w:type="dxa"/>
            <w:tcBorders>
              <w:top w:val="nil"/>
              <w:left w:val="single" w:sz="4" w:space="0" w:color="auto"/>
              <w:bottom w:val="single" w:sz="4" w:space="0" w:color="auto"/>
              <w:right w:val="single" w:sz="4" w:space="0" w:color="auto"/>
            </w:tcBorders>
            <w:shd w:val="clear" w:color="auto" w:fill="auto"/>
            <w:noWrap/>
            <w:vAlign w:val="center"/>
          </w:tcPr>
          <w:p w:rsidR="00D01E66" w:rsidRPr="00D01E66" w:rsidRDefault="00D01E66" w:rsidP="00A0660E">
            <w:pPr>
              <w:widowControl/>
              <w:rPr>
                <w:rFonts w:ascii="宋体" w:hAnsi="宋体" w:cs="宋体"/>
                <w:kern w:val="0"/>
                <w:szCs w:val="21"/>
              </w:rPr>
            </w:pPr>
            <w:proofErr w:type="gramStart"/>
            <w:r w:rsidRPr="00D01E66">
              <w:rPr>
                <w:rFonts w:ascii="宋体" w:hAnsi="宋体" w:cs="宋体" w:hint="eastAsia"/>
                <w:kern w:val="0"/>
                <w:szCs w:val="21"/>
              </w:rPr>
              <w:t>网购人数</w:t>
            </w:r>
            <w:proofErr w:type="gramEnd"/>
            <w:r w:rsidR="00A0660E">
              <w:rPr>
                <w:rFonts w:ascii="宋体" w:hAnsi="宋体" w:cs="宋体" w:hint="eastAsia"/>
                <w:kern w:val="0"/>
                <w:szCs w:val="21"/>
              </w:rPr>
              <w:t>（万人）</w:t>
            </w:r>
          </w:p>
        </w:tc>
        <w:tc>
          <w:tcPr>
            <w:tcW w:w="1620" w:type="dxa"/>
            <w:tcBorders>
              <w:top w:val="nil"/>
              <w:left w:val="nil"/>
              <w:bottom w:val="single" w:sz="4" w:space="0" w:color="auto"/>
              <w:right w:val="single" w:sz="4" w:space="0" w:color="auto"/>
            </w:tcBorders>
            <w:shd w:val="clear" w:color="auto" w:fill="auto"/>
            <w:noWrap/>
            <w:vAlign w:val="center"/>
          </w:tcPr>
          <w:p w:rsidR="00D01E66" w:rsidRPr="00D01E66" w:rsidRDefault="00D01E66" w:rsidP="00D01E66">
            <w:pPr>
              <w:widowControl/>
              <w:jc w:val="center"/>
              <w:rPr>
                <w:rFonts w:ascii="宋体" w:hAnsi="宋体" w:cs="宋体"/>
                <w:kern w:val="0"/>
                <w:szCs w:val="21"/>
              </w:rPr>
            </w:pPr>
            <w:r w:rsidRPr="00D01E66">
              <w:rPr>
                <w:rFonts w:ascii="宋体" w:hAnsi="宋体" w:cs="宋体" w:hint="eastAsia"/>
                <w:kern w:val="0"/>
                <w:szCs w:val="21"/>
              </w:rPr>
              <w:t xml:space="preserve">786 </w:t>
            </w:r>
          </w:p>
        </w:tc>
        <w:tc>
          <w:tcPr>
            <w:tcW w:w="1980" w:type="dxa"/>
            <w:tcBorders>
              <w:top w:val="nil"/>
              <w:left w:val="nil"/>
              <w:bottom w:val="single" w:sz="4" w:space="0" w:color="auto"/>
              <w:right w:val="single" w:sz="4" w:space="0" w:color="auto"/>
            </w:tcBorders>
            <w:shd w:val="clear" w:color="auto" w:fill="auto"/>
            <w:noWrap/>
            <w:vAlign w:val="center"/>
          </w:tcPr>
          <w:p w:rsidR="00D01E66" w:rsidRPr="00D01E66" w:rsidRDefault="00D01E66" w:rsidP="00D01E66">
            <w:pPr>
              <w:widowControl/>
              <w:jc w:val="center"/>
              <w:rPr>
                <w:rFonts w:ascii="宋体" w:hAnsi="宋体" w:cs="宋体"/>
                <w:kern w:val="0"/>
                <w:szCs w:val="21"/>
              </w:rPr>
            </w:pPr>
            <w:r w:rsidRPr="00D01E66">
              <w:rPr>
                <w:rFonts w:ascii="宋体" w:hAnsi="宋体" w:cs="宋体" w:hint="eastAsia"/>
                <w:kern w:val="0"/>
                <w:szCs w:val="21"/>
              </w:rPr>
              <w:t xml:space="preserve">812 </w:t>
            </w:r>
          </w:p>
        </w:tc>
        <w:tc>
          <w:tcPr>
            <w:tcW w:w="1564" w:type="dxa"/>
            <w:tcBorders>
              <w:top w:val="nil"/>
              <w:left w:val="nil"/>
              <w:bottom w:val="single" w:sz="4" w:space="0" w:color="auto"/>
              <w:right w:val="single" w:sz="4" w:space="0" w:color="auto"/>
            </w:tcBorders>
            <w:shd w:val="clear" w:color="auto" w:fill="auto"/>
            <w:noWrap/>
            <w:vAlign w:val="center"/>
          </w:tcPr>
          <w:p w:rsidR="00D01E66" w:rsidRPr="00D01E66" w:rsidRDefault="00D01E66" w:rsidP="00D01E66">
            <w:pPr>
              <w:widowControl/>
              <w:jc w:val="center"/>
              <w:rPr>
                <w:rFonts w:ascii="宋体" w:hAnsi="宋体" w:cs="宋体"/>
                <w:kern w:val="0"/>
                <w:szCs w:val="21"/>
              </w:rPr>
            </w:pPr>
            <w:r w:rsidRPr="00D01E66">
              <w:rPr>
                <w:rFonts w:ascii="宋体" w:hAnsi="宋体" w:cs="宋体" w:hint="eastAsia"/>
                <w:kern w:val="0"/>
                <w:szCs w:val="21"/>
              </w:rPr>
              <w:t xml:space="preserve">1598 </w:t>
            </w:r>
          </w:p>
        </w:tc>
      </w:tr>
      <w:tr w:rsidR="00D01E66" w:rsidRPr="00D01E66" w:rsidTr="00D01E66">
        <w:trPr>
          <w:trHeight w:val="285"/>
        </w:trPr>
        <w:tc>
          <w:tcPr>
            <w:tcW w:w="3301" w:type="dxa"/>
            <w:tcBorders>
              <w:top w:val="nil"/>
              <w:left w:val="single" w:sz="4" w:space="0" w:color="auto"/>
              <w:bottom w:val="single" w:sz="4" w:space="0" w:color="auto"/>
              <w:right w:val="single" w:sz="4" w:space="0" w:color="auto"/>
            </w:tcBorders>
            <w:shd w:val="clear" w:color="auto" w:fill="auto"/>
            <w:noWrap/>
            <w:vAlign w:val="center"/>
          </w:tcPr>
          <w:p w:rsidR="00D01E66" w:rsidRPr="00D01E66" w:rsidRDefault="00D01E66" w:rsidP="00A0660E">
            <w:pPr>
              <w:widowControl/>
              <w:rPr>
                <w:rFonts w:ascii="宋体" w:hAnsi="宋体" w:cs="宋体"/>
                <w:kern w:val="0"/>
                <w:szCs w:val="21"/>
              </w:rPr>
            </w:pPr>
            <w:proofErr w:type="gramStart"/>
            <w:r w:rsidRPr="00D01E66">
              <w:rPr>
                <w:rFonts w:ascii="宋体" w:hAnsi="宋体" w:cs="宋体" w:hint="eastAsia"/>
                <w:kern w:val="0"/>
                <w:szCs w:val="21"/>
              </w:rPr>
              <w:t>网购消费</w:t>
            </w:r>
            <w:proofErr w:type="gramEnd"/>
            <w:r w:rsidRPr="00D01E66">
              <w:rPr>
                <w:rFonts w:ascii="宋体" w:hAnsi="宋体" w:cs="宋体" w:hint="eastAsia"/>
                <w:kern w:val="0"/>
                <w:szCs w:val="21"/>
              </w:rPr>
              <w:t>总规模</w:t>
            </w:r>
            <w:r w:rsidR="00A0660E">
              <w:rPr>
                <w:rFonts w:ascii="宋体" w:hAnsi="宋体" w:cs="宋体" w:hint="eastAsia"/>
                <w:kern w:val="0"/>
                <w:szCs w:val="21"/>
              </w:rPr>
              <w:t>（亿元）</w:t>
            </w:r>
          </w:p>
        </w:tc>
        <w:tc>
          <w:tcPr>
            <w:tcW w:w="1620" w:type="dxa"/>
            <w:tcBorders>
              <w:top w:val="nil"/>
              <w:left w:val="nil"/>
              <w:bottom w:val="single" w:sz="4" w:space="0" w:color="auto"/>
              <w:right w:val="single" w:sz="4" w:space="0" w:color="auto"/>
            </w:tcBorders>
            <w:shd w:val="clear" w:color="auto" w:fill="auto"/>
            <w:noWrap/>
            <w:vAlign w:val="center"/>
          </w:tcPr>
          <w:p w:rsidR="00D01E66" w:rsidRPr="00D01E66" w:rsidRDefault="00D01E66" w:rsidP="00D01E66">
            <w:pPr>
              <w:widowControl/>
              <w:jc w:val="center"/>
              <w:rPr>
                <w:rFonts w:ascii="宋体" w:hAnsi="宋体" w:cs="宋体"/>
                <w:kern w:val="0"/>
                <w:szCs w:val="21"/>
              </w:rPr>
            </w:pPr>
            <w:r w:rsidRPr="00D01E66">
              <w:rPr>
                <w:rFonts w:ascii="宋体" w:hAnsi="宋体" w:cs="宋体" w:hint="eastAsia"/>
                <w:kern w:val="0"/>
                <w:szCs w:val="21"/>
              </w:rPr>
              <w:t xml:space="preserve">84 </w:t>
            </w:r>
          </w:p>
        </w:tc>
        <w:tc>
          <w:tcPr>
            <w:tcW w:w="1980" w:type="dxa"/>
            <w:tcBorders>
              <w:top w:val="nil"/>
              <w:left w:val="nil"/>
              <w:bottom w:val="single" w:sz="4" w:space="0" w:color="auto"/>
              <w:right w:val="single" w:sz="4" w:space="0" w:color="auto"/>
            </w:tcBorders>
            <w:shd w:val="clear" w:color="auto" w:fill="auto"/>
            <w:noWrap/>
            <w:vAlign w:val="center"/>
          </w:tcPr>
          <w:p w:rsidR="00D01E66" w:rsidRPr="00D01E66" w:rsidRDefault="00D01E66" w:rsidP="00D01E66">
            <w:pPr>
              <w:widowControl/>
              <w:jc w:val="center"/>
              <w:rPr>
                <w:rFonts w:ascii="宋体" w:hAnsi="宋体" w:cs="宋体"/>
                <w:kern w:val="0"/>
                <w:szCs w:val="21"/>
              </w:rPr>
            </w:pPr>
            <w:r w:rsidRPr="00D01E66">
              <w:rPr>
                <w:rFonts w:ascii="宋体" w:hAnsi="宋体" w:cs="宋体" w:hint="eastAsia"/>
                <w:kern w:val="0"/>
                <w:szCs w:val="21"/>
              </w:rPr>
              <w:t xml:space="preserve">78 </w:t>
            </w:r>
          </w:p>
        </w:tc>
        <w:tc>
          <w:tcPr>
            <w:tcW w:w="1564" w:type="dxa"/>
            <w:tcBorders>
              <w:top w:val="nil"/>
              <w:left w:val="nil"/>
              <w:bottom w:val="single" w:sz="4" w:space="0" w:color="auto"/>
              <w:right w:val="single" w:sz="4" w:space="0" w:color="auto"/>
            </w:tcBorders>
            <w:shd w:val="clear" w:color="auto" w:fill="auto"/>
            <w:noWrap/>
            <w:vAlign w:val="center"/>
          </w:tcPr>
          <w:p w:rsidR="00D01E66" w:rsidRPr="00D01E66" w:rsidRDefault="00D01E66" w:rsidP="00D01E66">
            <w:pPr>
              <w:widowControl/>
              <w:jc w:val="center"/>
              <w:rPr>
                <w:rFonts w:ascii="宋体" w:hAnsi="宋体" w:cs="宋体"/>
                <w:kern w:val="0"/>
                <w:szCs w:val="21"/>
              </w:rPr>
            </w:pPr>
            <w:r w:rsidRPr="00D01E66">
              <w:rPr>
                <w:rFonts w:ascii="宋体" w:hAnsi="宋体" w:cs="宋体" w:hint="eastAsia"/>
                <w:kern w:val="0"/>
                <w:szCs w:val="21"/>
              </w:rPr>
              <w:t xml:space="preserve">162 </w:t>
            </w:r>
          </w:p>
        </w:tc>
      </w:tr>
    </w:tbl>
    <w:p w:rsidR="00791C94" w:rsidRDefault="00791C94" w:rsidP="00791C94">
      <w:pPr>
        <w:spacing w:line="360" w:lineRule="auto"/>
        <w:ind w:firstLineChars="200" w:firstLine="420"/>
      </w:pPr>
    </w:p>
    <w:p w:rsidR="00791C94" w:rsidRDefault="00791C94" w:rsidP="00791C94">
      <w:pPr>
        <w:spacing w:line="360" w:lineRule="auto"/>
        <w:ind w:firstLineChars="200" w:firstLine="420"/>
      </w:pPr>
      <w:proofErr w:type="gramStart"/>
      <w:r>
        <w:rPr>
          <w:rFonts w:hint="eastAsia"/>
        </w:rPr>
        <w:t>学生网购人数</w:t>
      </w:r>
      <w:proofErr w:type="gramEnd"/>
      <w:r>
        <w:rPr>
          <w:rFonts w:hint="eastAsia"/>
        </w:rPr>
        <w:t>约是非</w:t>
      </w:r>
      <w:proofErr w:type="gramStart"/>
      <w:r>
        <w:rPr>
          <w:rFonts w:hint="eastAsia"/>
        </w:rPr>
        <w:t>学生网购人数</w:t>
      </w:r>
      <w:proofErr w:type="gramEnd"/>
      <w:r>
        <w:rPr>
          <w:rFonts w:hint="eastAsia"/>
        </w:rPr>
        <w:t>的一半，在购物金额上也约是非学生半年</w:t>
      </w:r>
      <w:proofErr w:type="gramStart"/>
      <w:r>
        <w:rPr>
          <w:rFonts w:hint="eastAsia"/>
        </w:rPr>
        <w:t>人均网购金额</w:t>
      </w:r>
      <w:proofErr w:type="gramEnd"/>
      <w:r>
        <w:rPr>
          <w:rFonts w:hint="eastAsia"/>
        </w:rPr>
        <w:t>的一半。从</w:t>
      </w:r>
      <w:proofErr w:type="gramStart"/>
      <w:r>
        <w:rPr>
          <w:rFonts w:hint="eastAsia"/>
        </w:rPr>
        <w:t>总体网购金额</w:t>
      </w:r>
      <w:proofErr w:type="gramEnd"/>
      <w:r>
        <w:rPr>
          <w:rFonts w:hint="eastAsia"/>
        </w:rPr>
        <w:t>上看，学生半</w:t>
      </w:r>
      <w:proofErr w:type="gramStart"/>
      <w:r>
        <w:rPr>
          <w:rFonts w:hint="eastAsia"/>
        </w:rPr>
        <w:t>年网购总</w:t>
      </w:r>
      <w:proofErr w:type="gramEnd"/>
      <w:r>
        <w:rPr>
          <w:rFonts w:hint="eastAsia"/>
        </w:rPr>
        <w:t>金额为</w:t>
      </w:r>
      <w:r w:rsidR="00027FB5">
        <w:rPr>
          <w:rFonts w:hint="eastAsia"/>
        </w:rPr>
        <w:t>31</w:t>
      </w:r>
      <w:r>
        <w:rPr>
          <w:rFonts w:hint="eastAsia"/>
        </w:rPr>
        <w:t>亿，是非学生半</w:t>
      </w:r>
      <w:proofErr w:type="gramStart"/>
      <w:r>
        <w:rPr>
          <w:rFonts w:hint="eastAsia"/>
        </w:rPr>
        <w:t>年网购总</w:t>
      </w:r>
      <w:proofErr w:type="gramEnd"/>
      <w:r>
        <w:rPr>
          <w:rFonts w:hint="eastAsia"/>
        </w:rPr>
        <w:t>金额的</w:t>
      </w:r>
      <w:r>
        <w:rPr>
          <w:rFonts w:hint="eastAsia"/>
        </w:rPr>
        <w:t>1/4</w:t>
      </w:r>
      <w:r>
        <w:rPr>
          <w:rFonts w:hint="eastAsia"/>
        </w:rPr>
        <w:t>。</w:t>
      </w:r>
    </w:p>
    <w:p w:rsidR="00791C94" w:rsidRDefault="00791C94" w:rsidP="00791C94">
      <w:pPr>
        <w:pStyle w:val="ac"/>
        <w:numPr>
          <w:ilvl w:val="0"/>
          <w:numId w:val="3"/>
        </w:numPr>
        <w:tabs>
          <w:tab w:val="clear" w:pos="4201"/>
          <w:tab w:val="left" w:pos="360"/>
        </w:tabs>
        <w:ind w:firstLine="448"/>
        <w:jc w:val="left"/>
      </w:pPr>
      <w:r>
        <w:rPr>
          <w:rFonts w:hint="eastAsia"/>
        </w:rPr>
        <w:t xml:space="preserve">   </w:t>
      </w:r>
      <w:r w:rsidR="00DE3503">
        <w:rPr>
          <w:rFonts w:hint="eastAsia"/>
        </w:rPr>
        <w:t xml:space="preserve">   </w:t>
      </w:r>
      <w:r>
        <w:rPr>
          <w:rFonts w:hint="eastAsia"/>
        </w:rPr>
        <w:t xml:space="preserve">         </w:t>
      </w:r>
      <w:bookmarkStart w:id="44" w:name="_Toc201721813"/>
      <w:r>
        <w:rPr>
          <w:rFonts w:hint="eastAsia"/>
        </w:rPr>
        <w:t>学生与非学生网民的</w:t>
      </w:r>
      <w:proofErr w:type="gramStart"/>
      <w:r>
        <w:rPr>
          <w:rFonts w:hint="eastAsia"/>
        </w:rPr>
        <w:t>人均网购金额</w:t>
      </w:r>
      <w:proofErr w:type="gramEnd"/>
      <w:r>
        <w:rPr>
          <w:rFonts w:hint="eastAsia"/>
        </w:rPr>
        <w:t>和总金额</w:t>
      </w:r>
      <w:bookmarkEnd w:id="44"/>
    </w:p>
    <w:tbl>
      <w:tblPr>
        <w:tblW w:w="8465" w:type="dxa"/>
        <w:tblInd w:w="103" w:type="dxa"/>
        <w:tblLook w:val="0000" w:firstRow="0" w:lastRow="0" w:firstColumn="0" w:lastColumn="0" w:noHBand="0" w:noVBand="0"/>
      </w:tblPr>
      <w:tblGrid>
        <w:gridCol w:w="3301"/>
        <w:gridCol w:w="1744"/>
        <w:gridCol w:w="1496"/>
        <w:gridCol w:w="1924"/>
      </w:tblGrid>
      <w:tr w:rsidR="00DE3503" w:rsidRPr="00DE3503" w:rsidTr="00DE3503">
        <w:trPr>
          <w:trHeight w:val="285"/>
        </w:trPr>
        <w:tc>
          <w:tcPr>
            <w:tcW w:w="33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E3503" w:rsidRPr="00DE3503" w:rsidRDefault="00DE3503" w:rsidP="00DE3503">
            <w:pPr>
              <w:widowControl/>
              <w:jc w:val="center"/>
              <w:rPr>
                <w:rFonts w:ascii="宋体" w:hAnsi="宋体" w:cs="宋体"/>
                <w:kern w:val="0"/>
                <w:szCs w:val="21"/>
              </w:rPr>
            </w:pPr>
            <w:r w:rsidRPr="00DE3503">
              <w:rPr>
                <w:rFonts w:ascii="宋体" w:hAnsi="宋体" w:cs="宋体" w:hint="eastAsia"/>
                <w:kern w:val="0"/>
                <w:szCs w:val="21"/>
              </w:rPr>
              <w:t xml:space="preserve">　</w:t>
            </w:r>
          </w:p>
        </w:tc>
        <w:tc>
          <w:tcPr>
            <w:tcW w:w="1744" w:type="dxa"/>
            <w:tcBorders>
              <w:top w:val="single" w:sz="4" w:space="0" w:color="auto"/>
              <w:left w:val="nil"/>
              <w:bottom w:val="single" w:sz="4" w:space="0" w:color="auto"/>
              <w:right w:val="single" w:sz="4" w:space="0" w:color="auto"/>
            </w:tcBorders>
            <w:shd w:val="clear" w:color="auto" w:fill="auto"/>
            <w:noWrap/>
            <w:vAlign w:val="center"/>
          </w:tcPr>
          <w:p w:rsidR="00DE3503" w:rsidRPr="00DE3503" w:rsidRDefault="00DE3503" w:rsidP="00DE3503">
            <w:pPr>
              <w:widowControl/>
              <w:jc w:val="center"/>
              <w:rPr>
                <w:rFonts w:ascii="宋体" w:hAnsi="宋体" w:cs="宋体"/>
                <w:kern w:val="0"/>
                <w:szCs w:val="21"/>
              </w:rPr>
            </w:pPr>
            <w:r w:rsidRPr="00DE3503">
              <w:rPr>
                <w:rFonts w:ascii="宋体" w:hAnsi="宋体" w:cs="宋体" w:hint="eastAsia"/>
                <w:kern w:val="0"/>
                <w:szCs w:val="21"/>
              </w:rPr>
              <w:t>学生</w:t>
            </w:r>
          </w:p>
        </w:tc>
        <w:tc>
          <w:tcPr>
            <w:tcW w:w="1496" w:type="dxa"/>
            <w:tcBorders>
              <w:top w:val="single" w:sz="4" w:space="0" w:color="auto"/>
              <w:left w:val="nil"/>
              <w:bottom w:val="single" w:sz="4" w:space="0" w:color="auto"/>
              <w:right w:val="single" w:sz="4" w:space="0" w:color="auto"/>
            </w:tcBorders>
            <w:shd w:val="clear" w:color="auto" w:fill="auto"/>
            <w:noWrap/>
            <w:vAlign w:val="center"/>
          </w:tcPr>
          <w:p w:rsidR="00DE3503" w:rsidRPr="00DE3503" w:rsidRDefault="00DE3503" w:rsidP="00DE3503">
            <w:pPr>
              <w:widowControl/>
              <w:jc w:val="center"/>
              <w:rPr>
                <w:rFonts w:ascii="宋体" w:hAnsi="宋体" w:cs="宋体"/>
                <w:kern w:val="0"/>
                <w:szCs w:val="21"/>
              </w:rPr>
            </w:pPr>
            <w:r w:rsidRPr="00DE3503">
              <w:rPr>
                <w:rFonts w:ascii="宋体" w:hAnsi="宋体" w:cs="宋体" w:hint="eastAsia"/>
                <w:kern w:val="0"/>
                <w:szCs w:val="21"/>
              </w:rPr>
              <w:t>非学生</w:t>
            </w:r>
          </w:p>
        </w:tc>
        <w:tc>
          <w:tcPr>
            <w:tcW w:w="1924" w:type="dxa"/>
            <w:tcBorders>
              <w:top w:val="single" w:sz="4" w:space="0" w:color="auto"/>
              <w:left w:val="nil"/>
              <w:bottom w:val="single" w:sz="4" w:space="0" w:color="auto"/>
              <w:right w:val="single" w:sz="4" w:space="0" w:color="auto"/>
            </w:tcBorders>
            <w:shd w:val="clear" w:color="auto" w:fill="auto"/>
            <w:noWrap/>
            <w:vAlign w:val="center"/>
          </w:tcPr>
          <w:p w:rsidR="00DE3503" w:rsidRPr="00DE3503" w:rsidRDefault="00DE3503" w:rsidP="00DE3503">
            <w:pPr>
              <w:widowControl/>
              <w:jc w:val="center"/>
              <w:rPr>
                <w:rFonts w:ascii="宋体" w:hAnsi="宋体" w:cs="宋体"/>
                <w:kern w:val="0"/>
                <w:szCs w:val="21"/>
              </w:rPr>
            </w:pPr>
            <w:r w:rsidRPr="00DE3503">
              <w:rPr>
                <w:rFonts w:ascii="宋体" w:hAnsi="宋体" w:cs="宋体" w:hint="eastAsia"/>
                <w:kern w:val="0"/>
                <w:szCs w:val="21"/>
              </w:rPr>
              <w:t>合计</w:t>
            </w:r>
          </w:p>
        </w:tc>
      </w:tr>
      <w:tr w:rsidR="00DE3503" w:rsidRPr="00DE3503" w:rsidTr="00DE3503">
        <w:trPr>
          <w:trHeight w:val="285"/>
        </w:trPr>
        <w:tc>
          <w:tcPr>
            <w:tcW w:w="3301" w:type="dxa"/>
            <w:tcBorders>
              <w:top w:val="nil"/>
              <w:left w:val="single" w:sz="4" w:space="0" w:color="auto"/>
              <w:bottom w:val="single" w:sz="4" w:space="0" w:color="auto"/>
              <w:right w:val="single" w:sz="4" w:space="0" w:color="auto"/>
            </w:tcBorders>
            <w:shd w:val="clear" w:color="auto" w:fill="auto"/>
            <w:noWrap/>
            <w:vAlign w:val="center"/>
          </w:tcPr>
          <w:p w:rsidR="00DE3503" w:rsidRPr="00DE3503" w:rsidRDefault="00DE3503" w:rsidP="00A0660E">
            <w:pPr>
              <w:widowControl/>
              <w:rPr>
                <w:rFonts w:ascii="宋体" w:hAnsi="宋体" w:cs="宋体"/>
                <w:kern w:val="0"/>
                <w:szCs w:val="21"/>
              </w:rPr>
            </w:pPr>
            <w:r w:rsidRPr="00DE3503">
              <w:rPr>
                <w:rFonts w:ascii="宋体" w:hAnsi="宋体" w:cs="宋体" w:hint="eastAsia"/>
                <w:kern w:val="0"/>
                <w:szCs w:val="21"/>
              </w:rPr>
              <w:t>半年</w:t>
            </w:r>
            <w:proofErr w:type="gramStart"/>
            <w:r w:rsidRPr="00DE3503">
              <w:rPr>
                <w:rFonts w:ascii="宋体" w:hAnsi="宋体" w:cs="宋体" w:hint="eastAsia"/>
                <w:kern w:val="0"/>
                <w:szCs w:val="21"/>
              </w:rPr>
              <w:t>人均网购</w:t>
            </w:r>
            <w:proofErr w:type="gramEnd"/>
            <w:r w:rsidRPr="00DE3503">
              <w:rPr>
                <w:rFonts w:ascii="宋体" w:hAnsi="宋体" w:cs="宋体" w:hint="eastAsia"/>
                <w:kern w:val="0"/>
                <w:szCs w:val="21"/>
              </w:rPr>
              <w:t>金额</w:t>
            </w:r>
            <w:r w:rsidR="00A0660E">
              <w:rPr>
                <w:rFonts w:ascii="宋体" w:hAnsi="宋体" w:cs="宋体" w:hint="eastAsia"/>
                <w:kern w:val="0"/>
                <w:szCs w:val="21"/>
              </w:rPr>
              <w:t>（元/人/半年）</w:t>
            </w:r>
          </w:p>
        </w:tc>
        <w:tc>
          <w:tcPr>
            <w:tcW w:w="1744" w:type="dxa"/>
            <w:tcBorders>
              <w:top w:val="nil"/>
              <w:left w:val="nil"/>
              <w:bottom w:val="single" w:sz="4" w:space="0" w:color="auto"/>
              <w:right w:val="single" w:sz="4" w:space="0" w:color="auto"/>
            </w:tcBorders>
            <w:shd w:val="clear" w:color="auto" w:fill="auto"/>
            <w:noWrap/>
            <w:vAlign w:val="center"/>
          </w:tcPr>
          <w:p w:rsidR="00DE3503" w:rsidRPr="00DE3503" w:rsidRDefault="00DE3503" w:rsidP="00DE3503">
            <w:pPr>
              <w:widowControl/>
              <w:jc w:val="center"/>
              <w:rPr>
                <w:rFonts w:ascii="宋体" w:hAnsi="宋体" w:cs="宋体"/>
                <w:kern w:val="0"/>
                <w:szCs w:val="21"/>
              </w:rPr>
            </w:pPr>
            <w:r w:rsidRPr="00DE3503">
              <w:rPr>
                <w:rFonts w:ascii="宋体" w:hAnsi="宋体" w:cs="宋体" w:hint="eastAsia"/>
                <w:kern w:val="0"/>
                <w:szCs w:val="21"/>
              </w:rPr>
              <w:t xml:space="preserve">570 </w:t>
            </w:r>
          </w:p>
        </w:tc>
        <w:tc>
          <w:tcPr>
            <w:tcW w:w="1496" w:type="dxa"/>
            <w:tcBorders>
              <w:top w:val="nil"/>
              <w:left w:val="nil"/>
              <w:bottom w:val="single" w:sz="4" w:space="0" w:color="auto"/>
              <w:right w:val="single" w:sz="4" w:space="0" w:color="auto"/>
            </w:tcBorders>
            <w:shd w:val="clear" w:color="auto" w:fill="auto"/>
            <w:noWrap/>
            <w:vAlign w:val="center"/>
          </w:tcPr>
          <w:p w:rsidR="00DE3503" w:rsidRPr="00DE3503" w:rsidRDefault="00DE3503" w:rsidP="00DE3503">
            <w:pPr>
              <w:widowControl/>
              <w:jc w:val="center"/>
              <w:rPr>
                <w:rFonts w:ascii="宋体" w:hAnsi="宋体" w:cs="宋体"/>
                <w:kern w:val="0"/>
                <w:szCs w:val="21"/>
              </w:rPr>
            </w:pPr>
            <w:r w:rsidRPr="00DE3503">
              <w:rPr>
                <w:rFonts w:ascii="宋体" w:hAnsi="宋体" w:cs="宋体" w:hint="eastAsia"/>
                <w:kern w:val="0"/>
                <w:szCs w:val="21"/>
              </w:rPr>
              <w:t xml:space="preserve">1071 </w:t>
            </w:r>
          </w:p>
        </w:tc>
        <w:tc>
          <w:tcPr>
            <w:tcW w:w="1924" w:type="dxa"/>
            <w:tcBorders>
              <w:top w:val="nil"/>
              <w:left w:val="nil"/>
              <w:bottom w:val="single" w:sz="4" w:space="0" w:color="auto"/>
              <w:right w:val="single" w:sz="4" w:space="0" w:color="auto"/>
            </w:tcBorders>
            <w:shd w:val="clear" w:color="auto" w:fill="auto"/>
            <w:noWrap/>
            <w:vAlign w:val="center"/>
          </w:tcPr>
          <w:p w:rsidR="00DE3503" w:rsidRPr="00DE3503" w:rsidRDefault="00DE3503" w:rsidP="00DE3503">
            <w:pPr>
              <w:widowControl/>
              <w:jc w:val="center"/>
              <w:rPr>
                <w:rFonts w:ascii="宋体" w:hAnsi="宋体" w:cs="宋体"/>
                <w:kern w:val="0"/>
                <w:szCs w:val="21"/>
              </w:rPr>
            </w:pPr>
            <w:r w:rsidRPr="00DE3503">
              <w:rPr>
                <w:rFonts w:ascii="宋体" w:hAnsi="宋体" w:cs="宋体" w:hint="eastAsia"/>
                <w:kern w:val="0"/>
                <w:szCs w:val="21"/>
              </w:rPr>
              <w:t>-</w:t>
            </w:r>
          </w:p>
        </w:tc>
      </w:tr>
      <w:tr w:rsidR="00DE3503" w:rsidRPr="00DE3503" w:rsidTr="00DE3503">
        <w:trPr>
          <w:trHeight w:val="285"/>
        </w:trPr>
        <w:tc>
          <w:tcPr>
            <w:tcW w:w="3301" w:type="dxa"/>
            <w:tcBorders>
              <w:top w:val="nil"/>
              <w:left w:val="single" w:sz="4" w:space="0" w:color="auto"/>
              <w:bottom w:val="single" w:sz="4" w:space="0" w:color="auto"/>
              <w:right w:val="single" w:sz="4" w:space="0" w:color="auto"/>
            </w:tcBorders>
            <w:shd w:val="clear" w:color="auto" w:fill="auto"/>
            <w:noWrap/>
            <w:vAlign w:val="center"/>
          </w:tcPr>
          <w:p w:rsidR="00DE3503" w:rsidRPr="00DE3503" w:rsidRDefault="00DE3503" w:rsidP="00A0660E">
            <w:pPr>
              <w:widowControl/>
              <w:rPr>
                <w:rFonts w:ascii="宋体" w:hAnsi="宋体" w:cs="宋体"/>
                <w:kern w:val="0"/>
                <w:szCs w:val="21"/>
              </w:rPr>
            </w:pPr>
            <w:proofErr w:type="gramStart"/>
            <w:r w:rsidRPr="00DE3503">
              <w:rPr>
                <w:rFonts w:ascii="宋体" w:hAnsi="宋体" w:cs="宋体" w:hint="eastAsia"/>
                <w:kern w:val="0"/>
                <w:szCs w:val="21"/>
              </w:rPr>
              <w:t>网购人数</w:t>
            </w:r>
            <w:proofErr w:type="gramEnd"/>
            <w:r w:rsidR="00A0660E">
              <w:rPr>
                <w:rFonts w:ascii="宋体" w:hAnsi="宋体" w:cs="宋体" w:hint="eastAsia"/>
                <w:kern w:val="0"/>
                <w:szCs w:val="21"/>
              </w:rPr>
              <w:t>（万人）</w:t>
            </w:r>
          </w:p>
        </w:tc>
        <w:tc>
          <w:tcPr>
            <w:tcW w:w="1744" w:type="dxa"/>
            <w:tcBorders>
              <w:top w:val="nil"/>
              <w:left w:val="nil"/>
              <w:bottom w:val="single" w:sz="4" w:space="0" w:color="auto"/>
              <w:right w:val="single" w:sz="4" w:space="0" w:color="auto"/>
            </w:tcBorders>
            <w:shd w:val="clear" w:color="auto" w:fill="auto"/>
            <w:noWrap/>
            <w:vAlign w:val="center"/>
          </w:tcPr>
          <w:p w:rsidR="00DE3503" w:rsidRPr="00DE3503" w:rsidRDefault="00DE3503" w:rsidP="00DE3503">
            <w:pPr>
              <w:widowControl/>
              <w:jc w:val="center"/>
              <w:rPr>
                <w:rFonts w:ascii="宋体" w:hAnsi="宋体" w:cs="宋体"/>
                <w:kern w:val="0"/>
                <w:szCs w:val="21"/>
              </w:rPr>
            </w:pPr>
            <w:r w:rsidRPr="00DE3503">
              <w:rPr>
                <w:rFonts w:ascii="宋体" w:hAnsi="宋体" w:cs="宋体" w:hint="eastAsia"/>
                <w:kern w:val="0"/>
                <w:szCs w:val="21"/>
              </w:rPr>
              <w:t xml:space="preserve">487 </w:t>
            </w:r>
          </w:p>
        </w:tc>
        <w:tc>
          <w:tcPr>
            <w:tcW w:w="1496" w:type="dxa"/>
            <w:tcBorders>
              <w:top w:val="nil"/>
              <w:left w:val="nil"/>
              <w:bottom w:val="single" w:sz="4" w:space="0" w:color="auto"/>
              <w:right w:val="single" w:sz="4" w:space="0" w:color="auto"/>
            </w:tcBorders>
            <w:shd w:val="clear" w:color="auto" w:fill="auto"/>
            <w:noWrap/>
            <w:vAlign w:val="center"/>
          </w:tcPr>
          <w:p w:rsidR="00DE3503" w:rsidRPr="00DE3503" w:rsidRDefault="00DE3503" w:rsidP="00DE3503">
            <w:pPr>
              <w:widowControl/>
              <w:jc w:val="center"/>
              <w:rPr>
                <w:rFonts w:ascii="宋体" w:hAnsi="宋体" w:cs="宋体"/>
                <w:kern w:val="0"/>
                <w:szCs w:val="21"/>
              </w:rPr>
            </w:pPr>
            <w:r w:rsidRPr="00DE3503">
              <w:rPr>
                <w:rFonts w:ascii="宋体" w:hAnsi="宋体" w:cs="宋体" w:hint="eastAsia"/>
                <w:kern w:val="0"/>
                <w:szCs w:val="21"/>
              </w:rPr>
              <w:t xml:space="preserve">1111 </w:t>
            </w:r>
          </w:p>
        </w:tc>
        <w:tc>
          <w:tcPr>
            <w:tcW w:w="1924" w:type="dxa"/>
            <w:tcBorders>
              <w:top w:val="nil"/>
              <w:left w:val="nil"/>
              <w:bottom w:val="single" w:sz="4" w:space="0" w:color="auto"/>
              <w:right w:val="single" w:sz="4" w:space="0" w:color="auto"/>
            </w:tcBorders>
            <w:shd w:val="clear" w:color="auto" w:fill="auto"/>
            <w:noWrap/>
            <w:vAlign w:val="center"/>
          </w:tcPr>
          <w:p w:rsidR="00DE3503" w:rsidRPr="00DE3503" w:rsidRDefault="00DE3503" w:rsidP="00DE3503">
            <w:pPr>
              <w:widowControl/>
              <w:jc w:val="center"/>
              <w:rPr>
                <w:rFonts w:ascii="宋体" w:hAnsi="宋体" w:cs="宋体"/>
                <w:kern w:val="0"/>
                <w:szCs w:val="21"/>
              </w:rPr>
            </w:pPr>
            <w:r w:rsidRPr="00DE3503">
              <w:rPr>
                <w:rFonts w:ascii="宋体" w:hAnsi="宋体" w:cs="宋体" w:hint="eastAsia"/>
                <w:kern w:val="0"/>
                <w:szCs w:val="21"/>
              </w:rPr>
              <w:t xml:space="preserve">1598 </w:t>
            </w:r>
          </w:p>
        </w:tc>
      </w:tr>
      <w:tr w:rsidR="00DE3503" w:rsidRPr="00DE3503" w:rsidTr="00DE3503">
        <w:trPr>
          <w:trHeight w:val="285"/>
        </w:trPr>
        <w:tc>
          <w:tcPr>
            <w:tcW w:w="3301" w:type="dxa"/>
            <w:tcBorders>
              <w:top w:val="nil"/>
              <w:left w:val="single" w:sz="4" w:space="0" w:color="auto"/>
              <w:bottom w:val="single" w:sz="4" w:space="0" w:color="auto"/>
              <w:right w:val="single" w:sz="4" w:space="0" w:color="auto"/>
            </w:tcBorders>
            <w:shd w:val="clear" w:color="auto" w:fill="auto"/>
            <w:noWrap/>
            <w:vAlign w:val="center"/>
          </w:tcPr>
          <w:p w:rsidR="00DE3503" w:rsidRPr="00DE3503" w:rsidRDefault="00DE3503" w:rsidP="00A0660E">
            <w:pPr>
              <w:widowControl/>
              <w:rPr>
                <w:rFonts w:ascii="宋体" w:hAnsi="宋体" w:cs="宋体"/>
                <w:kern w:val="0"/>
                <w:szCs w:val="21"/>
              </w:rPr>
            </w:pPr>
            <w:r w:rsidRPr="00DE3503">
              <w:rPr>
                <w:rFonts w:ascii="宋体" w:hAnsi="宋体" w:cs="宋体" w:hint="eastAsia"/>
                <w:kern w:val="0"/>
                <w:szCs w:val="21"/>
              </w:rPr>
              <w:t>半</w:t>
            </w:r>
            <w:proofErr w:type="gramStart"/>
            <w:r w:rsidRPr="00DE3503">
              <w:rPr>
                <w:rFonts w:ascii="宋体" w:hAnsi="宋体" w:cs="宋体" w:hint="eastAsia"/>
                <w:kern w:val="0"/>
                <w:szCs w:val="21"/>
              </w:rPr>
              <w:t>年网购</w:t>
            </w:r>
            <w:proofErr w:type="gramEnd"/>
            <w:r w:rsidRPr="00DE3503">
              <w:rPr>
                <w:rFonts w:ascii="宋体" w:hAnsi="宋体" w:cs="宋体" w:hint="eastAsia"/>
                <w:kern w:val="0"/>
                <w:szCs w:val="21"/>
              </w:rPr>
              <w:t>金额</w:t>
            </w:r>
            <w:r w:rsidR="00A0660E">
              <w:rPr>
                <w:rFonts w:ascii="宋体" w:hAnsi="宋体" w:cs="宋体" w:hint="eastAsia"/>
                <w:kern w:val="0"/>
                <w:szCs w:val="21"/>
              </w:rPr>
              <w:t>（亿元）</w:t>
            </w:r>
          </w:p>
        </w:tc>
        <w:tc>
          <w:tcPr>
            <w:tcW w:w="1744" w:type="dxa"/>
            <w:tcBorders>
              <w:top w:val="nil"/>
              <w:left w:val="nil"/>
              <w:bottom w:val="single" w:sz="4" w:space="0" w:color="auto"/>
              <w:right w:val="single" w:sz="4" w:space="0" w:color="auto"/>
            </w:tcBorders>
            <w:shd w:val="clear" w:color="auto" w:fill="auto"/>
            <w:noWrap/>
            <w:vAlign w:val="center"/>
          </w:tcPr>
          <w:p w:rsidR="00DE3503" w:rsidRPr="00DE3503" w:rsidRDefault="00DE3503" w:rsidP="00DE3503">
            <w:pPr>
              <w:widowControl/>
              <w:jc w:val="center"/>
              <w:rPr>
                <w:rFonts w:ascii="宋体" w:hAnsi="宋体" w:cs="宋体"/>
                <w:kern w:val="0"/>
                <w:szCs w:val="21"/>
              </w:rPr>
            </w:pPr>
            <w:r w:rsidRPr="00DE3503">
              <w:rPr>
                <w:rFonts w:ascii="宋体" w:hAnsi="宋体" w:cs="宋体" w:hint="eastAsia"/>
                <w:kern w:val="0"/>
                <w:szCs w:val="21"/>
              </w:rPr>
              <w:t xml:space="preserve">31 </w:t>
            </w:r>
          </w:p>
        </w:tc>
        <w:tc>
          <w:tcPr>
            <w:tcW w:w="1496" w:type="dxa"/>
            <w:tcBorders>
              <w:top w:val="nil"/>
              <w:left w:val="nil"/>
              <w:bottom w:val="single" w:sz="4" w:space="0" w:color="auto"/>
              <w:right w:val="single" w:sz="4" w:space="0" w:color="auto"/>
            </w:tcBorders>
            <w:shd w:val="clear" w:color="auto" w:fill="auto"/>
            <w:noWrap/>
            <w:vAlign w:val="center"/>
          </w:tcPr>
          <w:p w:rsidR="00DE3503" w:rsidRPr="00DE3503" w:rsidRDefault="00DE3503" w:rsidP="00DE3503">
            <w:pPr>
              <w:widowControl/>
              <w:jc w:val="center"/>
              <w:rPr>
                <w:rFonts w:ascii="宋体" w:hAnsi="宋体" w:cs="宋体"/>
                <w:kern w:val="0"/>
                <w:szCs w:val="21"/>
              </w:rPr>
            </w:pPr>
            <w:r w:rsidRPr="00DE3503">
              <w:rPr>
                <w:rFonts w:ascii="宋体" w:hAnsi="宋体" w:cs="宋体" w:hint="eastAsia"/>
                <w:kern w:val="0"/>
                <w:szCs w:val="21"/>
              </w:rPr>
              <w:t xml:space="preserve">131 </w:t>
            </w:r>
          </w:p>
        </w:tc>
        <w:tc>
          <w:tcPr>
            <w:tcW w:w="1924" w:type="dxa"/>
            <w:tcBorders>
              <w:top w:val="nil"/>
              <w:left w:val="nil"/>
              <w:bottom w:val="single" w:sz="4" w:space="0" w:color="auto"/>
              <w:right w:val="single" w:sz="4" w:space="0" w:color="auto"/>
            </w:tcBorders>
            <w:shd w:val="clear" w:color="auto" w:fill="auto"/>
            <w:noWrap/>
            <w:vAlign w:val="center"/>
          </w:tcPr>
          <w:p w:rsidR="00DE3503" w:rsidRPr="00DE3503" w:rsidRDefault="00DE3503" w:rsidP="00DE3503">
            <w:pPr>
              <w:widowControl/>
              <w:jc w:val="center"/>
              <w:rPr>
                <w:rFonts w:ascii="宋体" w:hAnsi="宋体" w:cs="宋体"/>
                <w:kern w:val="0"/>
                <w:szCs w:val="21"/>
              </w:rPr>
            </w:pPr>
            <w:r w:rsidRPr="00DE3503">
              <w:rPr>
                <w:rFonts w:ascii="宋体" w:hAnsi="宋体" w:cs="宋体" w:hint="eastAsia"/>
                <w:kern w:val="0"/>
                <w:szCs w:val="21"/>
              </w:rPr>
              <w:t xml:space="preserve">162 </w:t>
            </w:r>
          </w:p>
        </w:tc>
      </w:tr>
    </w:tbl>
    <w:p w:rsidR="00791C94" w:rsidRPr="00591D98" w:rsidRDefault="00791C94" w:rsidP="004B6433">
      <w:pPr>
        <w:spacing w:line="360" w:lineRule="auto"/>
        <w:ind w:firstLineChars="200" w:firstLine="420"/>
      </w:pPr>
    </w:p>
    <w:p w:rsidR="00D1225B" w:rsidRDefault="00D1225B" w:rsidP="00D1225B">
      <w:pPr>
        <w:pStyle w:val="2"/>
        <w:spacing w:before="400" w:after="300"/>
        <w:rPr>
          <w:rFonts w:eastAsia="黑体"/>
          <w:sz w:val="36"/>
          <w:szCs w:val="36"/>
        </w:rPr>
      </w:pPr>
      <w:bookmarkStart w:id="45" w:name="_Toc200421282"/>
      <w:bookmarkStart w:id="46" w:name="_Toc200426363"/>
      <w:bookmarkStart w:id="47" w:name="_Toc200439781"/>
      <w:bookmarkStart w:id="48" w:name="_Toc201721757"/>
      <w:r>
        <w:rPr>
          <w:rFonts w:eastAsia="黑体" w:hint="eastAsia"/>
          <w:sz w:val="36"/>
          <w:szCs w:val="36"/>
        </w:rPr>
        <w:t>（</w:t>
      </w:r>
      <w:r w:rsidR="00791C94">
        <w:rPr>
          <w:rFonts w:eastAsia="黑体" w:hint="eastAsia"/>
          <w:sz w:val="36"/>
          <w:szCs w:val="36"/>
        </w:rPr>
        <w:t>三</w:t>
      </w:r>
      <w:r w:rsidR="00450B88">
        <w:rPr>
          <w:rFonts w:eastAsia="黑体" w:hint="eastAsia"/>
          <w:sz w:val="36"/>
          <w:szCs w:val="36"/>
        </w:rPr>
        <w:t>）</w:t>
      </w:r>
      <w:r w:rsidR="00C967E9">
        <w:rPr>
          <w:rFonts w:eastAsia="黑体" w:hint="eastAsia"/>
          <w:sz w:val="36"/>
          <w:szCs w:val="36"/>
        </w:rPr>
        <w:t>各购物</w:t>
      </w:r>
      <w:r w:rsidR="00450B88">
        <w:rPr>
          <w:rFonts w:eastAsia="黑体" w:hint="eastAsia"/>
          <w:sz w:val="36"/>
          <w:szCs w:val="36"/>
        </w:rPr>
        <w:t>网站</w:t>
      </w:r>
      <w:r w:rsidR="00C967E9">
        <w:rPr>
          <w:rFonts w:eastAsia="黑体" w:hint="eastAsia"/>
          <w:sz w:val="36"/>
          <w:szCs w:val="36"/>
        </w:rPr>
        <w:t>网络购物</w:t>
      </w:r>
      <w:bookmarkEnd w:id="45"/>
      <w:bookmarkEnd w:id="46"/>
      <w:bookmarkEnd w:id="47"/>
      <w:r w:rsidR="00EB231B">
        <w:rPr>
          <w:rFonts w:eastAsia="黑体" w:hint="eastAsia"/>
          <w:sz w:val="36"/>
          <w:szCs w:val="36"/>
        </w:rPr>
        <w:t>渗透率</w:t>
      </w:r>
      <w:bookmarkEnd w:id="48"/>
    </w:p>
    <w:p w:rsidR="00555A40" w:rsidRPr="00531915" w:rsidRDefault="00555A40" w:rsidP="001A3E1E">
      <w:pPr>
        <w:pStyle w:val="3"/>
        <w:ind w:firstLine="269"/>
      </w:pPr>
      <w:bookmarkStart w:id="49" w:name="_Toc200439782"/>
      <w:bookmarkStart w:id="50" w:name="_Toc201721758"/>
      <w:r w:rsidRPr="00531915">
        <w:rPr>
          <w:rFonts w:hint="eastAsia"/>
        </w:rPr>
        <w:t>1.</w:t>
      </w:r>
      <w:bookmarkEnd w:id="49"/>
      <w:r w:rsidR="00892C12">
        <w:rPr>
          <w:rFonts w:hint="eastAsia"/>
        </w:rPr>
        <w:t>各购物网站网络购物渗透率</w:t>
      </w:r>
      <w:bookmarkEnd w:id="50"/>
    </w:p>
    <w:p w:rsidR="0053035C" w:rsidRDefault="007C69D0" w:rsidP="00662BEC">
      <w:pPr>
        <w:spacing w:line="360" w:lineRule="auto"/>
        <w:ind w:firstLineChars="200" w:firstLine="420"/>
      </w:pPr>
      <w:r>
        <w:rPr>
          <w:rFonts w:hint="eastAsia"/>
        </w:rPr>
        <w:t>综合看总体网络购物网民</w:t>
      </w:r>
      <w:r w:rsidR="008708C4">
        <w:rPr>
          <w:rFonts w:hint="eastAsia"/>
        </w:rPr>
        <w:t>选择结果</w:t>
      </w:r>
      <w:r>
        <w:rPr>
          <w:rFonts w:hint="eastAsia"/>
        </w:rPr>
        <w:t>，</w:t>
      </w:r>
      <w:r w:rsidR="00956F9C">
        <w:rPr>
          <w:rFonts w:hint="eastAsia"/>
        </w:rPr>
        <w:t>选择</w:t>
      </w:r>
      <w:proofErr w:type="gramStart"/>
      <w:r>
        <w:rPr>
          <w:rFonts w:hint="eastAsia"/>
        </w:rPr>
        <w:t>淘宝网</w:t>
      </w:r>
      <w:proofErr w:type="gramEnd"/>
      <w:r w:rsidR="00956F9C">
        <w:rPr>
          <w:rFonts w:hint="eastAsia"/>
        </w:rPr>
        <w:t>的</w:t>
      </w:r>
      <w:r w:rsidR="00EC3530">
        <w:rPr>
          <w:rFonts w:hint="eastAsia"/>
        </w:rPr>
        <w:t>用户</w:t>
      </w:r>
      <w:r w:rsidR="00956F9C">
        <w:rPr>
          <w:rFonts w:hint="eastAsia"/>
        </w:rPr>
        <w:t>最多</w:t>
      </w:r>
      <w:r w:rsidR="008708C4">
        <w:rPr>
          <w:rFonts w:hint="eastAsia"/>
        </w:rPr>
        <w:t>，</w:t>
      </w:r>
      <w:proofErr w:type="gramStart"/>
      <w:r w:rsidR="00662BEC">
        <w:rPr>
          <w:rFonts w:hint="eastAsia"/>
        </w:rPr>
        <w:t>淘宝</w:t>
      </w:r>
      <w:r w:rsidR="007E3BF9">
        <w:rPr>
          <w:rFonts w:hint="eastAsia"/>
        </w:rPr>
        <w:t>网</w:t>
      </w:r>
      <w:proofErr w:type="gramEnd"/>
      <w:r w:rsidR="00212313">
        <w:rPr>
          <w:rFonts w:hint="eastAsia"/>
        </w:rPr>
        <w:t>的网</w:t>
      </w:r>
      <w:r w:rsidR="007E3BF9">
        <w:rPr>
          <w:rFonts w:hint="eastAsia"/>
        </w:rPr>
        <w:t>络购物</w:t>
      </w:r>
      <w:r w:rsidR="009449C3">
        <w:rPr>
          <w:rFonts w:hint="eastAsia"/>
        </w:rPr>
        <w:t>用户</w:t>
      </w:r>
      <w:r w:rsidR="00212313">
        <w:rPr>
          <w:rFonts w:hint="eastAsia"/>
        </w:rPr>
        <w:t>渗透率</w:t>
      </w:r>
      <w:r w:rsidR="00E2381C">
        <w:rPr>
          <w:rFonts w:hint="eastAsia"/>
        </w:rPr>
        <w:t>已经达到</w:t>
      </w:r>
      <w:r w:rsidR="00737FB2">
        <w:rPr>
          <w:rFonts w:hint="eastAsia"/>
        </w:rPr>
        <w:t>81.5</w:t>
      </w:r>
      <w:r w:rsidR="00E2381C">
        <w:rPr>
          <w:rFonts w:hint="eastAsia"/>
        </w:rPr>
        <w:t>%</w:t>
      </w:r>
      <w:r w:rsidR="00662BEC">
        <w:rPr>
          <w:rFonts w:hint="eastAsia"/>
        </w:rPr>
        <w:t>。</w:t>
      </w:r>
      <w:proofErr w:type="gramStart"/>
      <w:r w:rsidR="00C80F58">
        <w:rPr>
          <w:rFonts w:hint="eastAsia"/>
        </w:rPr>
        <w:t>淘宝网</w:t>
      </w:r>
      <w:proofErr w:type="gramEnd"/>
      <w:r w:rsidR="00C80F58">
        <w:rPr>
          <w:rFonts w:hint="eastAsia"/>
        </w:rPr>
        <w:t>与</w:t>
      </w:r>
      <w:r w:rsidR="005D4C6B">
        <w:rPr>
          <w:rFonts w:hint="eastAsia"/>
        </w:rPr>
        <w:t>位列第二三位的当当网、卓越亚</w:t>
      </w:r>
      <w:proofErr w:type="gramStart"/>
      <w:r w:rsidR="005D4C6B">
        <w:rPr>
          <w:rFonts w:hint="eastAsia"/>
        </w:rPr>
        <w:t>马逊网的</w:t>
      </w:r>
      <w:proofErr w:type="gramEnd"/>
      <w:r w:rsidR="00630468">
        <w:rPr>
          <w:rFonts w:hint="eastAsia"/>
        </w:rPr>
        <w:t>差距有近</w:t>
      </w:r>
      <w:r w:rsidR="00737FB2">
        <w:rPr>
          <w:rFonts w:hint="eastAsia"/>
        </w:rPr>
        <w:t>65</w:t>
      </w:r>
      <w:r w:rsidR="00630468">
        <w:rPr>
          <w:rFonts w:hint="eastAsia"/>
        </w:rPr>
        <w:t>个百分点，</w:t>
      </w:r>
      <w:proofErr w:type="gramStart"/>
      <w:r w:rsidR="00630468">
        <w:rPr>
          <w:rFonts w:hint="eastAsia"/>
        </w:rPr>
        <w:t>淘宝网</w:t>
      </w:r>
      <w:proofErr w:type="gramEnd"/>
      <w:r w:rsidR="00630468">
        <w:rPr>
          <w:rFonts w:hint="eastAsia"/>
        </w:rPr>
        <w:t>已经形成一定的规模效应，短期内</w:t>
      </w:r>
      <w:proofErr w:type="gramStart"/>
      <w:r w:rsidR="00630468">
        <w:rPr>
          <w:rFonts w:hint="eastAsia"/>
        </w:rPr>
        <w:t>淘宝网</w:t>
      </w:r>
      <w:proofErr w:type="gramEnd"/>
      <w:r w:rsidR="00630468">
        <w:rPr>
          <w:rFonts w:hint="eastAsia"/>
        </w:rPr>
        <w:t>的第一地位很难被超越。</w:t>
      </w:r>
    </w:p>
    <w:p w:rsidR="007C69D0" w:rsidRDefault="00984C10" w:rsidP="00662BEC">
      <w:pPr>
        <w:spacing w:line="360" w:lineRule="auto"/>
        <w:ind w:firstLineChars="200" w:firstLine="420"/>
      </w:pPr>
      <w:r>
        <w:rPr>
          <w:rFonts w:hint="eastAsia"/>
        </w:rPr>
        <w:t>当当网和卓越亚</w:t>
      </w:r>
      <w:proofErr w:type="gramStart"/>
      <w:r>
        <w:rPr>
          <w:rFonts w:hint="eastAsia"/>
        </w:rPr>
        <w:t>马逊网的</w:t>
      </w:r>
      <w:proofErr w:type="gramEnd"/>
      <w:r w:rsidR="00B326D7">
        <w:rPr>
          <w:rFonts w:hint="eastAsia"/>
        </w:rPr>
        <w:t>用户</w:t>
      </w:r>
      <w:r>
        <w:rPr>
          <w:rFonts w:hint="eastAsia"/>
        </w:rPr>
        <w:t>市场份额位于第二梯队，</w:t>
      </w:r>
      <w:r w:rsidR="00737FB2">
        <w:rPr>
          <w:rFonts w:hint="eastAsia"/>
        </w:rPr>
        <w:t>网络购物渗透率分别达到</w:t>
      </w:r>
      <w:r w:rsidR="00737FB2">
        <w:rPr>
          <w:rFonts w:hint="eastAsia"/>
        </w:rPr>
        <w:t>16.6%</w:t>
      </w:r>
      <w:r w:rsidR="00737FB2">
        <w:rPr>
          <w:rFonts w:hint="eastAsia"/>
        </w:rPr>
        <w:lastRenderedPageBreak/>
        <w:t>和</w:t>
      </w:r>
      <w:r w:rsidR="00737FB2">
        <w:rPr>
          <w:rFonts w:hint="eastAsia"/>
        </w:rPr>
        <w:t>13.6%</w:t>
      </w:r>
      <w:r w:rsidR="00737FB2">
        <w:rPr>
          <w:rFonts w:hint="eastAsia"/>
        </w:rPr>
        <w:t>。</w:t>
      </w:r>
      <w:r w:rsidR="0034783E">
        <w:rPr>
          <w:rFonts w:hint="eastAsia"/>
        </w:rPr>
        <w:t>当当网的用户</w:t>
      </w:r>
      <w:r w:rsidR="00737FB2">
        <w:rPr>
          <w:rFonts w:hint="eastAsia"/>
        </w:rPr>
        <w:t>规模</w:t>
      </w:r>
      <w:r w:rsidR="0034783E">
        <w:rPr>
          <w:rFonts w:hint="eastAsia"/>
        </w:rPr>
        <w:t>略高于卓越亚马逊网</w:t>
      </w:r>
      <w:r w:rsidR="00AD67C4">
        <w:rPr>
          <w:rFonts w:hint="eastAsia"/>
        </w:rPr>
        <w:t>，</w:t>
      </w:r>
      <w:r w:rsidR="00737FB2">
        <w:rPr>
          <w:rFonts w:hint="eastAsia"/>
        </w:rPr>
        <w:t>但总体</w:t>
      </w:r>
      <w:r w:rsidR="00EA4946">
        <w:rPr>
          <w:rFonts w:hint="eastAsia"/>
        </w:rPr>
        <w:t>很</w:t>
      </w:r>
      <w:r w:rsidR="00AD67C4">
        <w:rPr>
          <w:rFonts w:hint="eastAsia"/>
        </w:rPr>
        <w:t>接近。</w:t>
      </w:r>
      <w:r w:rsidR="00D07C17">
        <w:rPr>
          <w:rFonts w:hint="eastAsia"/>
        </w:rPr>
        <w:t>两家的产品线路线也有些类似，</w:t>
      </w:r>
      <w:r w:rsidR="00EA4946">
        <w:rPr>
          <w:rFonts w:hint="eastAsia"/>
        </w:rPr>
        <w:t>都是</w:t>
      </w:r>
      <w:r w:rsidR="00D07C17">
        <w:rPr>
          <w:rFonts w:hint="eastAsia"/>
        </w:rPr>
        <w:t>以图书音像作为主营业务，在走拓展</w:t>
      </w:r>
      <w:r w:rsidR="00EA4946">
        <w:rPr>
          <w:rFonts w:hint="eastAsia"/>
        </w:rPr>
        <w:t>产品的</w:t>
      </w:r>
      <w:r w:rsidR="00D07C17">
        <w:rPr>
          <w:rFonts w:hint="eastAsia"/>
        </w:rPr>
        <w:t>路线，逐渐向消费电子、百货、妇婴用品等方面发展。</w:t>
      </w:r>
    </w:p>
    <w:p w:rsidR="00785F29" w:rsidRDefault="005B09CC" w:rsidP="00662BEC">
      <w:pPr>
        <w:spacing w:line="360" w:lineRule="auto"/>
        <w:ind w:firstLineChars="200" w:firstLine="420"/>
      </w:pPr>
      <w:r>
        <w:rPr>
          <w:rFonts w:hint="eastAsia"/>
        </w:rPr>
        <w:t>网络购物第三梯队</w:t>
      </w:r>
      <w:r w:rsidR="00B326D7">
        <w:rPr>
          <w:rFonts w:hint="eastAsia"/>
        </w:rPr>
        <w:t>为</w:t>
      </w:r>
      <w:r>
        <w:rPr>
          <w:rFonts w:hint="eastAsia"/>
        </w:rPr>
        <w:t>TOM</w:t>
      </w:r>
      <w:r>
        <w:rPr>
          <w:rFonts w:hint="eastAsia"/>
        </w:rPr>
        <w:t>易趣网和拍拍网。两者的</w:t>
      </w:r>
      <w:r w:rsidR="00737FB2">
        <w:rPr>
          <w:rFonts w:hint="eastAsia"/>
        </w:rPr>
        <w:t>网络购物渗透率分别是</w:t>
      </w:r>
      <w:r w:rsidR="00737FB2">
        <w:rPr>
          <w:rFonts w:hint="eastAsia"/>
        </w:rPr>
        <w:t>8.4%</w:t>
      </w:r>
      <w:r w:rsidR="00737FB2">
        <w:rPr>
          <w:rFonts w:hint="eastAsia"/>
        </w:rPr>
        <w:t>和</w:t>
      </w:r>
      <w:r w:rsidR="00737FB2">
        <w:rPr>
          <w:rFonts w:hint="eastAsia"/>
        </w:rPr>
        <w:t>7.2%</w:t>
      </w:r>
      <w:r w:rsidR="00737FB2">
        <w:rPr>
          <w:rFonts w:hint="eastAsia"/>
        </w:rPr>
        <w:t>。</w:t>
      </w:r>
      <w:r>
        <w:rPr>
          <w:rFonts w:hint="eastAsia"/>
        </w:rPr>
        <w:t>。</w:t>
      </w:r>
      <w:r w:rsidR="00FB4389">
        <w:rPr>
          <w:rFonts w:hint="eastAsia"/>
        </w:rPr>
        <w:t>TOM</w:t>
      </w:r>
      <w:r w:rsidR="00FB4389">
        <w:rPr>
          <w:rFonts w:hint="eastAsia"/>
        </w:rPr>
        <w:t>易趣网作为进入中国最早的购物网站，网站运营几经调整，</w:t>
      </w:r>
      <w:r w:rsidR="00785F29">
        <w:rPr>
          <w:rFonts w:hint="eastAsia"/>
        </w:rPr>
        <w:t>期待在未来能有更好的发展。拍拍网</w:t>
      </w:r>
      <w:proofErr w:type="gramStart"/>
      <w:r w:rsidR="00785F29">
        <w:rPr>
          <w:rFonts w:hint="eastAsia"/>
        </w:rPr>
        <w:t>背靠腾讯</w:t>
      </w:r>
      <w:proofErr w:type="gramEnd"/>
      <w:r w:rsidR="00785F29">
        <w:rPr>
          <w:rFonts w:hint="eastAsia"/>
        </w:rPr>
        <w:t>QQ</w:t>
      </w:r>
      <w:r w:rsidR="00785F29">
        <w:rPr>
          <w:rFonts w:hint="eastAsia"/>
        </w:rPr>
        <w:t>的巨大流量发展起来，但</w:t>
      </w:r>
      <w:r w:rsidR="00B326D7">
        <w:rPr>
          <w:rFonts w:hint="eastAsia"/>
        </w:rPr>
        <w:t>目前电子商务</w:t>
      </w:r>
      <w:r w:rsidR="00785F29">
        <w:rPr>
          <w:rFonts w:hint="eastAsia"/>
        </w:rPr>
        <w:t>还不能</w:t>
      </w:r>
      <w:proofErr w:type="gramStart"/>
      <w:r w:rsidR="00785F29">
        <w:rPr>
          <w:rFonts w:hint="eastAsia"/>
        </w:rPr>
        <w:t>算腾讯</w:t>
      </w:r>
      <w:proofErr w:type="gramEnd"/>
      <w:r w:rsidR="00785F29">
        <w:rPr>
          <w:rFonts w:hint="eastAsia"/>
        </w:rPr>
        <w:t>QQ</w:t>
      </w:r>
      <w:r w:rsidR="00785F29">
        <w:rPr>
          <w:rFonts w:hint="eastAsia"/>
        </w:rPr>
        <w:t>的主营业务，仍处于</w:t>
      </w:r>
      <w:r w:rsidR="00F95716">
        <w:rPr>
          <w:rFonts w:hint="eastAsia"/>
        </w:rPr>
        <w:t>市场开拓</w:t>
      </w:r>
      <w:r w:rsidR="00785F29">
        <w:rPr>
          <w:rFonts w:hint="eastAsia"/>
        </w:rPr>
        <w:t>阶段。</w:t>
      </w:r>
    </w:p>
    <w:p w:rsidR="000F0127" w:rsidRPr="00C74BF8" w:rsidRDefault="00C74BF8" w:rsidP="00245114">
      <w:pPr>
        <w:spacing w:line="360" w:lineRule="auto"/>
        <w:jc w:val="center"/>
      </w:pPr>
      <w:r w:rsidRPr="00C74BF8">
        <w:t xml:space="preserve"> </w:t>
      </w:r>
      <w:r w:rsidR="009A16D8">
        <w:rPr>
          <w:noProof/>
        </w:rPr>
        <w:drawing>
          <wp:inline distT="0" distB="0" distL="0" distR="0" wp14:anchorId="7CCD4DB4" wp14:editId="6B2AEDF2">
            <wp:extent cx="4623435" cy="247967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23435" cy="2479675"/>
                    </a:xfrm>
                    <a:prstGeom prst="rect">
                      <a:avLst/>
                    </a:prstGeom>
                    <a:noFill/>
                    <a:ln>
                      <a:noFill/>
                    </a:ln>
                  </pic:spPr>
                </pic:pic>
              </a:graphicData>
            </a:graphic>
          </wp:inline>
        </w:drawing>
      </w:r>
    </w:p>
    <w:p w:rsidR="00AA31F6" w:rsidRPr="000F0127" w:rsidRDefault="00A65817" w:rsidP="00A65817">
      <w:pPr>
        <w:pStyle w:val="ad"/>
        <w:jc w:val="center"/>
      </w:pPr>
      <w:bookmarkStart w:id="51" w:name="_Toc200361500"/>
      <w:bookmarkStart w:id="52" w:name="_Toc201721794"/>
      <w:r>
        <w:rPr>
          <w:rFonts w:hint="eastAsia"/>
        </w:rPr>
        <w:t>图</w:t>
      </w:r>
      <w:r>
        <w:rPr>
          <w:rFonts w:hint="eastAsia"/>
        </w:rPr>
        <w:t>1.</w:t>
      </w:r>
      <w:r>
        <w:fldChar w:fldCharType="begin"/>
      </w:r>
      <w:r>
        <w:instrText xml:space="preserve"> </w:instrText>
      </w:r>
      <w:r>
        <w:rPr>
          <w:rFonts w:hint="eastAsia"/>
        </w:rPr>
        <w:instrText xml:space="preserve">SEQ </w:instrText>
      </w:r>
      <w:r>
        <w:rPr>
          <w:rFonts w:hint="eastAsia"/>
        </w:rPr>
        <w:instrText>图</w:instrText>
      </w:r>
      <w:r>
        <w:rPr>
          <w:rFonts w:hint="eastAsia"/>
        </w:rPr>
        <w:instrText>1. \* ARABIC</w:instrText>
      </w:r>
      <w:r>
        <w:instrText xml:space="preserve"> </w:instrText>
      </w:r>
      <w:r>
        <w:fldChar w:fldCharType="separate"/>
      </w:r>
      <w:r w:rsidR="00B315CB">
        <w:rPr>
          <w:noProof/>
        </w:rPr>
        <w:t>1</w:t>
      </w:r>
      <w:r>
        <w:fldChar w:fldCharType="end"/>
      </w:r>
      <w:r w:rsidR="0051246C">
        <w:rPr>
          <w:rFonts w:hint="eastAsia"/>
        </w:rPr>
        <w:t xml:space="preserve">  </w:t>
      </w:r>
      <w:r w:rsidR="00746AB7" w:rsidRPr="00A0660E">
        <w:rPr>
          <w:rFonts w:hint="eastAsia"/>
          <w:sz w:val="21"/>
          <w:szCs w:val="21"/>
        </w:rPr>
        <w:t>各网站</w:t>
      </w:r>
      <w:r w:rsidR="00E44A4B">
        <w:rPr>
          <w:rFonts w:ascii="Times New Roman" w:hAnsi="Times New Roman" w:cs="Times New Roman" w:hint="eastAsia"/>
          <w:sz w:val="21"/>
          <w:szCs w:val="21"/>
        </w:rPr>
        <w:t>网络购物</w:t>
      </w:r>
      <w:bookmarkEnd w:id="51"/>
      <w:r w:rsidR="00746AB7">
        <w:rPr>
          <w:rFonts w:ascii="Times New Roman" w:hAnsi="Times New Roman" w:cs="Times New Roman" w:hint="eastAsia"/>
          <w:sz w:val="21"/>
          <w:szCs w:val="21"/>
        </w:rPr>
        <w:t>渗透率</w:t>
      </w:r>
      <w:bookmarkEnd w:id="52"/>
    </w:p>
    <w:p w:rsidR="00047D17" w:rsidRDefault="00047D17" w:rsidP="00453760">
      <w:pPr>
        <w:spacing w:line="360" w:lineRule="auto"/>
        <w:ind w:firstLineChars="200" w:firstLine="420"/>
      </w:pPr>
    </w:p>
    <w:p w:rsidR="00BF7EDB" w:rsidRPr="001A3E1E" w:rsidRDefault="00BF7EDB" w:rsidP="001A3E1E">
      <w:pPr>
        <w:pStyle w:val="3"/>
        <w:ind w:firstLine="269"/>
      </w:pPr>
      <w:bookmarkStart w:id="53" w:name="_Toc200439783"/>
      <w:bookmarkStart w:id="54" w:name="_Toc201721759"/>
      <w:r w:rsidRPr="001A3E1E">
        <w:rPr>
          <w:rFonts w:hint="eastAsia"/>
        </w:rPr>
        <w:t>2.</w:t>
      </w:r>
      <w:r w:rsidR="004D0EAD">
        <w:rPr>
          <w:rFonts w:hint="eastAsia"/>
        </w:rPr>
        <w:t>网站在</w:t>
      </w:r>
      <w:r w:rsidR="00201B41" w:rsidRPr="001A3E1E">
        <w:rPr>
          <w:rFonts w:hint="eastAsia"/>
        </w:rPr>
        <w:t>不同城市</w:t>
      </w:r>
      <w:r w:rsidR="004D0EAD">
        <w:rPr>
          <w:rFonts w:hint="eastAsia"/>
        </w:rPr>
        <w:t>的网络购物渗透率</w:t>
      </w:r>
      <w:r w:rsidR="00D63E42" w:rsidRPr="001A3E1E">
        <w:rPr>
          <w:rFonts w:hint="eastAsia"/>
        </w:rPr>
        <w:t>情况</w:t>
      </w:r>
      <w:bookmarkEnd w:id="53"/>
      <w:bookmarkEnd w:id="54"/>
    </w:p>
    <w:p w:rsidR="00275473" w:rsidRDefault="00275473" w:rsidP="00421149">
      <w:pPr>
        <w:spacing w:line="360" w:lineRule="auto"/>
        <w:ind w:firstLineChars="200" w:firstLine="420"/>
      </w:pPr>
      <w:proofErr w:type="gramStart"/>
      <w:r>
        <w:rPr>
          <w:rFonts w:hint="eastAsia"/>
        </w:rPr>
        <w:t>淘宝网</w:t>
      </w:r>
      <w:proofErr w:type="gramEnd"/>
      <w:r>
        <w:rPr>
          <w:rFonts w:hint="eastAsia"/>
        </w:rPr>
        <w:t>在上海发展得较好，</w:t>
      </w:r>
      <w:r w:rsidR="004439D7">
        <w:rPr>
          <w:rFonts w:hint="eastAsia"/>
        </w:rPr>
        <w:t>同时在</w:t>
      </w:r>
      <w:r w:rsidR="001C0E66">
        <w:rPr>
          <w:rFonts w:hint="eastAsia"/>
        </w:rPr>
        <w:t>其他城市</w:t>
      </w:r>
      <w:r w:rsidR="00BA5782">
        <w:rPr>
          <w:rFonts w:hint="eastAsia"/>
        </w:rPr>
        <w:t>发展也较为不错。</w:t>
      </w:r>
      <w:proofErr w:type="gramStart"/>
      <w:r w:rsidR="00A45EC0">
        <w:rPr>
          <w:rFonts w:hint="eastAsia"/>
        </w:rPr>
        <w:t>淘宝网</w:t>
      </w:r>
      <w:proofErr w:type="gramEnd"/>
      <w:r w:rsidR="00A45EC0">
        <w:rPr>
          <w:rFonts w:hint="eastAsia"/>
        </w:rPr>
        <w:t>的买家和卖家</w:t>
      </w:r>
      <w:r w:rsidR="00DE2790">
        <w:rPr>
          <w:rFonts w:hint="eastAsia"/>
        </w:rPr>
        <w:t>分布较为</w:t>
      </w:r>
      <w:r w:rsidR="00A45EC0">
        <w:rPr>
          <w:rFonts w:hint="eastAsia"/>
        </w:rPr>
        <w:t>广泛</w:t>
      </w:r>
      <w:r w:rsidR="00DE2790">
        <w:rPr>
          <w:rFonts w:hint="eastAsia"/>
        </w:rPr>
        <w:t>，</w:t>
      </w:r>
      <w:r w:rsidR="00D908A3">
        <w:rPr>
          <w:rFonts w:hint="eastAsia"/>
        </w:rPr>
        <w:t>在三大中心城市集中的趋势没有其他网站明显。</w:t>
      </w:r>
    </w:p>
    <w:p w:rsidR="0048298F" w:rsidRDefault="00D908A3" w:rsidP="00421149">
      <w:pPr>
        <w:spacing w:line="360" w:lineRule="auto"/>
        <w:ind w:firstLineChars="200" w:firstLine="420"/>
      </w:pPr>
      <w:r>
        <w:rPr>
          <w:rFonts w:hint="eastAsia"/>
        </w:rPr>
        <w:t>当当网</w:t>
      </w:r>
      <w:r w:rsidR="00B668AB">
        <w:rPr>
          <w:rFonts w:hint="eastAsia"/>
        </w:rPr>
        <w:t>除了</w:t>
      </w:r>
      <w:r w:rsidR="007338C5">
        <w:rPr>
          <w:rFonts w:hint="eastAsia"/>
        </w:rPr>
        <w:t>北京</w:t>
      </w:r>
      <w:r w:rsidR="00B668AB">
        <w:rPr>
          <w:rFonts w:hint="eastAsia"/>
        </w:rPr>
        <w:t>之外，在广州也</w:t>
      </w:r>
      <w:r w:rsidR="007338C5">
        <w:rPr>
          <w:rFonts w:hint="eastAsia"/>
        </w:rPr>
        <w:t>发展得</w:t>
      </w:r>
      <w:r w:rsidR="001920F2">
        <w:rPr>
          <w:rFonts w:hint="eastAsia"/>
        </w:rPr>
        <w:t>较好</w:t>
      </w:r>
      <w:r w:rsidR="00B668AB">
        <w:rPr>
          <w:rFonts w:hint="eastAsia"/>
        </w:rPr>
        <w:t>。</w:t>
      </w:r>
      <w:r w:rsidR="0048298F">
        <w:rPr>
          <w:rFonts w:hint="eastAsia"/>
        </w:rPr>
        <w:t>在上海的</w:t>
      </w:r>
      <w:r w:rsidR="00390028">
        <w:rPr>
          <w:rFonts w:hint="eastAsia"/>
        </w:rPr>
        <w:t>用户</w:t>
      </w:r>
      <w:r w:rsidR="0034721B">
        <w:rPr>
          <w:rFonts w:hint="eastAsia"/>
        </w:rPr>
        <w:t>比例</w:t>
      </w:r>
      <w:r w:rsidR="0048298F">
        <w:rPr>
          <w:rFonts w:hint="eastAsia"/>
        </w:rPr>
        <w:t>则要</w:t>
      </w:r>
      <w:r w:rsidR="00390028">
        <w:rPr>
          <w:rFonts w:hint="eastAsia"/>
        </w:rPr>
        <w:t>略低</w:t>
      </w:r>
      <w:r w:rsidR="0048298F">
        <w:rPr>
          <w:rFonts w:hint="eastAsia"/>
        </w:rPr>
        <w:t>一些。</w:t>
      </w:r>
      <w:r w:rsidR="00073E21">
        <w:rPr>
          <w:rFonts w:hint="eastAsia"/>
        </w:rPr>
        <w:t>当当网</w:t>
      </w:r>
      <w:r w:rsidR="0034721B">
        <w:rPr>
          <w:rFonts w:hint="eastAsia"/>
        </w:rPr>
        <w:t>在其他城市的网络购物渗透率要低一些</w:t>
      </w:r>
      <w:r w:rsidR="0048298F">
        <w:rPr>
          <w:rFonts w:hint="eastAsia"/>
        </w:rPr>
        <w:t>。</w:t>
      </w:r>
      <w:r w:rsidR="00073E21">
        <w:rPr>
          <w:rFonts w:hint="eastAsia"/>
        </w:rPr>
        <w:t>与当当网相比，卓越亚</w:t>
      </w:r>
      <w:proofErr w:type="gramStart"/>
      <w:r w:rsidR="00073E21">
        <w:rPr>
          <w:rFonts w:hint="eastAsia"/>
        </w:rPr>
        <w:t>马逊网</w:t>
      </w:r>
      <w:r w:rsidR="00A001C0">
        <w:rPr>
          <w:rFonts w:hint="eastAsia"/>
        </w:rPr>
        <w:t>的</w:t>
      </w:r>
      <w:proofErr w:type="gramEnd"/>
      <w:r w:rsidR="00A001C0">
        <w:rPr>
          <w:rFonts w:hint="eastAsia"/>
        </w:rPr>
        <w:t>发展更为集中</w:t>
      </w:r>
      <w:r w:rsidR="00390028">
        <w:rPr>
          <w:rFonts w:hint="eastAsia"/>
        </w:rPr>
        <w:t>于</w:t>
      </w:r>
      <w:r w:rsidR="00C64DC1">
        <w:rPr>
          <w:rFonts w:hint="eastAsia"/>
        </w:rPr>
        <w:t>三大中心城市。</w:t>
      </w:r>
    </w:p>
    <w:p w:rsidR="00C64DC1" w:rsidRPr="00073E21" w:rsidRDefault="00C64DC1" w:rsidP="00421149">
      <w:pPr>
        <w:spacing w:line="360" w:lineRule="auto"/>
        <w:ind w:firstLineChars="200" w:firstLine="420"/>
      </w:pPr>
      <w:r>
        <w:rPr>
          <w:rFonts w:hint="eastAsia"/>
        </w:rPr>
        <w:t>TOM</w:t>
      </w:r>
      <w:r>
        <w:rPr>
          <w:rFonts w:hint="eastAsia"/>
        </w:rPr>
        <w:t>易趣网与</w:t>
      </w:r>
      <w:proofErr w:type="gramStart"/>
      <w:r>
        <w:rPr>
          <w:rFonts w:hint="eastAsia"/>
        </w:rPr>
        <w:t>淘宝网</w:t>
      </w:r>
      <w:proofErr w:type="gramEnd"/>
      <w:r w:rsidR="008A2BFE">
        <w:rPr>
          <w:rFonts w:hint="eastAsia"/>
        </w:rPr>
        <w:t>一样，都是</w:t>
      </w:r>
      <w:r>
        <w:rPr>
          <w:rFonts w:hint="eastAsia"/>
        </w:rPr>
        <w:t>在上海发展得较好</w:t>
      </w:r>
      <w:r w:rsidR="00F67027">
        <w:rPr>
          <w:rFonts w:hint="eastAsia"/>
        </w:rPr>
        <w:t>。与其他两家</w:t>
      </w:r>
      <w:r w:rsidR="00F67027">
        <w:rPr>
          <w:rFonts w:hint="eastAsia"/>
        </w:rPr>
        <w:t>C2C</w:t>
      </w:r>
      <w:r w:rsidR="00F67027">
        <w:rPr>
          <w:rFonts w:hint="eastAsia"/>
        </w:rPr>
        <w:t>网站相比，</w:t>
      </w:r>
      <w:r w:rsidR="00F67027">
        <w:rPr>
          <w:rFonts w:hint="eastAsia"/>
        </w:rPr>
        <w:t>TOM</w:t>
      </w:r>
      <w:r w:rsidR="00F67027">
        <w:rPr>
          <w:rFonts w:hint="eastAsia"/>
        </w:rPr>
        <w:t>易趣</w:t>
      </w:r>
      <w:r w:rsidR="0079269A">
        <w:rPr>
          <w:rFonts w:hint="eastAsia"/>
        </w:rPr>
        <w:t>网在</w:t>
      </w:r>
      <w:r w:rsidR="001C0E66">
        <w:rPr>
          <w:rFonts w:hint="eastAsia"/>
        </w:rPr>
        <w:t>其他城市</w:t>
      </w:r>
      <w:r w:rsidR="0079269A">
        <w:rPr>
          <w:rFonts w:hint="eastAsia"/>
        </w:rPr>
        <w:t>的</w:t>
      </w:r>
      <w:r w:rsidR="00F67027">
        <w:rPr>
          <w:rFonts w:hint="eastAsia"/>
        </w:rPr>
        <w:t>拓展</w:t>
      </w:r>
      <w:r w:rsidR="0079269A">
        <w:rPr>
          <w:rFonts w:hint="eastAsia"/>
        </w:rPr>
        <w:t>稍弱</w:t>
      </w:r>
      <w:r w:rsidR="00F67027">
        <w:rPr>
          <w:rFonts w:hint="eastAsia"/>
        </w:rPr>
        <w:t>一些。</w:t>
      </w:r>
    </w:p>
    <w:p w:rsidR="000C1E47" w:rsidRDefault="000C1E47" w:rsidP="00421149">
      <w:pPr>
        <w:spacing w:line="360" w:lineRule="auto"/>
        <w:ind w:firstLineChars="200" w:firstLine="420"/>
      </w:pPr>
      <w:r>
        <w:rPr>
          <w:rFonts w:hint="eastAsia"/>
        </w:rPr>
        <w:t>拍拍网最为突出的特点是</w:t>
      </w:r>
      <w:r w:rsidR="00F67027">
        <w:rPr>
          <w:rFonts w:hint="eastAsia"/>
        </w:rPr>
        <w:t>在</w:t>
      </w:r>
      <w:r w:rsidR="0034721B">
        <w:rPr>
          <w:rFonts w:hint="eastAsia"/>
        </w:rPr>
        <w:t>广州和</w:t>
      </w:r>
      <w:r w:rsidR="001C0E66">
        <w:rPr>
          <w:rFonts w:hint="eastAsia"/>
        </w:rPr>
        <w:t>其他城市</w:t>
      </w:r>
      <w:r w:rsidR="00F67027">
        <w:rPr>
          <w:rFonts w:hint="eastAsia"/>
        </w:rPr>
        <w:t>用户</w:t>
      </w:r>
      <w:r w:rsidR="0034721B">
        <w:rPr>
          <w:rFonts w:hint="eastAsia"/>
        </w:rPr>
        <w:t>渗透率</w:t>
      </w:r>
      <w:r w:rsidR="00390028">
        <w:rPr>
          <w:rFonts w:hint="eastAsia"/>
        </w:rPr>
        <w:t>较大</w:t>
      </w:r>
      <w:r w:rsidR="001D2545">
        <w:rPr>
          <w:rFonts w:hint="eastAsia"/>
        </w:rPr>
        <w:t>。</w:t>
      </w:r>
    </w:p>
    <w:p w:rsidR="00A0660E" w:rsidRDefault="00A0660E" w:rsidP="00421149">
      <w:pPr>
        <w:spacing w:line="360" w:lineRule="auto"/>
        <w:ind w:firstLineChars="200" w:firstLine="420"/>
      </w:pPr>
    </w:p>
    <w:p w:rsidR="006917CC" w:rsidRPr="00893527" w:rsidRDefault="00F3649D" w:rsidP="00A83D74">
      <w:pPr>
        <w:pStyle w:val="ac"/>
        <w:numPr>
          <w:ilvl w:val="0"/>
          <w:numId w:val="7"/>
        </w:numPr>
        <w:tabs>
          <w:tab w:val="clear" w:pos="4201"/>
          <w:tab w:val="left" w:pos="360"/>
        </w:tabs>
        <w:ind w:firstLine="448"/>
        <w:jc w:val="left"/>
        <w:rPr>
          <w:rFonts w:ascii="Times New Roman" w:hAnsi="Times New Roman"/>
          <w:sz w:val="21"/>
          <w:szCs w:val="21"/>
        </w:rPr>
      </w:pPr>
      <w:r>
        <w:rPr>
          <w:rFonts w:ascii="Times New Roman" w:hAnsi="Times New Roman" w:hint="eastAsia"/>
          <w:sz w:val="21"/>
          <w:szCs w:val="21"/>
        </w:rPr>
        <w:t xml:space="preserve">        </w:t>
      </w:r>
      <w:r w:rsidR="0095145F">
        <w:rPr>
          <w:rFonts w:ascii="Times New Roman" w:hAnsi="Times New Roman" w:hint="eastAsia"/>
          <w:sz w:val="21"/>
          <w:szCs w:val="21"/>
        </w:rPr>
        <w:t xml:space="preserve">   </w:t>
      </w:r>
      <w:r>
        <w:rPr>
          <w:rFonts w:ascii="Times New Roman" w:hAnsi="Times New Roman" w:hint="eastAsia"/>
          <w:sz w:val="21"/>
          <w:szCs w:val="21"/>
        </w:rPr>
        <w:t xml:space="preserve">    </w:t>
      </w:r>
      <w:bookmarkStart w:id="55" w:name="_Toc201721814"/>
      <w:r w:rsidR="003400CD">
        <w:rPr>
          <w:rFonts w:ascii="Times New Roman" w:hAnsi="Times New Roman" w:hint="eastAsia"/>
          <w:sz w:val="21"/>
          <w:szCs w:val="21"/>
        </w:rPr>
        <w:t>购物网站在不同城市的网络购物渗透率</w:t>
      </w:r>
      <w:bookmarkEnd w:id="55"/>
    </w:p>
    <w:tbl>
      <w:tblPr>
        <w:tblW w:w="8285" w:type="dxa"/>
        <w:tblInd w:w="103" w:type="dxa"/>
        <w:tblLook w:val="0000" w:firstRow="0" w:lastRow="0" w:firstColumn="0" w:lastColumn="0" w:noHBand="0" w:noVBand="0"/>
      </w:tblPr>
      <w:tblGrid>
        <w:gridCol w:w="1805"/>
        <w:gridCol w:w="1620"/>
        <w:gridCol w:w="1620"/>
        <w:gridCol w:w="1440"/>
        <w:gridCol w:w="1800"/>
      </w:tblGrid>
      <w:tr w:rsidR="002539DF" w:rsidRPr="00E3071F" w:rsidTr="002539DF">
        <w:trPr>
          <w:trHeight w:val="285"/>
        </w:trPr>
        <w:tc>
          <w:tcPr>
            <w:tcW w:w="18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E3071F" w:rsidRPr="00E3071F" w:rsidRDefault="00E3071F" w:rsidP="00E3071F">
            <w:pPr>
              <w:widowControl/>
              <w:jc w:val="left"/>
              <w:rPr>
                <w:rFonts w:ascii="宋体" w:hAnsi="宋体" w:cs="宋体"/>
                <w:kern w:val="0"/>
                <w:szCs w:val="21"/>
              </w:rPr>
            </w:pPr>
            <w:r w:rsidRPr="00E3071F">
              <w:rPr>
                <w:rFonts w:ascii="宋体" w:hAnsi="宋体" w:cs="宋体" w:hint="eastAsia"/>
                <w:kern w:val="0"/>
                <w:szCs w:val="21"/>
              </w:rPr>
              <w:lastRenderedPageBreak/>
              <w:t xml:space="preserve">　</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E3071F" w:rsidRPr="00E3071F" w:rsidRDefault="00E3071F" w:rsidP="00E3071F">
            <w:pPr>
              <w:widowControl/>
              <w:jc w:val="center"/>
              <w:rPr>
                <w:rFonts w:ascii="宋体" w:hAnsi="宋体" w:cs="宋体"/>
                <w:kern w:val="0"/>
                <w:szCs w:val="21"/>
              </w:rPr>
            </w:pPr>
            <w:r w:rsidRPr="00E3071F">
              <w:rPr>
                <w:rFonts w:ascii="宋体" w:hAnsi="宋体" w:cs="宋体" w:hint="eastAsia"/>
                <w:kern w:val="0"/>
                <w:szCs w:val="21"/>
              </w:rPr>
              <w:t>北京</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E3071F" w:rsidRPr="00E3071F" w:rsidRDefault="00E3071F" w:rsidP="00E3071F">
            <w:pPr>
              <w:widowControl/>
              <w:jc w:val="center"/>
              <w:rPr>
                <w:rFonts w:ascii="宋体" w:hAnsi="宋体" w:cs="宋体"/>
                <w:kern w:val="0"/>
                <w:szCs w:val="21"/>
              </w:rPr>
            </w:pPr>
            <w:r w:rsidRPr="00E3071F">
              <w:rPr>
                <w:rFonts w:ascii="宋体" w:hAnsi="宋体" w:cs="宋体" w:hint="eastAsia"/>
                <w:kern w:val="0"/>
                <w:szCs w:val="21"/>
              </w:rPr>
              <w:t>上海</w:t>
            </w:r>
          </w:p>
        </w:tc>
        <w:tc>
          <w:tcPr>
            <w:tcW w:w="1440" w:type="dxa"/>
            <w:tcBorders>
              <w:top w:val="single" w:sz="4" w:space="0" w:color="auto"/>
              <w:left w:val="nil"/>
              <w:bottom w:val="single" w:sz="4" w:space="0" w:color="auto"/>
              <w:right w:val="single" w:sz="4" w:space="0" w:color="auto"/>
            </w:tcBorders>
            <w:shd w:val="clear" w:color="auto" w:fill="auto"/>
            <w:noWrap/>
            <w:vAlign w:val="center"/>
          </w:tcPr>
          <w:p w:rsidR="00E3071F" w:rsidRPr="00E3071F" w:rsidRDefault="00E3071F" w:rsidP="00E3071F">
            <w:pPr>
              <w:widowControl/>
              <w:jc w:val="center"/>
              <w:rPr>
                <w:rFonts w:ascii="宋体" w:hAnsi="宋体" w:cs="宋体"/>
                <w:kern w:val="0"/>
                <w:szCs w:val="21"/>
              </w:rPr>
            </w:pPr>
            <w:r w:rsidRPr="00E3071F">
              <w:rPr>
                <w:rFonts w:ascii="宋体" w:hAnsi="宋体" w:cs="宋体" w:hint="eastAsia"/>
                <w:kern w:val="0"/>
                <w:szCs w:val="21"/>
              </w:rPr>
              <w:t>广州</w:t>
            </w:r>
          </w:p>
        </w:tc>
        <w:tc>
          <w:tcPr>
            <w:tcW w:w="1800" w:type="dxa"/>
            <w:tcBorders>
              <w:top w:val="single" w:sz="4" w:space="0" w:color="auto"/>
              <w:left w:val="nil"/>
              <w:bottom w:val="single" w:sz="4" w:space="0" w:color="auto"/>
              <w:right w:val="single" w:sz="4" w:space="0" w:color="auto"/>
            </w:tcBorders>
            <w:shd w:val="clear" w:color="auto" w:fill="auto"/>
            <w:noWrap/>
            <w:vAlign w:val="center"/>
          </w:tcPr>
          <w:p w:rsidR="00E3071F" w:rsidRPr="00E3071F" w:rsidRDefault="00E3071F" w:rsidP="00E3071F">
            <w:pPr>
              <w:widowControl/>
              <w:jc w:val="center"/>
              <w:rPr>
                <w:rFonts w:ascii="宋体" w:hAnsi="宋体" w:cs="宋体"/>
                <w:kern w:val="0"/>
                <w:szCs w:val="21"/>
              </w:rPr>
            </w:pPr>
            <w:r w:rsidRPr="00E3071F">
              <w:rPr>
                <w:rFonts w:ascii="宋体" w:hAnsi="宋体" w:cs="宋体" w:hint="eastAsia"/>
                <w:kern w:val="0"/>
                <w:szCs w:val="21"/>
              </w:rPr>
              <w:t>其他城市</w:t>
            </w:r>
          </w:p>
        </w:tc>
      </w:tr>
      <w:tr w:rsidR="002539DF" w:rsidRPr="00E3071F" w:rsidTr="002539DF">
        <w:trPr>
          <w:trHeight w:val="285"/>
        </w:trPr>
        <w:tc>
          <w:tcPr>
            <w:tcW w:w="1805" w:type="dxa"/>
            <w:tcBorders>
              <w:top w:val="nil"/>
              <w:left w:val="single" w:sz="4" w:space="0" w:color="auto"/>
              <w:bottom w:val="single" w:sz="4" w:space="0" w:color="auto"/>
              <w:right w:val="single" w:sz="4" w:space="0" w:color="auto"/>
            </w:tcBorders>
            <w:shd w:val="clear" w:color="auto" w:fill="auto"/>
            <w:noWrap/>
            <w:vAlign w:val="center"/>
          </w:tcPr>
          <w:p w:rsidR="00E3071F" w:rsidRPr="00E3071F" w:rsidRDefault="00E3071F" w:rsidP="00E3071F">
            <w:pPr>
              <w:widowControl/>
              <w:jc w:val="left"/>
              <w:rPr>
                <w:rFonts w:ascii="宋体" w:hAnsi="宋体" w:cs="宋体"/>
                <w:kern w:val="0"/>
                <w:szCs w:val="21"/>
              </w:rPr>
            </w:pPr>
            <w:proofErr w:type="gramStart"/>
            <w:r w:rsidRPr="00E3071F">
              <w:rPr>
                <w:rFonts w:ascii="宋体" w:hAnsi="宋体" w:cs="宋体" w:hint="eastAsia"/>
                <w:kern w:val="0"/>
                <w:szCs w:val="21"/>
              </w:rPr>
              <w:t>淘宝网</w:t>
            </w:r>
            <w:proofErr w:type="gramEnd"/>
          </w:p>
        </w:tc>
        <w:tc>
          <w:tcPr>
            <w:tcW w:w="1620" w:type="dxa"/>
            <w:tcBorders>
              <w:top w:val="nil"/>
              <w:left w:val="nil"/>
              <w:bottom w:val="single" w:sz="4" w:space="0" w:color="auto"/>
              <w:right w:val="single" w:sz="4" w:space="0" w:color="auto"/>
            </w:tcBorders>
            <w:shd w:val="clear" w:color="auto" w:fill="auto"/>
            <w:noWrap/>
            <w:vAlign w:val="center"/>
          </w:tcPr>
          <w:p w:rsidR="00E3071F" w:rsidRPr="00E3071F" w:rsidRDefault="00E3071F" w:rsidP="00E3071F">
            <w:pPr>
              <w:widowControl/>
              <w:jc w:val="center"/>
              <w:rPr>
                <w:rFonts w:ascii="宋体" w:hAnsi="宋体" w:cs="宋体"/>
                <w:kern w:val="0"/>
                <w:szCs w:val="21"/>
              </w:rPr>
            </w:pPr>
            <w:r w:rsidRPr="00E3071F">
              <w:rPr>
                <w:rFonts w:ascii="宋体" w:hAnsi="宋体" w:cs="宋体" w:hint="eastAsia"/>
                <w:kern w:val="0"/>
                <w:szCs w:val="21"/>
              </w:rPr>
              <w:t>72.3%</w:t>
            </w:r>
          </w:p>
        </w:tc>
        <w:tc>
          <w:tcPr>
            <w:tcW w:w="1620" w:type="dxa"/>
            <w:tcBorders>
              <w:top w:val="nil"/>
              <w:left w:val="nil"/>
              <w:bottom w:val="single" w:sz="4" w:space="0" w:color="auto"/>
              <w:right w:val="single" w:sz="4" w:space="0" w:color="auto"/>
            </w:tcBorders>
            <w:shd w:val="clear" w:color="auto" w:fill="auto"/>
            <w:noWrap/>
            <w:vAlign w:val="center"/>
          </w:tcPr>
          <w:p w:rsidR="00E3071F" w:rsidRPr="00E3071F" w:rsidRDefault="00E3071F" w:rsidP="00E3071F">
            <w:pPr>
              <w:widowControl/>
              <w:jc w:val="center"/>
              <w:rPr>
                <w:rFonts w:ascii="宋体" w:hAnsi="宋体" w:cs="宋体"/>
                <w:kern w:val="0"/>
                <w:szCs w:val="21"/>
              </w:rPr>
            </w:pPr>
            <w:r w:rsidRPr="00E3071F">
              <w:rPr>
                <w:rFonts w:ascii="宋体" w:hAnsi="宋体" w:cs="宋体" w:hint="eastAsia"/>
                <w:kern w:val="0"/>
                <w:szCs w:val="21"/>
              </w:rPr>
              <w:t>78.5%</w:t>
            </w:r>
          </w:p>
        </w:tc>
        <w:tc>
          <w:tcPr>
            <w:tcW w:w="1440" w:type="dxa"/>
            <w:tcBorders>
              <w:top w:val="nil"/>
              <w:left w:val="nil"/>
              <w:bottom w:val="single" w:sz="4" w:space="0" w:color="auto"/>
              <w:right w:val="single" w:sz="4" w:space="0" w:color="auto"/>
            </w:tcBorders>
            <w:shd w:val="clear" w:color="auto" w:fill="auto"/>
            <w:noWrap/>
            <w:vAlign w:val="center"/>
          </w:tcPr>
          <w:p w:rsidR="00E3071F" w:rsidRPr="00E3071F" w:rsidRDefault="00E3071F" w:rsidP="00E3071F">
            <w:pPr>
              <w:widowControl/>
              <w:jc w:val="center"/>
              <w:rPr>
                <w:rFonts w:ascii="宋体" w:hAnsi="宋体" w:cs="宋体"/>
                <w:kern w:val="0"/>
                <w:szCs w:val="21"/>
              </w:rPr>
            </w:pPr>
            <w:r w:rsidRPr="00E3071F">
              <w:rPr>
                <w:rFonts w:ascii="宋体" w:hAnsi="宋体" w:cs="宋体" w:hint="eastAsia"/>
                <w:kern w:val="0"/>
                <w:szCs w:val="21"/>
              </w:rPr>
              <w:t>73.0%</w:t>
            </w:r>
          </w:p>
        </w:tc>
        <w:tc>
          <w:tcPr>
            <w:tcW w:w="1800" w:type="dxa"/>
            <w:tcBorders>
              <w:top w:val="nil"/>
              <w:left w:val="nil"/>
              <w:bottom w:val="single" w:sz="4" w:space="0" w:color="auto"/>
              <w:right w:val="single" w:sz="4" w:space="0" w:color="auto"/>
            </w:tcBorders>
            <w:shd w:val="clear" w:color="auto" w:fill="auto"/>
            <w:noWrap/>
            <w:vAlign w:val="center"/>
          </w:tcPr>
          <w:p w:rsidR="00E3071F" w:rsidRPr="00E3071F" w:rsidRDefault="00E3071F" w:rsidP="00E3071F">
            <w:pPr>
              <w:widowControl/>
              <w:jc w:val="center"/>
              <w:rPr>
                <w:rFonts w:ascii="宋体" w:hAnsi="宋体" w:cs="宋体"/>
                <w:kern w:val="0"/>
                <w:szCs w:val="21"/>
              </w:rPr>
            </w:pPr>
            <w:r w:rsidRPr="00E3071F">
              <w:rPr>
                <w:rFonts w:ascii="宋体" w:hAnsi="宋体" w:cs="宋体" w:hint="eastAsia"/>
                <w:kern w:val="0"/>
                <w:szCs w:val="21"/>
              </w:rPr>
              <w:t>81.1%</w:t>
            </w:r>
          </w:p>
        </w:tc>
      </w:tr>
      <w:tr w:rsidR="002539DF" w:rsidRPr="00E3071F" w:rsidTr="002539DF">
        <w:trPr>
          <w:trHeight w:val="285"/>
        </w:trPr>
        <w:tc>
          <w:tcPr>
            <w:tcW w:w="1805" w:type="dxa"/>
            <w:tcBorders>
              <w:top w:val="nil"/>
              <w:left w:val="single" w:sz="4" w:space="0" w:color="auto"/>
              <w:bottom w:val="single" w:sz="4" w:space="0" w:color="auto"/>
              <w:right w:val="single" w:sz="4" w:space="0" w:color="auto"/>
            </w:tcBorders>
            <w:shd w:val="clear" w:color="auto" w:fill="auto"/>
            <w:noWrap/>
            <w:vAlign w:val="center"/>
          </w:tcPr>
          <w:p w:rsidR="00E3071F" w:rsidRPr="00E3071F" w:rsidRDefault="00E3071F" w:rsidP="00E3071F">
            <w:pPr>
              <w:widowControl/>
              <w:jc w:val="left"/>
              <w:rPr>
                <w:rFonts w:ascii="宋体" w:hAnsi="宋体" w:cs="宋体"/>
                <w:kern w:val="0"/>
                <w:szCs w:val="21"/>
              </w:rPr>
            </w:pPr>
            <w:r w:rsidRPr="00E3071F">
              <w:rPr>
                <w:rFonts w:ascii="宋体" w:hAnsi="宋体" w:cs="宋体" w:hint="eastAsia"/>
                <w:kern w:val="0"/>
                <w:szCs w:val="21"/>
              </w:rPr>
              <w:t>当当网</w:t>
            </w:r>
          </w:p>
        </w:tc>
        <w:tc>
          <w:tcPr>
            <w:tcW w:w="1620" w:type="dxa"/>
            <w:tcBorders>
              <w:top w:val="nil"/>
              <w:left w:val="nil"/>
              <w:bottom w:val="single" w:sz="4" w:space="0" w:color="auto"/>
              <w:right w:val="single" w:sz="4" w:space="0" w:color="auto"/>
            </w:tcBorders>
            <w:shd w:val="clear" w:color="auto" w:fill="auto"/>
            <w:noWrap/>
            <w:vAlign w:val="center"/>
          </w:tcPr>
          <w:p w:rsidR="00E3071F" w:rsidRPr="00E3071F" w:rsidRDefault="0034721B" w:rsidP="00E3071F">
            <w:pPr>
              <w:widowControl/>
              <w:jc w:val="center"/>
              <w:rPr>
                <w:rFonts w:ascii="宋体" w:hAnsi="宋体" w:cs="宋体"/>
                <w:kern w:val="0"/>
                <w:szCs w:val="21"/>
              </w:rPr>
            </w:pPr>
            <w:r>
              <w:rPr>
                <w:rFonts w:ascii="宋体" w:hAnsi="宋体" w:cs="宋体" w:hint="eastAsia"/>
                <w:kern w:val="0"/>
                <w:szCs w:val="21"/>
              </w:rPr>
              <w:t>21</w:t>
            </w:r>
            <w:r w:rsidR="00E3071F" w:rsidRPr="00E3071F">
              <w:rPr>
                <w:rFonts w:ascii="宋体" w:hAnsi="宋体" w:cs="宋体" w:hint="eastAsia"/>
                <w:kern w:val="0"/>
                <w:szCs w:val="21"/>
              </w:rPr>
              <w:t>.3%</w:t>
            </w:r>
          </w:p>
        </w:tc>
        <w:tc>
          <w:tcPr>
            <w:tcW w:w="1620" w:type="dxa"/>
            <w:tcBorders>
              <w:top w:val="nil"/>
              <w:left w:val="nil"/>
              <w:bottom w:val="single" w:sz="4" w:space="0" w:color="auto"/>
              <w:right w:val="single" w:sz="4" w:space="0" w:color="auto"/>
            </w:tcBorders>
            <w:shd w:val="clear" w:color="auto" w:fill="auto"/>
            <w:noWrap/>
            <w:vAlign w:val="center"/>
          </w:tcPr>
          <w:p w:rsidR="00E3071F" w:rsidRPr="00E3071F" w:rsidRDefault="00E3071F" w:rsidP="00E3071F">
            <w:pPr>
              <w:widowControl/>
              <w:jc w:val="center"/>
              <w:rPr>
                <w:rFonts w:ascii="宋体" w:hAnsi="宋体" w:cs="宋体"/>
                <w:kern w:val="0"/>
                <w:szCs w:val="21"/>
              </w:rPr>
            </w:pPr>
            <w:r w:rsidRPr="00E3071F">
              <w:rPr>
                <w:rFonts w:ascii="宋体" w:hAnsi="宋体" w:cs="宋体" w:hint="eastAsia"/>
                <w:kern w:val="0"/>
                <w:szCs w:val="21"/>
              </w:rPr>
              <w:t>14.5%</w:t>
            </w:r>
          </w:p>
        </w:tc>
        <w:tc>
          <w:tcPr>
            <w:tcW w:w="1440" w:type="dxa"/>
            <w:tcBorders>
              <w:top w:val="nil"/>
              <w:left w:val="nil"/>
              <w:bottom w:val="single" w:sz="4" w:space="0" w:color="auto"/>
              <w:right w:val="single" w:sz="4" w:space="0" w:color="auto"/>
            </w:tcBorders>
            <w:shd w:val="clear" w:color="auto" w:fill="auto"/>
            <w:noWrap/>
            <w:vAlign w:val="center"/>
          </w:tcPr>
          <w:p w:rsidR="00E3071F" w:rsidRPr="00E3071F" w:rsidRDefault="00E3071F" w:rsidP="00E3071F">
            <w:pPr>
              <w:widowControl/>
              <w:jc w:val="center"/>
              <w:rPr>
                <w:rFonts w:ascii="宋体" w:hAnsi="宋体" w:cs="宋体"/>
                <w:kern w:val="0"/>
                <w:szCs w:val="21"/>
              </w:rPr>
            </w:pPr>
            <w:r w:rsidRPr="00E3071F">
              <w:rPr>
                <w:rFonts w:ascii="宋体" w:hAnsi="宋体" w:cs="宋体" w:hint="eastAsia"/>
                <w:kern w:val="0"/>
                <w:szCs w:val="21"/>
              </w:rPr>
              <w:t>2</w:t>
            </w:r>
            <w:r w:rsidR="0034721B">
              <w:rPr>
                <w:rFonts w:ascii="宋体" w:hAnsi="宋体" w:cs="宋体" w:hint="eastAsia"/>
                <w:kern w:val="0"/>
                <w:szCs w:val="21"/>
              </w:rPr>
              <w:t>0</w:t>
            </w:r>
            <w:r w:rsidRPr="00E3071F">
              <w:rPr>
                <w:rFonts w:ascii="宋体" w:hAnsi="宋体" w:cs="宋体" w:hint="eastAsia"/>
                <w:kern w:val="0"/>
                <w:szCs w:val="21"/>
              </w:rPr>
              <w:t>.8%</w:t>
            </w:r>
          </w:p>
        </w:tc>
        <w:tc>
          <w:tcPr>
            <w:tcW w:w="1800" w:type="dxa"/>
            <w:tcBorders>
              <w:top w:val="nil"/>
              <w:left w:val="nil"/>
              <w:bottom w:val="single" w:sz="4" w:space="0" w:color="auto"/>
              <w:right w:val="single" w:sz="4" w:space="0" w:color="auto"/>
            </w:tcBorders>
            <w:shd w:val="clear" w:color="auto" w:fill="auto"/>
            <w:noWrap/>
            <w:vAlign w:val="center"/>
          </w:tcPr>
          <w:p w:rsidR="00E3071F" w:rsidRPr="00E3071F" w:rsidRDefault="00E3071F" w:rsidP="00E3071F">
            <w:pPr>
              <w:widowControl/>
              <w:jc w:val="center"/>
              <w:rPr>
                <w:rFonts w:ascii="宋体" w:hAnsi="宋体" w:cs="宋体"/>
                <w:kern w:val="0"/>
                <w:szCs w:val="21"/>
              </w:rPr>
            </w:pPr>
            <w:r w:rsidRPr="00E3071F">
              <w:rPr>
                <w:rFonts w:ascii="宋体" w:hAnsi="宋体" w:cs="宋体" w:hint="eastAsia"/>
                <w:kern w:val="0"/>
                <w:szCs w:val="21"/>
              </w:rPr>
              <w:t>12.1%</w:t>
            </w:r>
          </w:p>
        </w:tc>
      </w:tr>
      <w:tr w:rsidR="002539DF" w:rsidRPr="00E3071F" w:rsidTr="002539DF">
        <w:trPr>
          <w:trHeight w:val="285"/>
        </w:trPr>
        <w:tc>
          <w:tcPr>
            <w:tcW w:w="1805" w:type="dxa"/>
            <w:tcBorders>
              <w:top w:val="nil"/>
              <w:left w:val="single" w:sz="4" w:space="0" w:color="auto"/>
              <w:bottom w:val="single" w:sz="4" w:space="0" w:color="auto"/>
              <w:right w:val="single" w:sz="4" w:space="0" w:color="auto"/>
            </w:tcBorders>
            <w:shd w:val="clear" w:color="auto" w:fill="auto"/>
            <w:noWrap/>
            <w:vAlign w:val="center"/>
          </w:tcPr>
          <w:p w:rsidR="00E3071F" w:rsidRPr="00E3071F" w:rsidRDefault="00E3071F" w:rsidP="00E3071F">
            <w:pPr>
              <w:widowControl/>
              <w:jc w:val="left"/>
              <w:rPr>
                <w:rFonts w:ascii="宋体" w:hAnsi="宋体" w:cs="宋体"/>
                <w:kern w:val="0"/>
                <w:szCs w:val="21"/>
              </w:rPr>
            </w:pPr>
            <w:r w:rsidRPr="00E3071F">
              <w:rPr>
                <w:rFonts w:ascii="宋体" w:hAnsi="宋体" w:cs="宋体" w:hint="eastAsia"/>
                <w:kern w:val="0"/>
                <w:szCs w:val="21"/>
              </w:rPr>
              <w:t>卓越亚</w:t>
            </w:r>
            <w:proofErr w:type="gramStart"/>
            <w:r w:rsidRPr="00E3071F">
              <w:rPr>
                <w:rFonts w:ascii="宋体" w:hAnsi="宋体" w:cs="宋体" w:hint="eastAsia"/>
                <w:kern w:val="0"/>
                <w:szCs w:val="21"/>
              </w:rPr>
              <w:t>马逊网</w:t>
            </w:r>
            <w:proofErr w:type="gramEnd"/>
          </w:p>
        </w:tc>
        <w:tc>
          <w:tcPr>
            <w:tcW w:w="1620" w:type="dxa"/>
            <w:tcBorders>
              <w:top w:val="nil"/>
              <w:left w:val="nil"/>
              <w:bottom w:val="single" w:sz="4" w:space="0" w:color="auto"/>
              <w:right w:val="single" w:sz="4" w:space="0" w:color="auto"/>
            </w:tcBorders>
            <w:shd w:val="clear" w:color="auto" w:fill="auto"/>
            <w:noWrap/>
            <w:vAlign w:val="center"/>
          </w:tcPr>
          <w:p w:rsidR="00E3071F" w:rsidRPr="00E3071F" w:rsidRDefault="00E3071F" w:rsidP="00E3071F">
            <w:pPr>
              <w:widowControl/>
              <w:jc w:val="center"/>
              <w:rPr>
                <w:rFonts w:ascii="宋体" w:hAnsi="宋体" w:cs="宋体"/>
                <w:kern w:val="0"/>
                <w:szCs w:val="21"/>
              </w:rPr>
            </w:pPr>
            <w:r w:rsidRPr="00E3071F">
              <w:rPr>
                <w:rFonts w:ascii="宋体" w:hAnsi="宋体" w:cs="宋体" w:hint="eastAsia"/>
                <w:kern w:val="0"/>
                <w:szCs w:val="21"/>
              </w:rPr>
              <w:t>23.3%</w:t>
            </w:r>
          </w:p>
        </w:tc>
        <w:tc>
          <w:tcPr>
            <w:tcW w:w="1620" w:type="dxa"/>
            <w:tcBorders>
              <w:top w:val="nil"/>
              <w:left w:val="nil"/>
              <w:bottom w:val="single" w:sz="4" w:space="0" w:color="auto"/>
              <w:right w:val="single" w:sz="4" w:space="0" w:color="auto"/>
            </w:tcBorders>
            <w:shd w:val="clear" w:color="auto" w:fill="auto"/>
            <w:noWrap/>
            <w:vAlign w:val="center"/>
          </w:tcPr>
          <w:p w:rsidR="00E3071F" w:rsidRPr="00E3071F" w:rsidRDefault="00E3071F" w:rsidP="00E3071F">
            <w:pPr>
              <w:widowControl/>
              <w:jc w:val="center"/>
              <w:rPr>
                <w:rFonts w:ascii="宋体" w:hAnsi="宋体" w:cs="宋体"/>
                <w:kern w:val="0"/>
                <w:szCs w:val="21"/>
              </w:rPr>
            </w:pPr>
            <w:r w:rsidRPr="00E3071F">
              <w:rPr>
                <w:rFonts w:ascii="宋体" w:hAnsi="宋体" w:cs="宋体" w:hint="eastAsia"/>
                <w:kern w:val="0"/>
                <w:szCs w:val="21"/>
              </w:rPr>
              <w:t>12.0%</w:t>
            </w:r>
          </w:p>
        </w:tc>
        <w:tc>
          <w:tcPr>
            <w:tcW w:w="1440" w:type="dxa"/>
            <w:tcBorders>
              <w:top w:val="nil"/>
              <w:left w:val="nil"/>
              <w:bottom w:val="single" w:sz="4" w:space="0" w:color="auto"/>
              <w:right w:val="single" w:sz="4" w:space="0" w:color="auto"/>
            </w:tcBorders>
            <w:shd w:val="clear" w:color="auto" w:fill="auto"/>
            <w:noWrap/>
            <w:vAlign w:val="center"/>
          </w:tcPr>
          <w:p w:rsidR="00E3071F" w:rsidRPr="00E3071F" w:rsidRDefault="00E3071F" w:rsidP="00E3071F">
            <w:pPr>
              <w:widowControl/>
              <w:jc w:val="center"/>
              <w:rPr>
                <w:rFonts w:ascii="宋体" w:hAnsi="宋体" w:cs="宋体"/>
                <w:kern w:val="0"/>
                <w:szCs w:val="21"/>
              </w:rPr>
            </w:pPr>
            <w:r w:rsidRPr="00E3071F">
              <w:rPr>
                <w:rFonts w:ascii="宋体" w:hAnsi="宋体" w:cs="宋体" w:hint="eastAsia"/>
                <w:kern w:val="0"/>
                <w:szCs w:val="21"/>
              </w:rPr>
              <w:t>20.3%</w:t>
            </w:r>
          </w:p>
        </w:tc>
        <w:tc>
          <w:tcPr>
            <w:tcW w:w="1800" w:type="dxa"/>
            <w:tcBorders>
              <w:top w:val="nil"/>
              <w:left w:val="nil"/>
              <w:bottom w:val="single" w:sz="4" w:space="0" w:color="auto"/>
              <w:right w:val="single" w:sz="4" w:space="0" w:color="auto"/>
            </w:tcBorders>
            <w:shd w:val="clear" w:color="auto" w:fill="auto"/>
            <w:noWrap/>
            <w:vAlign w:val="center"/>
          </w:tcPr>
          <w:p w:rsidR="00E3071F" w:rsidRPr="00E3071F" w:rsidRDefault="00E3071F" w:rsidP="00E3071F">
            <w:pPr>
              <w:widowControl/>
              <w:jc w:val="center"/>
              <w:rPr>
                <w:rFonts w:ascii="宋体" w:hAnsi="宋体" w:cs="宋体"/>
                <w:kern w:val="0"/>
                <w:szCs w:val="21"/>
              </w:rPr>
            </w:pPr>
            <w:r w:rsidRPr="00E3071F">
              <w:rPr>
                <w:rFonts w:ascii="宋体" w:hAnsi="宋体" w:cs="宋体" w:hint="eastAsia"/>
                <w:kern w:val="0"/>
                <w:szCs w:val="21"/>
              </w:rPr>
              <w:t>7.1%</w:t>
            </w:r>
          </w:p>
        </w:tc>
      </w:tr>
      <w:tr w:rsidR="002539DF" w:rsidRPr="00E3071F" w:rsidTr="002539DF">
        <w:trPr>
          <w:trHeight w:val="285"/>
        </w:trPr>
        <w:tc>
          <w:tcPr>
            <w:tcW w:w="1805" w:type="dxa"/>
            <w:tcBorders>
              <w:top w:val="nil"/>
              <w:left w:val="single" w:sz="4" w:space="0" w:color="auto"/>
              <w:bottom w:val="single" w:sz="4" w:space="0" w:color="auto"/>
              <w:right w:val="single" w:sz="4" w:space="0" w:color="auto"/>
            </w:tcBorders>
            <w:shd w:val="clear" w:color="auto" w:fill="auto"/>
            <w:noWrap/>
            <w:vAlign w:val="center"/>
          </w:tcPr>
          <w:p w:rsidR="00E3071F" w:rsidRPr="00E3071F" w:rsidRDefault="00E3071F" w:rsidP="00E3071F">
            <w:pPr>
              <w:widowControl/>
              <w:jc w:val="left"/>
              <w:rPr>
                <w:rFonts w:ascii="宋体" w:hAnsi="宋体" w:cs="宋体"/>
                <w:kern w:val="0"/>
                <w:szCs w:val="21"/>
              </w:rPr>
            </w:pPr>
            <w:r w:rsidRPr="00E3071F">
              <w:rPr>
                <w:rFonts w:ascii="宋体" w:hAnsi="宋体" w:cs="宋体" w:hint="eastAsia"/>
                <w:kern w:val="0"/>
                <w:szCs w:val="21"/>
              </w:rPr>
              <w:t>TOM易趣网</w:t>
            </w:r>
          </w:p>
        </w:tc>
        <w:tc>
          <w:tcPr>
            <w:tcW w:w="1620" w:type="dxa"/>
            <w:tcBorders>
              <w:top w:val="nil"/>
              <w:left w:val="nil"/>
              <w:bottom w:val="single" w:sz="4" w:space="0" w:color="auto"/>
              <w:right w:val="single" w:sz="4" w:space="0" w:color="auto"/>
            </w:tcBorders>
            <w:shd w:val="clear" w:color="auto" w:fill="auto"/>
            <w:noWrap/>
            <w:vAlign w:val="center"/>
          </w:tcPr>
          <w:p w:rsidR="00E3071F" w:rsidRPr="00E3071F" w:rsidRDefault="00E3071F" w:rsidP="00E3071F">
            <w:pPr>
              <w:widowControl/>
              <w:jc w:val="center"/>
              <w:rPr>
                <w:rFonts w:ascii="宋体" w:hAnsi="宋体" w:cs="宋体"/>
                <w:kern w:val="0"/>
                <w:szCs w:val="21"/>
              </w:rPr>
            </w:pPr>
            <w:r w:rsidRPr="00E3071F">
              <w:rPr>
                <w:rFonts w:ascii="宋体" w:hAnsi="宋体" w:cs="宋体" w:hint="eastAsia"/>
                <w:kern w:val="0"/>
                <w:szCs w:val="21"/>
              </w:rPr>
              <w:t>9.0%</w:t>
            </w:r>
          </w:p>
        </w:tc>
        <w:tc>
          <w:tcPr>
            <w:tcW w:w="1620" w:type="dxa"/>
            <w:tcBorders>
              <w:top w:val="nil"/>
              <w:left w:val="nil"/>
              <w:bottom w:val="single" w:sz="4" w:space="0" w:color="auto"/>
              <w:right w:val="single" w:sz="4" w:space="0" w:color="auto"/>
            </w:tcBorders>
            <w:shd w:val="clear" w:color="auto" w:fill="auto"/>
            <w:noWrap/>
            <w:vAlign w:val="center"/>
          </w:tcPr>
          <w:p w:rsidR="00E3071F" w:rsidRPr="00E3071F" w:rsidRDefault="00E3071F" w:rsidP="00E3071F">
            <w:pPr>
              <w:widowControl/>
              <w:jc w:val="center"/>
              <w:rPr>
                <w:rFonts w:ascii="宋体" w:hAnsi="宋体" w:cs="宋体"/>
                <w:kern w:val="0"/>
                <w:szCs w:val="21"/>
              </w:rPr>
            </w:pPr>
            <w:r w:rsidRPr="00E3071F">
              <w:rPr>
                <w:rFonts w:ascii="宋体" w:hAnsi="宋体" w:cs="宋体" w:hint="eastAsia"/>
                <w:kern w:val="0"/>
                <w:szCs w:val="21"/>
              </w:rPr>
              <w:t>10.3%</w:t>
            </w:r>
          </w:p>
        </w:tc>
        <w:tc>
          <w:tcPr>
            <w:tcW w:w="1440" w:type="dxa"/>
            <w:tcBorders>
              <w:top w:val="nil"/>
              <w:left w:val="nil"/>
              <w:bottom w:val="single" w:sz="4" w:space="0" w:color="auto"/>
              <w:right w:val="single" w:sz="4" w:space="0" w:color="auto"/>
            </w:tcBorders>
            <w:shd w:val="clear" w:color="auto" w:fill="auto"/>
            <w:noWrap/>
            <w:vAlign w:val="center"/>
          </w:tcPr>
          <w:p w:rsidR="00E3071F" w:rsidRPr="00E3071F" w:rsidRDefault="00E3071F" w:rsidP="00E3071F">
            <w:pPr>
              <w:widowControl/>
              <w:jc w:val="center"/>
              <w:rPr>
                <w:rFonts w:ascii="宋体" w:hAnsi="宋体" w:cs="宋体"/>
                <w:kern w:val="0"/>
                <w:szCs w:val="21"/>
              </w:rPr>
            </w:pPr>
            <w:r w:rsidRPr="00E3071F">
              <w:rPr>
                <w:rFonts w:ascii="宋体" w:hAnsi="宋体" w:cs="宋体" w:hint="eastAsia"/>
                <w:kern w:val="0"/>
                <w:szCs w:val="21"/>
              </w:rPr>
              <w:t>6.8%</w:t>
            </w:r>
          </w:p>
        </w:tc>
        <w:tc>
          <w:tcPr>
            <w:tcW w:w="1800" w:type="dxa"/>
            <w:tcBorders>
              <w:top w:val="nil"/>
              <w:left w:val="nil"/>
              <w:bottom w:val="single" w:sz="4" w:space="0" w:color="auto"/>
              <w:right w:val="single" w:sz="4" w:space="0" w:color="auto"/>
            </w:tcBorders>
            <w:shd w:val="clear" w:color="auto" w:fill="auto"/>
            <w:noWrap/>
            <w:vAlign w:val="center"/>
          </w:tcPr>
          <w:p w:rsidR="00E3071F" w:rsidRPr="00E3071F" w:rsidRDefault="00E3071F" w:rsidP="00E3071F">
            <w:pPr>
              <w:widowControl/>
              <w:jc w:val="center"/>
              <w:rPr>
                <w:rFonts w:ascii="宋体" w:hAnsi="宋体" w:cs="宋体"/>
                <w:kern w:val="0"/>
                <w:szCs w:val="21"/>
              </w:rPr>
            </w:pPr>
            <w:r w:rsidRPr="00E3071F">
              <w:rPr>
                <w:rFonts w:ascii="宋体" w:hAnsi="宋体" w:cs="宋体" w:hint="eastAsia"/>
                <w:kern w:val="0"/>
                <w:szCs w:val="21"/>
              </w:rPr>
              <w:t>7.3%</w:t>
            </w:r>
          </w:p>
        </w:tc>
      </w:tr>
      <w:tr w:rsidR="002539DF" w:rsidRPr="00E3071F" w:rsidTr="002539DF">
        <w:trPr>
          <w:trHeight w:val="285"/>
        </w:trPr>
        <w:tc>
          <w:tcPr>
            <w:tcW w:w="1805" w:type="dxa"/>
            <w:tcBorders>
              <w:top w:val="nil"/>
              <w:left w:val="single" w:sz="4" w:space="0" w:color="auto"/>
              <w:bottom w:val="single" w:sz="4" w:space="0" w:color="auto"/>
              <w:right w:val="single" w:sz="4" w:space="0" w:color="auto"/>
            </w:tcBorders>
            <w:shd w:val="clear" w:color="auto" w:fill="auto"/>
            <w:noWrap/>
            <w:vAlign w:val="center"/>
          </w:tcPr>
          <w:p w:rsidR="00E3071F" w:rsidRPr="00E3071F" w:rsidRDefault="00E3071F" w:rsidP="00E3071F">
            <w:pPr>
              <w:widowControl/>
              <w:jc w:val="left"/>
              <w:rPr>
                <w:rFonts w:ascii="宋体" w:hAnsi="宋体" w:cs="宋体"/>
                <w:kern w:val="0"/>
                <w:szCs w:val="21"/>
              </w:rPr>
            </w:pPr>
            <w:r w:rsidRPr="00E3071F">
              <w:rPr>
                <w:rFonts w:ascii="宋体" w:hAnsi="宋体" w:cs="宋体" w:hint="eastAsia"/>
                <w:kern w:val="0"/>
                <w:szCs w:val="21"/>
              </w:rPr>
              <w:t>拍拍网</w:t>
            </w:r>
          </w:p>
        </w:tc>
        <w:tc>
          <w:tcPr>
            <w:tcW w:w="1620" w:type="dxa"/>
            <w:tcBorders>
              <w:top w:val="nil"/>
              <w:left w:val="nil"/>
              <w:bottom w:val="single" w:sz="4" w:space="0" w:color="auto"/>
              <w:right w:val="single" w:sz="4" w:space="0" w:color="auto"/>
            </w:tcBorders>
            <w:shd w:val="clear" w:color="auto" w:fill="auto"/>
            <w:noWrap/>
            <w:vAlign w:val="center"/>
          </w:tcPr>
          <w:p w:rsidR="00E3071F" w:rsidRPr="00E3071F" w:rsidRDefault="00E3071F" w:rsidP="00E3071F">
            <w:pPr>
              <w:widowControl/>
              <w:jc w:val="center"/>
              <w:rPr>
                <w:rFonts w:ascii="宋体" w:hAnsi="宋体" w:cs="宋体"/>
                <w:kern w:val="0"/>
                <w:szCs w:val="21"/>
              </w:rPr>
            </w:pPr>
            <w:r w:rsidRPr="00E3071F">
              <w:rPr>
                <w:rFonts w:ascii="宋体" w:hAnsi="宋体" w:cs="宋体" w:hint="eastAsia"/>
                <w:kern w:val="0"/>
                <w:szCs w:val="21"/>
              </w:rPr>
              <w:t>2.3%</w:t>
            </w:r>
          </w:p>
        </w:tc>
        <w:tc>
          <w:tcPr>
            <w:tcW w:w="1620" w:type="dxa"/>
            <w:tcBorders>
              <w:top w:val="nil"/>
              <w:left w:val="nil"/>
              <w:bottom w:val="single" w:sz="4" w:space="0" w:color="auto"/>
              <w:right w:val="single" w:sz="4" w:space="0" w:color="auto"/>
            </w:tcBorders>
            <w:shd w:val="clear" w:color="auto" w:fill="auto"/>
            <w:noWrap/>
            <w:vAlign w:val="center"/>
          </w:tcPr>
          <w:p w:rsidR="00E3071F" w:rsidRPr="00E3071F" w:rsidRDefault="00E3071F" w:rsidP="00E3071F">
            <w:pPr>
              <w:widowControl/>
              <w:jc w:val="center"/>
              <w:rPr>
                <w:rFonts w:ascii="宋体" w:hAnsi="宋体" w:cs="宋体"/>
                <w:kern w:val="0"/>
                <w:szCs w:val="21"/>
              </w:rPr>
            </w:pPr>
            <w:r w:rsidRPr="00E3071F">
              <w:rPr>
                <w:rFonts w:ascii="宋体" w:hAnsi="宋体" w:cs="宋体" w:hint="eastAsia"/>
                <w:kern w:val="0"/>
                <w:szCs w:val="21"/>
              </w:rPr>
              <w:t>1.8%</w:t>
            </w:r>
          </w:p>
        </w:tc>
        <w:tc>
          <w:tcPr>
            <w:tcW w:w="1440" w:type="dxa"/>
            <w:tcBorders>
              <w:top w:val="nil"/>
              <w:left w:val="nil"/>
              <w:bottom w:val="single" w:sz="4" w:space="0" w:color="auto"/>
              <w:right w:val="single" w:sz="4" w:space="0" w:color="auto"/>
            </w:tcBorders>
            <w:shd w:val="clear" w:color="auto" w:fill="auto"/>
            <w:noWrap/>
            <w:vAlign w:val="center"/>
          </w:tcPr>
          <w:p w:rsidR="00E3071F" w:rsidRPr="00E3071F" w:rsidRDefault="00E3071F" w:rsidP="00E3071F">
            <w:pPr>
              <w:widowControl/>
              <w:jc w:val="center"/>
              <w:rPr>
                <w:rFonts w:ascii="宋体" w:hAnsi="宋体" w:cs="宋体"/>
                <w:kern w:val="0"/>
                <w:szCs w:val="21"/>
              </w:rPr>
            </w:pPr>
            <w:r w:rsidRPr="00E3071F">
              <w:rPr>
                <w:rFonts w:ascii="宋体" w:hAnsi="宋体" w:cs="宋体" w:hint="eastAsia"/>
                <w:kern w:val="0"/>
                <w:szCs w:val="21"/>
              </w:rPr>
              <w:t>6.3%</w:t>
            </w:r>
          </w:p>
        </w:tc>
        <w:tc>
          <w:tcPr>
            <w:tcW w:w="1800" w:type="dxa"/>
            <w:tcBorders>
              <w:top w:val="nil"/>
              <w:left w:val="nil"/>
              <w:bottom w:val="single" w:sz="4" w:space="0" w:color="auto"/>
              <w:right w:val="single" w:sz="4" w:space="0" w:color="auto"/>
            </w:tcBorders>
            <w:shd w:val="clear" w:color="auto" w:fill="auto"/>
            <w:noWrap/>
            <w:vAlign w:val="center"/>
          </w:tcPr>
          <w:p w:rsidR="00E3071F" w:rsidRPr="00E3071F" w:rsidRDefault="00E3071F" w:rsidP="00E3071F">
            <w:pPr>
              <w:widowControl/>
              <w:jc w:val="center"/>
              <w:rPr>
                <w:rFonts w:ascii="宋体" w:hAnsi="宋体" w:cs="宋体"/>
                <w:kern w:val="0"/>
                <w:szCs w:val="21"/>
              </w:rPr>
            </w:pPr>
            <w:r w:rsidRPr="00E3071F">
              <w:rPr>
                <w:rFonts w:ascii="宋体" w:hAnsi="宋体" w:cs="宋体" w:hint="eastAsia"/>
                <w:kern w:val="0"/>
                <w:szCs w:val="21"/>
              </w:rPr>
              <w:t>6.4%</w:t>
            </w:r>
          </w:p>
        </w:tc>
      </w:tr>
    </w:tbl>
    <w:p w:rsidR="006917CC" w:rsidRDefault="006917CC" w:rsidP="006917CC">
      <w:pPr>
        <w:spacing w:line="360" w:lineRule="auto"/>
      </w:pPr>
    </w:p>
    <w:p w:rsidR="00955699" w:rsidRPr="00955699" w:rsidRDefault="00955699" w:rsidP="00955699">
      <w:pPr>
        <w:pStyle w:val="2"/>
        <w:spacing w:before="400" w:after="300"/>
        <w:rPr>
          <w:rFonts w:eastAsia="黑体"/>
          <w:sz w:val="36"/>
          <w:szCs w:val="36"/>
        </w:rPr>
      </w:pPr>
      <w:bookmarkStart w:id="56" w:name="_Toc201721760"/>
      <w:r>
        <w:rPr>
          <w:rFonts w:eastAsia="黑体" w:hint="eastAsia"/>
          <w:sz w:val="36"/>
          <w:szCs w:val="36"/>
        </w:rPr>
        <w:t>（四）</w:t>
      </w:r>
      <w:r w:rsidRPr="00955699">
        <w:rPr>
          <w:rFonts w:eastAsia="黑体" w:hint="eastAsia"/>
          <w:sz w:val="36"/>
          <w:szCs w:val="36"/>
        </w:rPr>
        <w:t>购物网站用户</w:t>
      </w:r>
      <w:r>
        <w:rPr>
          <w:rFonts w:eastAsia="黑体" w:hint="eastAsia"/>
          <w:sz w:val="36"/>
          <w:szCs w:val="36"/>
        </w:rPr>
        <w:t>市场份额</w:t>
      </w:r>
      <w:bookmarkEnd w:id="56"/>
    </w:p>
    <w:p w:rsidR="00955699" w:rsidRDefault="00955699" w:rsidP="00955699">
      <w:pPr>
        <w:spacing w:line="360" w:lineRule="auto"/>
        <w:ind w:firstLineChars="200" w:firstLine="420"/>
      </w:pPr>
      <w:proofErr w:type="gramStart"/>
      <w:r>
        <w:rPr>
          <w:rFonts w:hint="eastAsia"/>
        </w:rPr>
        <w:t>淘宝网络</w:t>
      </w:r>
      <w:proofErr w:type="gramEnd"/>
      <w:r>
        <w:rPr>
          <w:rFonts w:hint="eastAsia"/>
        </w:rPr>
        <w:t>购物用户市场份额已经达到</w:t>
      </w:r>
      <w:r>
        <w:rPr>
          <w:rFonts w:hint="eastAsia"/>
        </w:rPr>
        <w:t>56.3%</w:t>
      </w:r>
      <w:r>
        <w:rPr>
          <w:rFonts w:hint="eastAsia"/>
        </w:rPr>
        <w:t>。</w:t>
      </w:r>
      <w:proofErr w:type="gramStart"/>
      <w:r>
        <w:rPr>
          <w:rFonts w:hint="eastAsia"/>
        </w:rPr>
        <w:t>淘宝网</w:t>
      </w:r>
      <w:proofErr w:type="gramEnd"/>
      <w:r>
        <w:rPr>
          <w:rFonts w:hint="eastAsia"/>
        </w:rPr>
        <w:t>与位列第二三位的当当网、卓越亚</w:t>
      </w:r>
      <w:proofErr w:type="gramStart"/>
      <w:r>
        <w:rPr>
          <w:rFonts w:hint="eastAsia"/>
        </w:rPr>
        <w:t>马逊网的</w:t>
      </w:r>
      <w:proofErr w:type="gramEnd"/>
      <w:r>
        <w:rPr>
          <w:rFonts w:hint="eastAsia"/>
        </w:rPr>
        <w:t>差距有近</w:t>
      </w:r>
      <w:r>
        <w:rPr>
          <w:rFonts w:hint="eastAsia"/>
        </w:rPr>
        <w:t>45</w:t>
      </w:r>
      <w:r>
        <w:rPr>
          <w:rFonts w:hint="eastAsia"/>
        </w:rPr>
        <w:t>个百分点。</w:t>
      </w:r>
    </w:p>
    <w:p w:rsidR="00955699" w:rsidRDefault="00955699" w:rsidP="00955699">
      <w:pPr>
        <w:spacing w:line="360" w:lineRule="auto"/>
        <w:ind w:firstLineChars="200" w:firstLine="420"/>
      </w:pPr>
      <w:r>
        <w:rPr>
          <w:rFonts w:hint="eastAsia"/>
        </w:rPr>
        <w:t>当当网和卓越亚</w:t>
      </w:r>
      <w:proofErr w:type="gramStart"/>
      <w:r>
        <w:rPr>
          <w:rFonts w:hint="eastAsia"/>
        </w:rPr>
        <w:t>马逊网的</w:t>
      </w:r>
      <w:proofErr w:type="gramEnd"/>
      <w:r>
        <w:rPr>
          <w:rFonts w:hint="eastAsia"/>
        </w:rPr>
        <w:t>用户市场份额位于第二梯队，各有近</w:t>
      </w:r>
      <w:r>
        <w:rPr>
          <w:rFonts w:hint="eastAsia"/>
        </w:rPr>
        <w:t>10%</w:t>
      </w:r>
      <w:r>
        <w:rPr>
          <w:rFonts w:hint="eastAsia"/>
        </w:rPr>
        <w:t>的网民选择</w:t>
      </w:r>
      <w:r w:rsidR="003425AB">
        <w:rPr>
          <w:rFonts w:hint="eastAsia"/>
        </w:rPr>
        <w:t>。</w:t>
      </w:r>
      <w:r>
        <w:rPr>
          <w:rFonts w:hint="eastAsia"/>
        </w:rPr>
        <w:t>网络购物第三梯队为</w:t>
      </w:r>
      <w:r>
        <w:rPr>
          <w:rFonts w:hint="eastAsia"/>
        </w:rPr>
        <w:t>TOM</w:t>
      </w:r>
      <w:r>
        <w:rPr>
          <w:rFonts w:hint="eastAsia"/>
        </w:rPr>
        <w:t>易趣网和拍拍网。两者的市场份额较为相似，都在</w:t>
      </w:r>
      <w:r>
        <w:rPr>
          <w:rFonts w:hint="eastAsia"/>
        </w:rPr>
        <w:t>5%</w:t>
      </w:r>
      <w:r>
        <w:rPr>
          <w:rFonts w:hint="eastAsia"/>
        </w:rPr>
        <w:t>左右。</w:t>
      </w:r>
    </w:p>
    <w:p w:rsidR="00955699" w:rsidRPr="00956F9C" w:rsidRDefault="009A16D8" w:rsidP="00955699">
      <w:pPr>
        <w:spacing w:line="360" w:lineRule="auto"/>
        <w:jc w:val="center"/>
      </w:pPr>
      <w:r>
        <w:rPr>
          <w:noProof/>
        </w:rPr>
        <w:drawing>
          <wp:inline distT="0" distB="0" distL="0" distR="0" wp14:anchorId="68F74AFB" wp14:editId="720478F0">
            <wp:extent cx="3921125" cy="268478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21125" cy="2684780"/>
                    </a:xfrm>
                    <a:prstGeom prst="rect">
                      <a:avLst/>
                    </a:prstGeom>
                    <a:noFill/>
                    <a:ln>
                      <a:noFill/>
                    </a:ln>
                  </pic:spPr>
                </pic:pic>
              </a:graphicData>
            </a:graphic>
          </wp:inline>
        </w:drawing>
      </w:r>
    </w:p>
    <w:p w:rsidR="00955699" w:rsidRPr="00901E2A" w:rsidRDefault="00955699" w:rsidP="00955699">
      <w:pPr>
        <w:pStyle w:val="ad"/>
        <w:jc w:val="center"/>
      </w:pPr>
      <w:bookmarkStart w:id="57" w:name="_Toc201721795"/>
      <w:r w:rsidRPr="00901E2A">
        <w:rPr>
          <w:rFonts w:hint="eastAsia"/>
        </w:rPr>
        <w:t>图</w:t>
      </w:r>
      <w:r w:rsidRPr="00901E2A">
        <w:rPr>
          <w:rFonts w:hint="eastAsia"/>
        </w:rPr>
        <w:t>1.</w:t>
      </w:r>
      <w:r w:rsidRPr="00901E2A">
        <w:fldChar w:fldCharType="begin"/>
      </w:r>
      <w:r w:rsidRPr="00901E2A">
        <w:instrText xml:space="preserve"> </w:instrText>
      </w:r>
      <w:r w:rsidRPr="00901E2A">
        <w:rPr>
          <w:rFonts w:hint="eastAsia"/>
        </w:rPr>
        <w:instrText xml:space="preserve">SEQ </w:instrText>
      </w:r>
      <w:r w:rsidRPr="00901E2A">
        <w:rPr>
          <w:rFonts w:hint="eastAsia"/>
        </w:rPr>
        <w:instrText>图</w:instrText>
      </w:r>
      <w:r w:rsidRPr="00901E2A">
        <w:rPr>
          <w:rFonts w:hint="eastAsia"/>
        </w:rPr>
        <w:instrText>1. \* ARABIC</w:instrText>
      </w:r>
      <w:r w:rsidRPr="00901E2A">
        <w:instrText xml:space="preserve"> </w:instrText>
      </w:r>
      <w:r w:rsidRPr="00901E2A">
        <w:fldChar w:fldCharType="separate"/>
      </w:r>
      <w:r w:rsidR="00B315CB">
        <w:rPr>
          <w:noProof/>
        </w:rPr>
        <w:t>2</w:t>
      </w:r>
      <w:r w:rsidRPr="00901E2A">
        <w:fldChar w:fldCharType="end"/>
      </w:r>
      <w:r w:rsidRPr="00901E2A">
        <w:rPr>
          <w:rFonts w:hint="eastAsia"/>
        </w:rPr>
        <w:t xml:space="preserve">  </w:t>
      </w:r>
      <w:r w:rsidRPr="00901E2A">
        <w:rPr>
          <w:rFonts w:ascii="Times New Roman" w:hAnsi="Times New Roman" w:cs="Times New Roman" w:hint="eastAsia"/>
        </w:rPr>
        <w:t>网络购物用户市场份额</w:t>
      </w:r>
      <w:bookmarkEnd w:id="57"/>
    </w:p>
    <w:p w:rsidR="00955699" w:rsidRDefault="00955699" w:rsidP="00955699">
      <w:pPr>
        <w:spacing w:line="360" w:lineRule="auto"/>
        <w:ind w:firstLineChars="200" w:firstLine="420"/>
      </w:pPr>
    </w:p>
    <w:p w:rsidR="00955699" w:rsidRPr="00453760" w:rsidRDefault="00955699" w:rsidP="00955699">
      <w:pPr>
        <w:spacing w:line="360" w:lineRule="auto"/>
        <w:ind w:firstLineChars="200" w:firstLine="420"/>
      </w:pPr>
      <w:r>
        <w:rPr>
          <w:rFonts w:hint="eastAsia"/>
        </w:rPr>
        <w:t>C2C</w:t>
      </w:r>
      <w:r>
        <w:rPr>
          <w:rFonts w:hint="eastAsia"/>
        </w:rPr>
        <w:t>类型的网站主要有</w:t>
      </w:r>
      <w:proofErr w:type="gramStart"/>
      <w:r>
        <w:rPr>
          <w:rFonts w:hint="eastAsia"/>
        </w:rPr>
        <w:t>淘宝网</w:t>
      </w:r>
      <w:proofErr w:type="gramEnd"/>
      <w:r>
        <w:rPr>
          <w:rFonts w:hint="eastAsia"/>
        </w:rPr>
        <w:t>、</w:t>
      </w:r>
      <w:r>
        <w:rPr>
          <w:rFonts w:hint="eastAsia"/>
        </w:rPr>
        <w:t>TOM</w:t>
      </w:r>
      <w:r>
        <w:rPr>
          <w:rFonts w:hint="eastAsia"/>
        </w:rPr>
        <w:t>易趣网和拍拍网三家。</w:t>
      </w:r>
      <w:proofErr w:type="gramStart"/>
      <w:r>
        <w:rPr>
          <w:rFonts w:hint="eastAsia"/>
        </w:rPr>
        <w:t>淘宝网</w:t>
      </w:r>
      <w:proofErr w:type="gramEnd"/>
      <w:r>
        <w:rPr>
          <w:rFonts w:hint="eastAsia"/>
        </w:rPr>
        <w:t>的</w:t>
      </w:r>
      <w:r>
        <w:rPr>
          <w:rFonts w:hint="eastAsia"/>
        </w:rPr>
        <w:t>C2C</w:t>
      </w:r>
      <w:r>
        <w:rPr>
          <w:rFonts w:hint="eastAsia"/>
        </w:rPr>
        <w:t>市场份额达到</w:t>
      </w:r>
      <w:r>
        <w:rPr>
          <w:rFonts w:hint="eastAsia"/>
        </w:rPr>
        <w:t>83.9%</w:t>
      </w:r>
      <w:r>
        <w:rPr>
          <w:rFonts w:hint="eastAsia"/>
        </w:rPr>
        <w:t>，拍拍网和</w:t>
      </w:r>
      <w:r>
        <w:rPr>
          <w:rFonts w:hint="eastAsia"/>
        </w:rPr>
        <w:t>TOM</w:t>
      </w:r>
      <w:r>
        <w:rPr>
          <w:rFonts w:hint="eastAsia"/>
        </w:rPr>
        <w:t>易趣网的市场份额加起来为</w:t>
      </w:r>
      <w:r>
        <w:rPr>
          <w:rFonts w:hint="eastAsia"/>
        </w:rPr>
        <w:t>16%</w:t>
      </w:r>
      <w:r>
        <w:rPr>
          <w:rFonts w:hint="eastAsia"/>
        </w:rPr>
        <w:t>。目前三家的运营模式尽管有一些细节差别，但总体上还是比较类似，在非常类似的市场上想要改变现状，超越其他网站，不是一件很容易的事情。但</w:t>
      </w:r>
      <w:r>
        <w:rPr>
          <w:rFonts w:hint="eastAsia"/>
        </w:rPr>
        <w:t>C2C</w:t>
      </w:r>
      <w:r>
        <w:rPr>
          <w:rFonts w:hint="eastAsia"/>
        </w:rPr>
        <w:t>市场目前都处于免费提供服务的阶段，盈利是网站生存的根本，未来谁能在盈利模式上走得更好，市场份额将会有所改观。</w:t>
      </w:r>
    </w:p>
    <w:p w:rsidR="00955699" w:rsidRPr="00AC4CC9" w:rsidRDefault="009A16D8" w:rsidP="00955699">
      <w:pPr>
        <w:spacing w:line="360" w:lineRule="auto"/>
        <w:jc w:val="center"/>
      </w:pPr>
      <w:r>
        <w:rPr>
          <w:noProof/>
        </w:rPr>
        <w:lastRenderedPageBreak/>
        <w:drawing>
          <wp:inline distT="0" distB="0" distL="0" distR="0" wp14:anchorId="30A095C3" wp14:editId="1B9E1603">
            <wp:extent cx="3877310" cy="269176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77310" cy="2691765"/>
                    </a:xfrm>
                    <a:prstGeom prst="rect">
                      <a:avLst/>
                    </a:prstGeom>
                    <a:noFill/>
                    <a:ln>
                      <a:noFill/>
                    </a:ln>
                  </pic:spPr>
                </pic:pic>
              </a:graphicData>
            </a:graphic>
          </wp:inline>
        </w:drawing>
      </w:r>
    </w:p>
    <w:p w:rsidR="00955699" w:rsidRPr="00901E2A" w:rsidRDefault="00955699" w:rsidP="00955699">
      <w:pPr>
        <w:pStyle w:val="ad"/>
        <w:jc w:val="center"/>
      </w:pPr>
      <w:bookmarkStart w:id="58" w:name="_Toc200361501"/>
      <w:bookmarkStart w:id="59" w:name="_Toc201721796"/>
      <w:r w:rsidRPr="00901E2A">
        <w:rPr>
          <w:rFonts w:hint="eastAsia"/>
        </w:rPr>
        <w:t>图</w:t>
      </w:r>
      <w:r w:rsidRPr="00901E2A">
        <w:rPr>
          <w:rFonts w:hint="eastAsia"/>
        </w:rPr>
        <w:t>1.</w:t>
      </w:r>
      <w:r w:rsidRPr="00901E2A">
        <w:fldChar w:fldCharType="begin"/>
      </w:r>
      <w:r w:rsidRPr="00901E2A">
        <w:instrText xml:space="preserve"> </w:instrText>
      </w:r>
      <w:r w:rsidRPr="00901E2A">
        <w:rPr>
          <w:rFonts w:hint="eastAsia"/>
        </w:rPr>
        <w:instrText xml:space="preserve">SEQ </w:instrText>
      </w:r>
      <w:r w:rsidRPr="00901E2A">
        <w:rPr>
          <w:rFonts w:hint="eastAsia"/>
        </w:rPr>
        <w:instrText>图</w:instrText>
      </w:r>
      <w:r w:rsidRPr="00901E2A">
        <w:rPr>
          <w:rFonts w:hint="eastAsia"/>
        </w:rPr>
        <w:instrText>1. \* ARABIC</w:instrText>
      </w:r>
      <w:r w:rsidRPr="00901E2A">
        <w:instrText xml:space="preserve"> </w:instrText>
      </w:r>
      <w:r w:rsidRPr="00901E2A">
        <w:fldChar w:fldCharType="separate"/>
      </w:r>
      <w:r w:rsidR="00B315CB">
        <w:rPr>
          <w:noProof/>
        </w:rPr>
        <w:t>3</w:t>
      </w:r>
      <w:r w:rsidRPr="00901E2A">
        <w:fldChar w:fldCharType="end"/>
      </w:r>
      <w:r w:rsidRPr="00901E2A">
        <w:rPr>
          <w:rFonts w:hint="eastAsia"/>
        </w:rPr>
        <w:t xml:space="preserve">  C2C</w:t>
      </w:r>
      <w:r w:rsidRPr="00901E2A">
        <w:rPr>
          <w:rFonts w:ascii="Times New Roman" w:hAnsi="Times New Roman" w:cs="Times New Roman" w:hint="eastAsia"/>
        </w:rPr>
        <w:t>网络购物用户市场份额</w:t>
      </w:r>
      <w:bookmarkEnd w:id="58"/>
      <w:bookmarkEnd w:id="59"/>
    </w:p>
    <w:p w:rsidR="00955699" w:rsidRDefault="00955699" w:rsidP="00955699">
      <w:pPr>
        <w:spacing w:line="360" w:lineRule="auto"/>
        <w:ind w:firstLineChars="200" w:firstLine="420"/>
      </w:pPr>
    </w:p>
    <w:p w:rsidR="00955699" w:rsidRPr="005B09CC" w:rsidRDefault="00955699" w:rsidP="00955699">
      <w:pPr>
        <w:spacing w:line="360" w:lineRule="auto"/>
        <w:ind w:firstLineChars="200" w:firstLine="420"/>
      </w:pPr>
      <w:r>
        <w:rPr>
          <w:rFonts w:hint="eastAsia"/>
        </w:rPr>
        <w:t>在</w:t>
      </w:r>
      <w:r>
        <w:rPr>
          <w:rFonts w:hint="eastAsia"/>
        </w:rPr>
        <w:t>B2C</w:t>
      </w:r>
      <w:r>
        <w:rPr>
          <w:rFonts w:hint="eastAsia"/>
        </w:rPr>
        <w:t>类型的网站中，当当网和卓越亚</w:t>
      </w:r>
      <w:proofErr w:type="gramStart"/>
      <w:r>
        <w:rPr>
          <w:rFonts w:hint="eastAsia"/>
        </w:rPr>
        <w:t>马逊网占据</w:t>
      </w:r>
      <w:proofErr w:type="gramEnd"/>
      <w:r>
        <w:rPr>
          <w:rFonts w:hint="eastAsia"/>
        </w:rPr>
        <w:t>了市场份额的一半，另外一半的市场份额由很多其他的</w:t>
      </w:r>
      <w:r>
        <w:rPr>
          <w:rFonts w:hint="eastAsia"/>
        </w:rPr>
        <w:t>B2C</w:t>
      </w:r>
      <w:r>
        <w:rPr>
          <w:rFonts w:hint="eastAsia"/>
        </w:rPr>
        <w:t>网站占领。</w:t>
      </w:r>
      <w:r>
        <w:rPr>
          <w:rFonts w:hint="eastAsia"/>
        </w:rPr>
        <w:t>B2C</w:t>
      </w:r>
      <w:r>
        <w:rPr>
          <w:rFonts w:hint="eastAsia"/>
        </w:rPr>
        <w:t>市场上的竞争比较分散，没有网站占据绝对的竞争优势。众多小的</w:t>
      </w:r>
      <w:r>
        <w:rPr>
          <w:rFonts w:hint="eastAsia"/>
        </w:rPr>
        <w:t>B2C</w:t>
      </w:r>
      <w:r>
        <w:rPr>
          <w:rFonts w:hint="eastAsia"/>
        </w:rPr>
        <w:t>网站开始崭露头角，更多的网民开始青睐专业性的网站。</w:t>
      </w:r>
    </w:p>
    <w:p w:rsidR="00955699" w:rsidRDefault="009A16D8" w:rsidP="00955699">
      <w:pPr>
        <w:spacing w:line="360" w:lineRule="auto"/>
        <w:jc w:val="center"/>
      </w:pPr>
      <w:r>
        <w:rPr>
          <w:noProof/>
        </w:rPr>
        <w:drawing>
          <wp:inline distT="0" distB="0" distL="0" distR="0" wp14:anchorId="1ABF1F19" wp14:editId="3118C9CA">
            <wp:extent cx="3884295" cy="270637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84295" cy="2706370"/>
                    </a:xfrm>
                    <a:prstGeom prst="rect">
                      <a:avLst/>
                    </a:prstGeom>
                    <a:noFill/>
                    <a:ln>
                      <a:noFill/>
                    </a:ln>
                  </pic:spPr>
                </pic:pic>
              </a:graphicData>
            </a:graphic>
          </wp:inline>
        </w:drawing>
      </w:r>
    </w:p>
    <w:p w:rsidR="00955699" w:rsidRPr="00901E2A" w:rsidRDefault="00955699" w:rsidP="00955699">
      <w:pPr>
        <w:pStyle w:val="ad"/>
        <w:jc w:val="center"/>
        <w:rPr>
          <w:rFonts w:ascii="黑体"/>
        </w:rPr>
      </w:pPr>
      <w:bookmarkStart w:id="60" w:name="_Toc200361502"/>
      <w:bookmarkStart w:id="61" w:name="_Toc201721797"/>
      <w:r w:rsidRPr="00901E2A">
        <w:rPr>
          <w:rFonts w:ascii="黑体" w:hint="eastAsia"/>
        </w:rPr>
        <w:t>图1.</w:t>
      </w:r>
      <w:r w:rsidRPr="00901E2A">
        <w:rPr>
          <w:rFonts w:ascii="黑体" w:hint="eastAsia"/>
        </w:rPr>
        <w:fldChar w:fldCharType="begin"/>
      </w:r>
      <w:r w:rsidRPr="00901E2A">
        <w:rPr>
          <w:rFonts w:ascii="黑体" w:hint="eastAsia"/>
        </w:rPr>
        <w:instrText xml:space="preserve"> SEQ 图1. \* ARABIC </w:instrText>
      </w:r>
      <w:r w:rsidRPr="00901E2A">
        <w:rPr>
          <w:rFonts w:ascii="黑体" w:hint="eastAsia"/>
        </w:rPr>
        <w:fldChar w:fldCharType="separate"/>
      </w:r>
      <w:r w:rsidR="00B315CB">
        <w:rPr>
          <w:rFonts w:ascii="黑体"/>
          <w:noProof/>
        </w:rPr>
        <w:t>4</w:t>
      </w:r>
      <w:r w:rsidRPr="00901E2A">
        <w:rPr>
          <w:rFonts w:ascii="黑体" w:hint="eastAsia"/>
        </w:rPr>
        <w:fldChar w:fldCharType="end"/>
      </w:r>
      <w:r w:rsidRPr="00901E2A">
        <w:rPr>
          <w:rFonts w:ascii="黑体" w:hint="eastAsia"/>
        </w:rPr>
        <w:t xml:space="preserve">  B2C</w:t>
      </w:r>
      <w:r w:rsidRPr="00901E2A">
        <w:rPr>
          <w:rFonts w:ascii="黑体" w:hAnsi="Times New Roman" w:cs="Times New Roman" w:hint="eastAsia"/>
        </w:rPr>
        <w:t>网络购物用户市场份额</w:t>
      </w:r>
      <w:bookmarkEnd w:id="60"/>
      <w:bookmarkEnd w:id="61"/>
    </w:p>
    <w:p w:rsidR="00955699" w:rsidRPr="00AC4CC9" w:rsidRDefault="00955699" w:rsidP="00955699">
      <w:pPr>
        <w:spacing w:line="360" w:lineRule="auto"/>
        <w:jc w:val="center"/>
      </w:pPr>
    </w:p>
    <w:p w:rsidR="004F141C" w:rsidRPr="00955699" w:rsidRDefault="00955699" w:rsidP="00955699">
      <w:pPr>
        <w:pStyle w:val="2"/>
        <w:spacing w:before="400" w:after="300"/>
        <w:rPr>
          <w:rFonts w:eastAsia="黑体"/>
          <w:sz w:val="36"/>
          <w:szCs w:val="36"/>
        </w:rPr>
      </w:pPr>
      <w:bookmarkStart w:id="62" w:name="_Toc200439784"/>
      <w:bookmarkStart w:id="63" w:name="_Toc201721761"/>
      <w:r>
        <w:rPr>
          <w:rFonts w:eastAsia="黑体" w:hint="eastAsia"/>
          <w:sz w:val="36"/>
          <w:szCs w:val="36"/>
        </w:rPr>
        <w:t>（五）</w:t>
      </w:r>
      <w:r w:rsidR="00E878A2" w:rsidRPr="00955699">
        <w:rPr>
          <w:rFonts w:eastAsia="黑体" w:hint="eastAsia"/>
          <w:sz w:val="36"/>
          <w:szCs w:val="36"/>
        </w:rPr>
        <w:t>购物</w:t>
      </w:r>
      <w:r w:rsidR="00C90737" w:rsidRPr="00955699">
        <w:rPr>
          <w:rFonts w:eastAsia="黑体" w:hint="eastAsia"/>
          <w:sz w:val="36"/>
          <w:szCs w:val="36"/>
        </w:rPr>
        <w:t>网站</w:t>
      </w:r>
      <w:r w:rsidR="009C2990" w:rsidRPr="00955699">
        <w:rPr>
          <w:rFonts w:eastAsia="黑体" w:hint="eastAsia"/>
          <w:sz w:val="36"/>
          <w:szCs w:val="36"/>
        </w:rPr>
        <w:t>用户</w:t>
      </w:r>
      <w:r w:rsidR="00E878A2" w:rsidRPr="00955699">
        <w:rPr>
          <w:rFonts w:eastAsia="黑体" w:hint="eastAsia"/>
          <w:sz w:val="36"/>
          <w:szCs w:val="36"/>
        </w:rPr>
        <w:t>重合</w:t>
      </w:r>
      <w:r w:rsidR="009C2990" w:rsidRPr="00955699">
        <w:rPr>
          <w:rFonts w:eastAsia="黑体" w:hint="eastAsia"/>
          <w:sz w:val="36"/>
          <w:szCs w:val="36"/>
        </w:rPr>
        <w:t>度</w:t>
      </w:r>
      <w:bookmarkEnd w:id="62"/>
      <w:bookmarkEnd w:id="63"/>
    </w:p>
    <w:p w:rsidR="004F2250" w:rsidRDefault="00FD16D5" w:rsidP="0081028E">
      <w:pPr>
        <w:spacing w:line="360" w:lineRule="auto"/>
        <w:ind w:firstLineChars="200" w:firstLine="420"/>
      </w:pPr>
      <w:r>
        <w:rPr>
          <w:rFonts w:hint="eastAsia"/>
        </w:rPr>
        <w:t>总体而言，</w:t>
      </w:r>
      <w:r w:rsidR="0081028E">
        <w:rPr>
          <w:rFonts w:hint="eastAsia"/>
        </w:rPr>
        <w:t>网络购物用户的忠诚度相对较高。</w:t>
      </w:r>
      <w:r w:rsidR="001A1698">
        <w:rPr>
          <w:rFonts w:hint="eastAsia"/>
        </w:rPr>
        <w:t>有</w:t>
      </w:r>
      <w:r w:rsidR="00D90F9B">
        <w:rPr>
          <w:rFonts w:hint="eastAsia"/>
        </w:rPr>
        <w:t>6</w:t>
      </w:r>
      <w:r w:rsidR="001A1698">
        <w:rPr>
          <w:rFonts w:hint="eastAsia"/>
        </w:rPr>
        <w:t>0%</w:t>
      </w:r>
      <w:r w:rsidR="001A1698">
        <w:rPr>
          <w:rFonts w:hint="eastAsia"/>
        </w:rPr>
        <w:t>的用户只</w:t>
      </w:r>
      <w:r w:rsidR="007372FD">
        <w:rPr>
          <w:rFonts w:hint="eastAsia"/>
        </w:rPr>
        <w:t>在</w:t>
      </w:r>
      <w:r w:rsidR="001A1698">
        <w:rPr>
          <w:rFonts w:hint="eastAsia"/>
        </w:rPr>
        <w:t>一个网站</w:t>
      </w:r>
      <w:r w:rsidR="007372FD">
        <w:rPr>
          <w:rFonts w:hint="eastAsia"/>
        </w:rPr>
        <w:t>上买东西</w:t>
      </w:r>
      <w:r w:rsidR="00FF6D9B">
        <w:rPr>
          <w:rFonts w:hint="eastAsia"/>
        </w:rPr>
        <w:t>，</w:t>
      </w:r>
      <w:r w:rsidR="00D90F9B">
        <w:rPr>
          <w:rFonts w:hint="eastAsia"/>
        </w:rPr>
        <w:t>另</w:t>
      </w:r>
      <w:r w:rsidR="00FF6D9B">
        <w:rPr>
          <w:rFonts w:hint="eastAsia"/>
        </w:rPr>
        <w:t>有</w:t>
      </w:r>
      <w:r w:rsidR="00D90F9B">
        <w:rPr>
          <w:rFonts w:hint="eastAsia"/>
        </w:rPr>
        <w:t>33</w:t>
      </w:r>
      <w:r w:rsidR="00C075BB">
        <w:rPr>
          <w:rFonts w:hint="eastAsia"/>
        </w:rPr>
        <w:t>%</w:t>
      </w:r>
      <w:r w:rsidR="00C075BB">
        <w:rPr>
          <w:rFonts w:hint="eastAsia"/>
        </w:rPr>
        <w:t>的用户</w:t>
      </w:r>
      <w:r w:rsidR="007372FD">
        <w:rPr>
          <w:rFonts w:hint="eastAsia"/>
        </w:rPr>
        <w:t>只在</w:t>
      </w:r>
      <w:r w:rsidR="00C075BB">
        <w:rPr>
          <w:rFonts w:hint="eastAsia"/>
        </w:rPr>
        <w:t>两个网络购物网站</w:t>
      </w:r>
      <w:r w:rsidR="007372FD">
        <w:rPr>
          <w:rFonts w:hint="eastAsia"/>
        </w:rPr>
        <w:t>上买过东西</w:t>
      </w:r>
      <w:r w:rsidR="00C075BB">
        <w:rPr>
          <w:rFonts w:hint="eastAsia"/>
        </w:rPr>
        <w:t>。</w:t>
      </w:r>
    </w:p>
    <w:p w:rsidR="00BF1321" w:rsidRDefault="00BF1321" w:rsidP="0081028E">
      <w:pPr>
        <w:spacing w:line="360" w:lineRule="auto"/>
        <w:ind w:firstLineChars="200" w:firstLine="420"/>
      </w:pPr>
      <w:r>
        <w:rPr>
          <w:rFonts w:hint="eastAsia"/>
        </w:rPr>
        <w:lastRenderedPageBreak/>
        <w:t>我们将</w:t>
      </w:r>
      <w:r w:rsidR="00CE79E1">
        <w:rPr>
          <w:rFonts w:hint="eastAsia"/>
        </w:rPr>
        <w:t>既</w:t>
      </w:r>
      <w:r>
        <w:rPr>
          <w:rFonts w:hint="eastAsia"/>
        </w:rPr>
        <w:t>是</w:t>
      </w:r>
      <w:proofErr w:type="gramStart"/>
      <w:r w:rsidR="00BA771A">
        <w:rPr>
          <w:rFonts w:hint="eastAsia"/>
        </w:rPr>
        <w:t>淘宝网</w:t>
      </w:r>
      <w:proofErr w:type="gramEnd"/>
      <w:r>
        <w:rPr>
          <w:rFonts w:hint="eastAsia"/>
        </w:rPr>
        <w:t>用户，又是其他网站用户群体称之为</w:t>
      </w:r>
      <w:proofErr w:type="gramStart"/>
      <w:r>
        <w:rPr>
          <w:rFonts w:hint="eastAsia"/>
        </w:rPr>
        <w:t>淘宝非</w:t>
      </w:r>
      <w:proofErr w:type="gramEnd"/>
      <w:r>
        <w:rPr>
          <w:rFonts w:hint="eastAsia"/>
        </w:rPr>
        <w:t>单一用户。其他</w:t>
      </w:r>
      <w:proofErr w:type="gramStart"/>
      <w:r>
        <w:rPr>
          <w:rFonts w:hint="eastAsia"/>
        </w:rPr>
        <w:t>网站非</w:t>
      </w:r>
      <w:proofErr w:type="gramEnd"/>
      <w:r>
        <w:rPr>
          <w:rFonts w:hint="eastAsia"/>
        </w:rPr>
        <w:t>单一用户的</w:t>
      </w:r>
      <w:r w:rsidR="00551CFA">
        <w:rPr>
          <w:rFonts w:hint="eastAsia"/>
        </w:rPr>
        <w:t>含义</w:t>
      </w:r>
      <w:r w:rsidR="00636AA1">
        <w:rPr>
          <w:rFonts w:hint="eastAsia"/>
        </w:rPr>
        <w:t>依次类推</w:t>
      </w:r>
      <w:r>
        <w:rPr>
          <w:rFonts w:hint="eastAsia"/>
        </w:rPr>
        <w:t>。</w:t>
      </w:r>
    </w:p>
    <w:p w:rsidR="00DE6098" w:rsidRDefault="00521B78" w:rsidP="0081028E">
      <w:pPr>
        <w:spacing w:line="360" w:lineRule="auto"/>
        <w:ind w:firstLineChars="200" w:firstLine="420"/>
      </w:pPr>
      <w:r>
        <w:rPr>
          <w:rFonts w:hint="eastAsia"/>
        </w:rPr>
        <w:t>比较</w:t>
      </w:r>
      <w:r w:rsidR="00EC22A5">
        <w:rPr>
          <w:rFonts w:hint="eastAsia"/>
        </w:rPr>
        <w:t>目前</w:t>
      </w:r>
      <w:r>
        <w:rPr>
          <w:rFonts w:hint="eastAsia"/>
        </w:rPr>
        <w:t>主流的</w:t>
      </w:r>
      <w:r>
        <w:rPr>
          <w:rFonts w:hint="eastAsia"/>
        </w:rPr>
        <w:t>5</w:t>
      </w:r>
      <w:r>
        <w:rPr>
          <w:rFonts w:hint="eastAsia"/>
        </w:rPr>
        <w:t>个网站，</w:t>
      </w:r>
      <w:proofErr w:type="gramStart"/>
      <w:r w:rsidR="001E6015">
        <w:rPr>
          <w:rFonts w:hint="eastAsia"/>
        </w:rPr>
        <w:t>淘宝网</w:t>
      </w:r>
      <w:proofErr w:type="gramEnd"/>
      <w:r w:rsidR="001E6015">
        <w:rPr>
          <w:rFonts w:hint="eastAsia"/>
        </w:rPr>
        <w:t>用户与其他网站用户的重合比例最小，</w:t>
      </w:r>
      <w:r w:rsidR="005B2AD3">
        <w:rPr>
          <w:rFonts w:hint="eastAsia"/>
        </w:rPr>
        <w:t>只</w:t>
      </w:r>
      <w:proofErr w:type="gramStart"/>
      <w:r w:rsidR="005B2AD3">
        <w:rPr>
          <w:rFonts w:hint="eastAsia"/>
        </w:rPr>
        <w:t>在淘宝</w:t>
      </w:r>
      <w:r w:rsidR="007E3BF9">
        <w:rPr>
          <w:rFonts w:hint="eastAsia"/>
        </w:rPr>
        <w:t>网</w:t>
      </w:r>
      <w:r w:rsidR="004C0ED7">
        <w:rPr>
          <w:rFonts w:hint="eastAsia"/>
        </w:rPr>
        <w:t>上</w:t>
      </w:r>
      <w:proofErr w:type="gramEnd"/>
      <w:r w:rsidR="004C0ED7">
        <w:rPr>
          <w:rFonts w:hint="eastAsia"/>
        </w:rPr>
        <w:t>购物</w:t>
      </w:r>
      <w:r w:rsidR="005B2AD3">
        <w:rPr>
          <w:rFonts w:hint="eastAsia"/>
        </w:rPr>
        <w:t>的比例达到</w:t>
      </w:r>
      <w:r w:rsidR="005B2AD3">
        <w:rPr>
          <w:rFonts w:hint="eastAsia"/>
        </w:rPr>
        <w:t>67.3%</w:t>
      </w:r>
      <w:r w:rsidR="005B2AD3">
        <w:rPr>
          <w:rFonts w:hint="eastAsia"/>
        </w:rPr>
        <w:t>。</w:t>
      </w:r>
      <w:proofErr w:type="gramStart"/>
      <w:r w:rsidR="002B552D">
        <w:rPr>
          <w:rFonts w:hint="eastAsia"/>
        </w:rPr>
        <w:t>淘宝网</w:t>
      </w:r>
      <w:proofErr w:type="gramEnd"/>
      <w:r w:rsidR="002B552D">
        <w:rPr>
          <w:rFonts w:hint="eastAsia"/>
        </w:rPr>
        <w:t>培育了中国大量的网络购物用户，许多用户是先知道</w:t>
      </w:r>
      <w:proofErr w:type="gramStart"/>
      <w:r w:rsidR="002B552D">
        <w:rPr>
          <w:rFonts w:hint="eastAsia"/>
        </w:rPr>
        <w:t>淘宝网</w:t>
      </w:r>
      <w:proofErr w:type="gramEnd"/>
      <w:r w:rsidR="002B552D">
        <w:rPr>
          <w:rFonts w:hint="eastAsia"/>
        </w:rPr>
        <w:t>，并</w:t>
      </w:r>
      <w:proofErr w:type="gramStart"/>
      <w:r w:rsidR="002B552D">
        <w:rPr>
          <w:rFonts w:hint="eastAsia"/>
        </w:rPr>
        <w:t>在淘宝网上</w:t>
      </w:r>
      <w:proofErr w:type="gramEnd"/>
      <w:r w:rsidR="002B552D">
        <w:rPr>
          <w:rFonts w:hint="eastAsia"/>
        </w:rPr>
        <w:t>尝试购物后，</w:t>
      </w:r>
      <w:r w:rsidR="00414623">
        <w:rPr>
          <w:rFonts w:hint="eastAsia"/>
        </w:rPr>
        <w:t>目光</w:t>
      </w:r>
      <w:r w:rsidR="002B552D">
        <w:rPr>
          <w:rFonts w:hint="eastAsia"/>
        </w:rPr>
        <w:t>再继而转向了更多的</w:t>
      </w:r>
      <w:r w:rsidR="00414623">
        <w:rPr>
          <w:rFonts w:hint="eastAsia"/>
        </w:rPr>
        <w:t>其他</w:t>
      </w:r>
      <w:r w:rsidR="002B552D">
        <w:rPr>
          <w:rFonts w:hint="eastAsia"/>
        </w:rPr>
        <w:t>网络购物网站。</w:t>
      </w:r>
    </w:p>
    <w:p w:rsidR="003E3D94" w:rsidRDefault="00216319" w:rsidP="0081028E">
      <w:pPr>
        <w:spacing w:line="360" w:lineRule="auto"/>
        <w:ind w:firstLineChars="200" w:firstLine="420"/>
      </w:pPr>
      <w:r>
        <w:rPr>
          <w:rFonts w:hint="eastAsia"/>
        </w:rPr>
        <w:t>此外，</w:t>
      </w:r>
      <w:proofErr w:type="gramStart"/>
      <w:r w:rsidR="00DE6098" w:rsidRPr="00DE6098">
        <w:rPr>
          <w:rFonts w:hint="eastAsia"/>
        </w:rPr>
        <w:t>淘宝网</w:t>
      </w:r>
      <w:proofErr w:type="gramEnd"/>
      <w:r w:rsidR="00DE6098" w:rsidRPr="00DE6098">
        <w:rPr>
          <w:rFonts w:hint="eastAsia"/>
        </w:rPr>
        <w:t>用户与当当网用户的重合数量占</w:t>
      </w:r>
      <w:proofErr w:type="gramStart"/>
      <w:r w:rsidR="00DE6098" w:rsidRPr="00DE6098">
        <w:rPr>
          <w:rFonts w:hint="eastAsia"/>
        </w:rPr>
        <w:t>淘宝网</w:t>
      </w:r>
      <w:proofErr w:type="gramEnd"/>
      <w:r w:rsidR="00DE6098" w:rsidRPr="00DE6098">
        <w:rPr>
          <w:rFonts w:hint="eastAsia"/>
        </w:rPr>
        <w:t>网民的</w:t>
      </w:r>
      <w:r w:rsidR="00DE6098" w:rsidRPr="00DE6098">
        <w:rPr>
          <w:rFonts w:hint="eastAsia"/>
        </w:rPr>
        <w:t>10.6%</w:t>
      </w:r>
      <w:r w:rsidR="00DE6098" w:rsidRPr="00DE6098">
        <w:rPr>
          <w:rFonts w:hint="eastAsia"/>
        </w:rPr>
        <w:t>，与卓越亚</w:t>
      </w:r>
      <w:proofErr w:type="gramStart"/>
      <w:r w:rsidR="00DE6098" w:rsidRPr="00DE6098">
        <w:rPr>
          <w:rFonts w:hint="eastAsia"/>
        </w:rPr>
        <w:t>马逊网用户</w:t>
      </w:r>
      <w:proofErr w:type="gramEnd"/>
      <w:r w:rsidR="00DE6098" w:rsidRPr="00DE6098">
        <w:rPr>
          <w:rFonts w:hint="eastAsia"/>
        </w:rPr>
        <w:t>的重合数量占</w:t>
      </w:r>
      <w:proofErr w:type="gramStart"/>
      <w:r w:rsidR="00DE6098" w:rsidRPr="00DE6098">
        <w:rPr>
          <w:rFonts w:hint="eastAsia"/>
        </w:rPr>
        <w:t>淘宝网</w:t>
      </w:r>
      <w:proofErr w:type="gramEnd"/>
      <w:r w:rsidR="00DE6098" w:rsidRPr="00DE6098">
        <w:rPr>
          <w:rFonts w:hint="eastAsia"/>
        </w:rPr>
        <w:t>网民的</w:t>
      </w:r>
      <w:r w:rsidR="00DE6098" w:rsidRPr="00DE6098">
        <w:rPr>
          <w:rFonts w:hint="eastAsia"/>
        </w:rPr>
        <w:t>9.6%</w:t>
      </w:r>
      <w:r w:rsidR="00DE6098" w:rsidRPr="00DE6098">
        <w:rPr>
          <w:rFonts w:hint="eastAsia"/>
        </w:rPr>
        <w:t>，与</w:t>
      </w:r>
      <w:r w:rsidR="00DE6098" w:rsidRPr="00DE6098">
        <w:rPr>
          <w:rFonts w:hint="eastAsia"/>
        </w:rPr>
        <w:t>TOM</w:t>
      </w:r>
      <w:r w:rsidR="00DE6098" w:rsidRPr="00DE6098">
        <w:rPr>
          <w:rFonts w:hint="eastAsia"/>
        </w:rPr>
        <w:t>易趣网用户的重合数量占</w:t>
      </w:r>
      <w:proofErr w:type="gramStart"/>
      <w:r w:rsidR="00DE6098" w:rsidRPr="00DE6098">
        <w:rPr>
          <w:rFonts w:hint="eastAsia"/>
        </w:rPr>
        <w:t>淘宝网</w:t>
      </w:r>
      <w:proofErr w:type="gramEnd"/>
      <w:r w:rsidR="00DE6098" w:rsidRPr="00DE6098">
        <w:rPr>
          <w:rFonts w:hint="eastAsia"/>
        </w:rPr>
        <w:t>网民的</w:t>
      </w:r>
      <w:r w:rsidR="00DE6098" w:rsidRPr="00DE6098">
        <w:rPr>
          <w:rFonts w:hint="eastAsia"/>
        </w:rPr>
        <w:t>8%</w:t>
      </w:r>
      <w:r w:rsidR="00DE6098" w:rsidRPr="00DE6098">
        <w:rPr>
          <w:rFonts w:hint="eastAsia"/>
        </w:rPr>
        <w:t>。</w:t>
      </w:r>
    </w:p>
    <w:p w:rsidR="00E93BAA" w:rsidRDefault="00173516" w:rsidP="003E3D94">
      <w:pPr>
        <w:spacing w:line="360" w:lineRule="auto"/>
        <w:ind w:firstLineChars="200" w:firstLine="420"/>
      </w:pPr>
      <w:r>
        <w:rPr>
          <w:rFonts w:hint="eastAsia"/>
        </w:rPr>
        <w:t>当当网用户中只在当当网购物的比例有</w:t>
      </w:r>
      <w:r w:rsidR="008719B4">
        <w:rPr>
          <w:rFonts w:hint="eastAsia"/>
        </w:rPr>
        <w:t>24.3%</w:t>
      </w:r>
      <w:r>
        <w:rPr>
          <w:rFonts w:hint="eastAsia"/>
        </w:rPr>
        <w:t>，</w:t>
      </w:r>
      <w:r w:rsidR="002B552D">
        <w:rPr>
          <w:rFonts w:hint="eastAsia"/>
        </w:rPr>
        <w:t>是除了</w:t>
      </w:r>
      <w:proofErr w:type="gramStart"/>
      <w:r w:rsidR="002B552D">
        <w:rPr>
          <w:rFonts w:hint="eastAsia"/>
        </w:rPr>
        <w:t>淘宝网</w:t>
      </w:r>
      <w:proofErr w:type="gramEnd"/>
      <w:r w:rsidR="002B552D">
        <w:rPr>
          <w:rFonts w:hint="eastAsia"/>
        </w:rPr>
        <w:t>之外，用户单一度第二高的网站。</w:t>
      </w:r>
      <w:r w:rsidR="00761659">
        <w:rPr>
          <w:rFonts w:hint="eastAsia"/>
        </w:rPr>
        <w:t>此外，</w:t>
      </w:r>
      <w:r w:rsidR="008719B4" w:rsidRPr="008719B4">
        <w:rPr>
          <w:rFonts w:hint="eastAsia"/>
        </w:rPr>
        <w:t>当当网用户与</w:t>
      </w:r>
      <w:proofErr w:type="gramStart"/>
      <w:r w:rsidR="008719B4" w:rsidRPr="008719B4">
        <w:rPr>
          <w:rFonts w:hint="eastAsia"/>
        </w:rPr>
        <w:t>淘宝网</w:t>
      </w:r>
      <w:proofErr w:type="gramEnd"/>
      <w:r w:rsidR="008719B4" w:rsidRPr="008719B4">
        <w:rPr>
          <w:rFonts w:hint="eastAsia"/>
        </w:rPr>
        <w:t>用户的重合数量占当当网用户的比例达</w:t>
      </w:r>
      <w:r w:rsidR="008719B4" w:rsidRPr="008719B4">
        <w:rPr>
          <w:rFonts w:hint="eastAsia"/>
        </w:rPr>
        <w:t>50%</w:t>
      </w:r>
      <w:r w:rsidR="008719B4" w:rsidRPr="008719B4">
        <w:rPr>
          <w:rFonts w:hint="eastAsia"/>
        </w:rPr>
        <w:t>，与卓越亚</w:t>
      </w:r>
      <w:proofErr w:type="gramStart"/>
      <w:r w:rsidR="008719B4" w:rsidRPr="008719B4">
        <w:rPr>
          <w:rFonts w:hint="eastAsia"/>
        </w:rPr>
        <w:t>马逊网用户</w:t>
      </w:r>
      <w:proofErr w:type="gramEnd"/>
      <w:r w:rsidR="008719B4" w:rsidRPr="008719B4">
        <w:rPr>
          <w:rFonts w:hint="eastAsia"/>
        </w:rPr>
        <w:t>的重合数量占当当网的</w:t>
      </w:r>
      <w:r w:rsidR="008719B4" w:rsidRPr="008719B4">
        <w:rPr>
          <w:rFonts w:hint="eastAsia"/>
        </w:rPr>
        <w:t>17.2%</w:t>
      </w:r>
      <w:r w:rsidR="008719B4" w:rsidRPr="008719B4">
        <w:rPr>
          <w:rFonts w:hint="eastAsia"/>
        </w:rPr>
        <w:t>。</w:t>
      </w:r>
    </w:p>
    <w:p w:rsidR="003E3D94" w:rsidRDefault="00771046" w:rsidP="0081028E">
      <w:pPr>
        <w:spacing w:line="360" w:lineRule="auto"/>
        <w:ind w:firstLineChars="200" w:firstLine="420"/>
      </w:pPr>
      <w:r>
        <w:rPr>
          <w:rFonts w:hint="eastAsia"/>
        </w:rPr>
        <w:t>卓越亚</w:t>
      </w:r>
      <w:proofErr w:type="gramStart"/>
      <w:r>
        <w:rPr>
          <w:rFonts w:hint="eastAsia"/>
        </w:rPr>
        <w:t>马逊网的</w:t>
      </w:r>
      <w:proofErr w:type="gramEnd"/>
      <w:r>
        <w:rPr>
          <w:rFonts w:hint="eastAsia"/>
        </w:rPr>
        <w:t>用户单一程度较低，</w:t>
      </w:r>
      <w:r w:rsidR="008719B4" w:rsidRPr="008719B4">
        <w:rPr>
          <w:rFonts w:hint="eastAsia"/>
        </w:rPr>
        <w:t>仅有</w:t>
      </w:r>
      <w:r w:rsidR="008719B4" w:rsidRPr="008719B4">
        <w:rPr>
          <w:rFonts w:hint="eastAsia"/>
        </w:rPr>
        <w:t>17%</w:t>
      </w:r>
      <w:r w:rsidR="008719B4" w:rsidRPr="008719B4">
        <w:rPr>
          <w:rFonts w:hint="eastAsia"/>
        </w:rPr>
        <w:t>的用户只在这个网站上购物。此外，与</w:t>
      </w:r>
      <w:proofErr w:type="gramStart"/>
      <w:r w:rsidR="008719B4" w:rsidRPr="008719B4">
        <w:rPr>
          <w:rFonts w:hint="eastAsia"/>
        </w:rPr>
        <w:t>淘宝网</w:t>
      </w:r>
      <w:proofErr w:type="gramEnd"/>
      <w:r w:rsidR="008719B4" w:rsidRPr="008719B4">
        <w:rPr>
          <w:rFonts w:hint="eastAsia"/>
        </w:rPr>
        <w:t>用户的重合数量占卓越亚</w:t>
      </w:r>
      <w:proofErr w:type="gramStart"/>
      <w:r w:rsidR="008719B4" w:rsidRPr="008719B4">
        <w:rPr>
          <w:rFonts w:hint="eastAsia"/>
        </w:rPr>
        <w:t>马逊网的</w:t>
      </w:r>
      <w:proofErr w:type="gramEnd"/>
      <w:r w:rsidR="008719B4" w:rsidRPr="008719B4">
        <w:rPr>
          <w:rFonts w:hint="eastAsia"/>
        </w:rPr>
        <w:t>比例达</w:t>
      </w:r>
      <w:r w:rsidR="008719B4" w:rsidRPr="008719B4">
        <w:rPr>
          <w:rFonts w:hint="eastAsia"/>
        </w:rPr>
        <w:t>55%</w:t>
      </w:r>
      <w:r w:rsidR="008719B4" w:rsidRPr="008719B4">
        <w:rPr>
          <w:rFonts w:hint="eastAsia"/>
        </w:rPr>
        <w:t>，与当当网用户的重合数量占</w:t>
      </w:r>
      <w:r w:rsidR="008719B4" w:rsidRPr="008719B4">
        <w:rPr>
          <w:rFonts w:hint="eastAsia"/>
        </w:rPr>
        <w:t>21%</w:t>
      </w:r>
      <w:r w:rsidR="008719B4" w:rsidRPr="008719B4">
        <w:rPr>
          <w:rFonts w:hint="eastAsia"/>
        </w:rPr>
        <w:t>。</w:t>
      </w:r>
    </w:p>
    <w:p w:rsidR="00D50FE0" w:rsidRDefault="00D50FE0" w:rsidP="0081028E">
      <w:pPr>
        <w:spacing w:line="360" w:lineRule="auto"/>
        <w:ind w:firstLineChars="200" w:firstLine="420"/>
      </w:pPr>
      <w:r>
        <w:rPr>
          <w:rFonts w:hint="eastAsia"/>
        </w:rPr>
        <w:t>TOM</w:t>
      </w:r>
      <w:r>
        <w:rPr>
          <w:rFonts w:hint="eastAsia"/>
        </w:rPr>
        <w:t>易趣网的用户单一程度最低，仅有</w:t>
      </w:r>
      <w:r>
        <w:rPr>
          <w:rFonts w:hint="eastAsia"/>
        </w:rPr>
        <w:t>11.2%</w:t>
      </w:r>
      <w:r>
        <w:rPr>
          <w:rFonts w:hint="eastAsia"/>
        </w:rPr>
        <w:t>的</w:t>
      </w:r>
      <w:r w:rsidR="00D8374C">
        <w:rPr>
          <w:rFonts w:hint="eastAsia"/>
        </w:rPr>
        <w:t>用户</w:t>
      </w:r>
      <w:r w:rsidR="00981E77">
        <w:rPr>
          <w:rFonts w:hint="eastAsia"/>
        </w:rPr>
        <w:t>只在</w:t>
      </w:r>
      <w:r w:rsidR="00981E77">
        <w:rPr>
          <w:rFonts w:hint="eastAsia"/>
        </w:rPr>
        <w:t>TOM</w:t>
      </w:r>
      <w:r w:rsidR="00981E77">
        <w:rPr>
          <w:rFonts w:hint="eastAsia"/>
        </w:rPr>
        <w:t>易趣网上购物。其他的非单一用户中，</w:t>
      </w:r>
      <w:r w:rsidR="00410D01">
        <w:rPr>
          <w:rFonts w:hint="eastAsia"/>
        </w:rPr>
        <w:t>有一半以上都</w:t>
      </w:r>
      <w:proofErr w:type="gramStart"/>
      <w:r w:rsidR="00410D01">
        <w:rPr>
          <w:rFonts w:hint="eastAsia"/>
        </w:rPr>
        <w:t>在淘宝网上</w:t>
      </w:r>
      <w:proofErr w:type="gramEnd"/>
      <w:r w:rsidR="00410D01">
        <w:rPr>
          <w:rFonts w:hint="eastAsia"/>
        </w:rPr>
        <w:t>购物。拍拍网亦是如此。</w:t>
      </w:r>
    </w:p>
    <w:p w:rsidR="00E93BAA" w:rsidRDefault="006659CA" w:rsidP="00E93BAA">
      <w:pPr>
        <w:spacing w:line="360" w:lineRule="auto"/>
        <w:ind w:firstLineChars="200" w:firstLine="420"/>
      </w:pPr>
      <w:r>
        <w:rPr>
          <w:rFonts w:hint="eastAsia"/>
        </w:rPr>
        <w:t>目前</w:t>
      </w:r>
      <w:proofErr w:type="gramStart"/>
      <w:r w:rsidR="00E93BAA">
        <w:rPr>
          <w:rFonts w:hint="eastAsia"/>
        </w:rPr>
        <w:t>淘宝网</w:t>
      </w:r>
      <w:proofErr w:type="gramEnd"/>
      <w:r w:rsidR="00E93BAA">
        <w:rPr>
          <w:rFonts w:hint="eastAsia"/>
        </w:rPr>
        <w:t>网络购物渗透率非常高，</w:t>
      </w:r>
      <w:r>
        <w:rPr>
          <w:rFonts w:hint="eastAsia"/>
        </w:rPr>
        <w:t>导致了</w:t>
      </w:r>
      <w:r w:rsidR="00E93BAA">
        <w:rPr>
          <w:rFonts w:hint="eastAsia"/>
        </w:rPr>
        <w:t>其他购物网站用户与</w:t>
      </w:r>
      <w:proofErr w:type="gramStart"/>
      <w:r w:rsidR="00E93BAA">
        <w:rPr>
          <w:rFonts w:hint="eastAsia"/>
        </w:rPr>
        <w:t>淘宝网</w:t>
      </w:r>
      <w:proofErr w:type="gramEnd"/>
      <w:r w:rsidR="00E93BAA">
        <w:rPr>
          <w:rFonts w:hint="eastAsia"/>
        </w:rPr>
        <w:t>用户重合比例</w:t>
      </w:r>
      <w:r>
        <w:rPr>
          <w:rFonts w:hint="eastAsia"/>
        </w:rPr>
        <w:t>很</w:t>
      </w:r>
      <w:r w:rsidR="00E93BAA">
        <w:rPr>
          <w:rFonts w:hint="eastAsia"/>
        </w:rPr>
        <w:t>高。</w:t>
      </w:r>
    </w:p>
    <w:p w:rsidR="00B7384E" w:rsidRDefault="009A16D8" w:rsidP="00B7384E">
      <w:pPr>
        <w:spacing w:line="360" w:lineRule="auto"/>
        <w:ind w:firstLineChars="200" w:firstLine="420"/>
        <w:jc w:val="center"/>
      </w:pPr>
      <w:r>
        <w:rPr>
          <w:noProof/>
        </w:rPr>
        <w:drawing>
          <wp:inline distT="0" distB="0" distL="0" distR="0" wp14:anchorId="1F021DB5" wp14:editId="2F3A5BA2">
            <wp:extent cx="4549775" cy="270637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49775" cy="2706370"/>
                    </a:xfrm>
                    <a:prstGeom prst="rect">
                      <a:avLst/>
                    </a:prstGeom>
                    <a:noFill/>
                    <a:ln>
                      <a:noFill/>
                    </a:ln>
                  </pic:spPr>
                </pic:pic>
              </a:graphicData>
            </a:graphic>
          </wp:inline>
        </w:drawing>
      </w:r>
    </w:p>
    <w:p w:rsidR="00B7384E" w:rsidRPr="000F0127" w:rsidRDefault="00B7384E" w:rsidP="00B7384E">
      <w:pPr>
        <w:pStyle w:val="ad"/>
        <w:jc w:val="center"/>
      </w:pPr>
      <w:bookmarkStart w:id="64" w:name="_Toc200361503"/>
      <w:bookmarkStart w:id="65" w:name="_Toc201721798"/>
      <w:r>
        <w:rPr>
          <w:rFonts w:hint="eastAsia"/>
        </w:rPr>
        <w:t>图</w:t>
      </w:r>
      <w:r>
        <w:rPr>
          <w:rFonts w:hint="eastAsia"/>
        </w:rPr>
        <w:t>1.</w:t>
      </w:r>
      <w:r>
        <w:fldChar w:fldCharType="begin"/>
      </w:r>
      <w:r>
        <w:instrText xml:space="preserve"> </w:instrText>
      </w:r>
      <w:r>
        <w:rPr>
          <w:rFonts w:hint="eastAsia"/>
        </w:rPr>
        <w:instrText xml:space="preserve">SEQ </w:instrText>
      </w:r>
      <w:r>
        <w:rPr>
          <w:rFonts w:hint="eastAsia"/>
        </w:rPr>
        <w:instrText>图</w:instrText>
      </w:r>
      <w:r>
        <w:rPr>
          <w:rFonts w:hint="eastAsia"/>
        </w:rPr>
        <w:instrText>1. \* ARABIC</w:instrText>
      </w:r>
      <w:r>
        <w:instrText xml:space="preserve"> </w:instrText>
      </w:r>
      <w:r>
        <w:fldChar w:fldCharType="separate"/>
      </w:r>
      <w:r w:rsidR="00B315CB">
        <w:rPr>
          <w:noProof/>
        </w:rPr>
        <w:t>5</w:t>
      </w:r>
      <w:r>
        <w:fldChar w:fldCharType="end"/>
      </w:r>
      <w:r>
        <w:rPr>
          <w:rFonts w:hint="eastAsia"/>
        </w:rPr>
        <w:t xml:space="preserve">  </w:t>
      </w:r>
      <w:r w:rsidR="004071F9">
        <w:rPr>
          <w:rFonts w:hint="eastAsia"/>
        </w:rPr>
        <w:t>各网站用户中只在本网站购物的比例</w:t>
      </w:r>
      <w:bookmarkEnd w:id="64"/>
      <w:bookmarkEnd w:id="65"/>
    </w:p>
    <w:p w:rsidR="00916455" w:rsidRPr="00A00A32" w:rsidRDefault="00916455" w:rsidP="00173969">
      <w:pPr>
        <w:spacing w:line="360" w:lineRule="auto"/>
      </w:pPr>
    </w:p>
    <w:p w:rsidR="00E84EEB" w:rsidRDefault="00825F28" w:rsidP="00565AA7">
      <w:pPr>
        <w:pStyle w:val="1"/>
        <w:spacing w:before="300" w:after="600" w:line="360" w:lineRule="auto"/>
        <w:rPr>
          <w:rFonts w:eastAsia="仿宋_GB2312"/>
          <w:b/>
          <w:sz w:val="52"/>
          <w:szCs w:val="52"/>
        </w:rPr>
      </w:pPr>
      <w:r>
        <w:rPr>
          <w:sz w:val="36"/>
          <w:szCs w:val="36"/>
        </w:rPr>
        <w:br w:type="page"/>
      </w:r>
      <w:bookmarkStart w:id="66" w:name="_Toc191358188"/>
      <w:bookmarkStart w:id="67" w:name="_Toc192306717"/>
      <w:bookmarkStart w:id="68" w:name="_Toc194215757"/>
      <w:bookmarkStart w:id="69" w:name="_Toc200421283"/>
      <w:bookmarkStart w:id="70" w:name="_Toc200426364"/>
      <w:bookmarkStart w:id="71" w:name="_Toc200439785"/>
      <w:bookmarkStart w:id="72" w:name="_Toc201721762"/>
      <w:r w:rsidR="001F47A5" w:rsidRPr="001F47A5">
        <w:rPr>
          <w:rFonts w:eastAsia="仿宋_GB2312" w:hint="eastAsia"/>
          <w:b/>
          <w:sz w:val="52"/>
          <w:szCs w:val="52"/>
        </w:rPr>
        <w:lastRenderedPageBreak/>
        <w:t>第二章</w:t>
      </w:r>
      <w:r w:rsidR="001F47A5" w:rsidRPr="001F47A5">
        <w:rPr>
          <w:rFonts w:eastAsia="仿宋_GB2312" w:hint="eastAsia"/>
          <w:b/>
          <w:sz w:val="52"/>
          <w:szCs w:val="52"/>
        </w:rPr>
        <w:t xml:space="preserve"> </w:t>
      </w:r>
      <w:r w:rsidR="001920F2">
        <w:rPr>
          <w:rFonts w:eastAsia="仿宋_GB2312" w:hint="eastAsia"/>
          <w:b/>
          <w:sz w:val="52"/>
          <w:szCs w:val="52"/>
        </w:rPr>
        <w:t>网络购物</w:t>
      </w:r>
      <w:r w:rsidR="001F47A5" w:rsidRPr="001F47A5">
        <w:rPr>
          <w:rFonts w:eastAsia="仿宋_GB2312" w:hint="eastAsia"/>
          <w:b/>
          <w:sz w:val="52"/>
          <w:szCs w:val="52"/>
        </w:rPr>
        <w:t>网站品牌</w:t>
      </w:r>
      <w:bookmarkEnd w:id="0"/>
      <w:bookmarkEnd w:id="1"/>
      <w:bookmarkEnd w:id="23"/>
      <w:bookmarkEnd w:id="24"/>
      <w:bookmarkEnd w:id="25"/>
      <w:bookmarkEnd w:id="26"/>
      <w:bookmarkEnd w:id="27"/>
      <w:bookmarkEnd w:id="28"/>
      <w:bookmarkEnd w:id="66"/>
      <w:bookmarkEnd w:id="67"/>
      <w:bookmarkEnd w:id="68"/>
      <w:r w:rsidR="00C53DD1">
        <w:rPr>
          <w:rFonts w:eastAsia="仿宋_GB2312" w:hint="eastAsia"/>
          <w:b/>
          <w:sz w:val="52"/>
          <w:szCs w:val="52"/>
        </w:rPr>
        <w:t>研究</w:t>
      </w:r>
      <w:bookmarkEnd w:id="69"/>
      <w:bookmarkEnd w:id="70"/>
      <w:bookmarkEnd w:id="71"/>
      <w:bookmarkEnd w:id="72"/>
    </w:p>
    <w:p w:rsidR="00A40A6C" w:rsidRDefault="00A40A6C" w:rsidP="00A40A6C">
      <w:pPr>
        <w:pStyle w:val="2"/>
        <w:spacing w:before="400" w:after="300"/>
        <w:rPr>
          <w:rFonts w:eastAsia="黑体"/>
          <w:sz w:val="36"/>
          <w:szCs w:val="36"/>
        </w:rPr>
      </w:pPr>
      <w:bookmarkStart w:id="73" w:name="_Toc194215758"/>
      <w:bookmarkStart w:id="74" w:name="_Toc200421284"/>
      <w:bookmarkStart w:id="75" w:name="_Toc200426365"/>
      <w:bookmarkStart w:id="76" w:name="_Toc200439786"/>
      <w:bookmarkStart w:id="77" w:name="_Toc201721763"/>
      <w:r>
        <w:rPr>
          <w:rFonts w:eastAsia="黑体" w:hint="eastAsia"/>
          <w:sz w:val="36"/>
          <w:szCs w:val="36"/>
        </w:rPr>
        <w:t>（</w:t>
      </w:r>
      <w:r w:rsidRPr="007374EC">
        <w:rPr>
          <w:rFonts w:eastAsia="黑体"/>
          <w:sz w:val="36"/>
          <w:szCs w:val="36"/>
        </w:rPr>
        <w:t>一</w:t>
      </w:r>
      <w:r>
        <w:rPr>
          <w:rFonts w:eastAsia="黑体" w:hint="eastAsia"/>
          <w:sz w:val="36"/>
          <w:szCs w:val="36"/>
        </w:rPr>
        <w:t>）</w:t>
      </w:r>
      <w:bookmarkEnd w:id="73"/>
      <w:r w:rsidR="00552798">
        <w:rPr>
          <w:rFonts w:eastAsia="黑体" w:hint="eastAsia"/>
          <w:sz w:val="36"/>
          <w:szCs w:val="36"/>
        </w:rPr>
        <w:t>品牌知名度</w:t>
      </w:r>
      <w:bookmarkEnd w:id="74"/>
      <w:bookmarkEnd w:id="75"/>
      <w:bookmarkEnd w:id="76"/>
      <w:bookmarkEnd w:id="77"/>
    </w:p>
    <w:p w:rsidR="008A3377" w:rsidRPr="001A3E1E" w:rsidRDefault="008A3377" w:rsidP="001A3E1E">
      <w:pPr>
        <w:pStyle w:val="3"/>
        <w:ind w:firstLine="269"/>
      </w:pPr>
      <w:bookmarkStart w:id="78" w:name="_Toc200439787"/>
      <w:bookmarkStart w:id="79" w:name="_Toc201721764"/>
      <w:bookmarkStart w:id="80" w:name="_Toc169939543"/>
      <w:bookmarkStart w:id="81" w:name="_Toc170028798"/>
      <w:bookmarkStart w:id="82" w:name="_Toc170283058"/>
      <w:bookmarkStart w:id="83" w:name="_Toc171076898"/>
      <w:bookmarkStart w:id="84" w:name="_Toc171146594"/>
      <w:bookmarkStart w:id="85" w:name="_Toc185062453"/>
      <w:bookmarkStart w:id="86" w:name="_Toc188074333"/>
      <w:r w:rsidRPr="001A3E1E">
        <w:rPr>
          <w:rFonts w:hint="eastAsia"/>
        </w:rPr>
        <w:t>1.</w:t>
      </w:r>
      <w:r w:rsidRPr="001A3E1E">
        <w:rPr>
          <w:rFonts w:hint="eastAsia"/>
        </w:rPr>
        <w:t>品牌知名度</w:t>
      </w:r>
      <w:r w:rsidR="00F856FB" w:rsidRPr="001A3E1E">
        <w:rPr>
          <w:rFonts w:hint="eastAsia"/>
        </w:rPr>
        <w:t>与品牌城市地区差异</w:t>
      </w:r>
      <w:bookmarkEnd w:id="78"/>
      <w:bookmarkEnd w:id="79"/>
    </w:p>
    <w:p w:rsidR="00DF2C7B" w:rsidRDefault="004621CF" w:rsidP="004621CF">
      <w:pPr>
        <w:spacing w:line="360" w:lineRule="auto"/>
        <w:ind w:firstLineChars="200" w:firstLine="420"/>
      </w:pPr>
      <w:proofErr w:type="gramStart"/>
      <w:r>
        <w:rPr>
          <w:rFonts w:hint="eastAsia"/>
        </w:rPr>
        <w:t>淘宝网</w:t>
      </w:r>
      <w:proofErr w:type="gramEnd"/>
      <w:r>
        <w:rPr>
          <w:rFonts w:hint="eastAsia"/>
        </w:rPr>
        <w:t>、</w:t>
      </w:r>
      <w:r>
        <w:rPr>
          <w:rFonts w:hint="eastAsia"/>
        </w:rPr>
        <w:t>TOM</w:t>
      </w:r>
      <w:r>
        <w:rPr>
          <w:rFonts w:hint="eastAsia"/>
        </w:rPr>
        <w:t>易趣网、当当网、卓越亚</w:t>
      </w:r>
      <w:proofErr w:type="gramStart"/>
      <w:r>
        <w:rPr>
          <w:rFonts w:hint="eastAsia"/>
        </w:rPr>
        <w:t>马逊网和</w:t>
      </w:r>
      <w:proofErr w:type="gramEnd"/>
      <w:r>
        <w:rPr>
          <w:rFonts w:hint="eastAsia"/>
        </w:rPr>
        <w:t>拍拍网五家网站的知名度最高，其他购物网站的知名度均在</w:t>
      </w:r>
      <w:r>
        <w:rPr>
          <w:rFonts w:hint="eastAsia"/>
        </w:rPr>
        <w:t>5%</w:t>
      </w:r>
      <w:r>
        <w:rPr>
          <w:rFonts w:hint="eastAsia"/>
        </w:rPr>
        <w:t>以下。</w:t>
      </w:r>
      <w:r w:rsidR="00DF2C7B">
        <w:rPr>
          <w:rFonts w:hint="eastAsia"/>
        </w:rPr>
        <w:t>这五家购物网站中，</w:t>
      </w:r>
      <w:proofErr w:type="gramStart"/>
      <w:r w:rsidR="00DF2C7B">
        <w:rPr>
          <w:rFonts w:hint="eastAsia"/>
        </w:rPr>
        <w:t>淘宝为</w:t>
      </w:r>
      <w:proofErr w:type="gramEnd"/>
      <w:r w:rsidR="00DF2C7B">
        <w:rPr>
          <w:rFonts w:hint="eastAsia"/>
        </w:rPr>
        <w:t>第一梯队，</w:t>
      </w:r>
      <w:r w:rsidR="00DF2C7B">
        <w:rPr>
          <w:rFonts w:hint="eastAsia"/>
        </w:rPr>
        <w:t>TOM</w:t>
      </w:r>
      <w:r w:rsidR="00DF2C7B">
        <w:rPr>
          <w:rFonts w:hint="eastAsia"/>
        </w:rPr>
        <w:t>易趣网</w:t>
      </w:r>
      <w:r w:rsidR="000536F7">
        <w:rPr>
          <w:rFonts w:hint="eastAsia"/>
        </w:rPr>
        <w:t>和当当</w:t>
      </w:r>
      <w:proofErr w:type="gramStart"/>
      <w:r w:rsidR="000536F7">
        <w:rPr>
          <w:rFonts w:hint="eastAsia"/>
        </w:rPr>
        <w:t>网</w:t>
      </w:r>
      <w:r w:rsidR="00901E2A">
        <w:rPr>
          <w:rFonts w:hint="eastAsia"/>
        </w:rPr>
        <w:t>处于</w:t>
      </w:r>
      <w:proofErr w:type="gramEnd"/>
      <w:r w:rsidR="00777E77">
        <w:rPr>
          <w:rFonts w:hint="eastAsia"/>
        </w:rPr>
        <w:t>第二梯队</w:t>
      </w:r>
      <w:r w:rsidR="00F53D79">
        <w:rPr>
          <w:rFonts w:hint="eastAsia"/>
        </w:rPr>
        <w:t>，另外</w:t>
      </w:r>
      <w:r w:rsidR="000536F7">
        <w:rPr>
          <w:rFonts w:hint="eastAsia"/>
        </w:rPr>
        <w:t>两家</w:t>
      </w:r>
      <w:r w:rsidR="00F53D79">
        <w:rPr>
          <w:rFonts w:hint="eastAsia"/>
        </w:rPr>
        <w:t>网站</w:t>
      </w:r>
      <w:r w:rsidR="00901E2A">
        <w:rPr>
          <w:rFonts w:hint="eastAsia"/>
        </w:rPr>
        <w:t>处于</w:t>
      </w:r>
      <w:r w:rsidR="00F53D79">
        <w:rPr>
          <w:rFonts w:hint="eastAsia"/>
        </w:rPr>
        <w:t>第三梯队。</w:t>
      </w:r>
    </w:p>
    <w:p w:rsidR="00655504" w:rsidRPr="00F008F0" w:rsidRDefault="009A16D8" w:rsidP="0069647D">
      <w:pPr>
        <w:spacing w:line="360" w:lineRule="auto"/>
        <w:ind w:firstLineChars="200" w:firstLine="420"/>
        <w:jc w:val="center"/>
      </w:pPr>
      <w:r>
        <w:rPr>
          <w:noProof/>
        </w:rPr>
        <w:drawing>
          <wp:inline distT="0" distB="0" distL="0" distR="0" wp14:anchorId="6CDA1623" wp14:editId="05903714">
            <wp:extent cx="4564380" cy="271399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64380" cy="2713990"/>
                    </a:xfrm>
                    <a:prstGeom prst="rect">
                      <a:avLst/>
                    </a:prstGeom>
                    <a:noFill/>
                    <a:ln>
                      <a:noFill/>
                    </a:ln>
                  </pic:spPr>
                </pic:pic>
              </a:graphicData>
            </a:graphic>
          </wp:inline>
        </w:drawing>
      </w:r>
    </w:p>
    <w:p w:rsidR="00F008F0" w:rsidRPr="00901E2A" w:rsidRDefault="00F008F0" w:rsidP="00F008F0">
      <w:pPr>
        <w:pStyle w:val="ad"/>
        <w:jc w:val="center"/>
      </w:pPr>
      <w:bookmarkStart w:id="87" w:name="_Toc200361504"/>
      <w:bookmarkStart w:id="88" w:name="_Toc201721799"/>
      <w:r w:rsidRPr="00901E2A">
        <w:rPr>
          <w:rFonts w:hint="eastAsia"/>
        </w:rPr>
        <w:t>图</w:t>
      </w:r>
      <w:r w:rsidRPr="00901E2A">
        <w:rPr>
          <w:rFonts w:hint="eastAsia"/>
        </w:rPr>
        <w:t>2.</w:t>
      </w:r>
      <w:r w:rsidRPr="00901E2A">
        <w:fldChar w:fldCharType="begin"/>
      </w:r>
      <w:r w:rsidRPr="00901E2A">
        <w:instrText xml:space="preserve"> </w:instrText>
      </w:r>
      <w:r w:rsidRPr="00901E2A">
        <w:rPr>
          <w:rFonts w:hint="eastAsia"/>
        </w:rPr>
        <w:instrText xml:space="preserve">SEQ </w:instrText>
      </w:r>
      <w:r w:rsidRPr="00901E2A">
        <w:rPr>
          <w:rFonts w:hint="eastAsia"/>
        </w:rPr>
        <w:instrText>图</w:instrText>
      </w:r>
      <w:r w:rsidRPr="00901E2A">
        <w:rPr>
          <w:rFonts w:hint="eastAsia"/>
        </w:rPr>
        <w:instrText>2. \* ARABIC</w:instrText>
      </w:r>
      <w:r w:rsidRPr="00901E2A">
        <w:instrText xml:space="preserve"> </w:instrText>
      </w:r>
      <w:r w:rsidRPr="00901E2A">
        <w:fldChar w:fldCharType="separate"/>
      </w:r>
      <w:r w:rsidR="00B315CB">
        <w:rPr>
          <w:noProof/>
        </w:rPr>
        <w:t>1</w:t>
      </w:r>
      <w:r w:rsidRPr="00901E2A">
        <w:fldChar w:fldCharType="end"/>
      </w:r>
      <w:r w:rsidRPr="00901E2A">
        <w:rPr>
          <w:rFonts w:hint="eastAsia"/>
        </w:rPr>
        <w:t xml:space="preserve">  </w:t>
      </w:r>
      <w:r w:rsidRPr="00901E2A">
        <w:rPr>
          <w:rFonts w:hint="eastAsia"/>
        </w:rPr>
        <w:t>购物网站知名度</w:t>
      </w:r>
      <w:bookmarkEnd w:id="87"/>
      <w:bookmarkEnd w:id="88"/>
    </w:p>
    <w:p w:rsidR="000536F7" w:rsidRDefault="000536F7" w:rsidP="0024039C">
      <w:pPr>
        <w:spacing w:line="360" w:lineRule="auto"/>
        <w:ind w:firstLineChars="200" w:firstLine="420"/>
      </w:pPr>
    </w:p>
    <w:p w:rsidR="00E76892" w:rsidRDefault="0024039C" w:rsidP="0024039C">
      <w:pPr>
        <w:spacing w:line="360" w:lineRule="auto"/>
        <w:ind w:firstLineChars="200" w:firstLine="420"/>
      </w:pPr>
      <w:proofErr w:type="gramStart"/>
      <w:r>
        <w:rPr>
          <w:rFonts w:hint="eastAsia"/>
        </w:rPr>
        <w:t>淘宝网</w:t>
      </w:r>
      <w:proofErr w:type="gramEnd"/>
      <w:r>
        <w:rPr>
          <w:rFonts w:hint="eastAsia"/>
        </w:rPr>
        <w:t>在</w:t>
      </w:r>
      <w:r w:rsidR="001C0E66">
        <w:rPr>
          <w:rFonts w:hint="eastAsia"/>
        </w:rPr>
        <w:t>其他城市</w:t>
      </w:r>
      <w:r>
        <w:rPr>
          <w:rFonts w:hint="eastAsia"/>
        </w:rPr>
        <w:t>的知名度最高，</w:t>
      </w:r>
      <w:r w:rsidR="00E6161E">
        <w:rPr>
          <w:rFonts w:hint="eastAsia"/>
        </w:rPr>
        <w:t>91.5%</w:t>
      </w:r>
      <w:r>
        <w:rPr>
          <w:rFonts w:hint="eastAsia"/>
        </w:rPr>
        <w:t>的购物网民听说过</w:t>
      </w:r>
      <w:proofErr w:type="gramStart"/>
      <w:r w:rsidR="00BA771A">
        <w:rPr>
          <w:rFonts w:hint="eastAsia"/>
        </w:rPr>
        <w:t>淘宝网</w:t>
      </w:r>
      <w:proofErr w:type="gramEnd"/>
      <w:r w:rsidR="00E16856">
        <w:rPr>
          <w:rFonts w:hint="eastAsia"/>
        </w:rPr>
        <w:t>。</w:t>
      </w:r>
      <w:r w:rsidR="00E76892">
        <w:rPr>
          <w:rFonts w:hint="eastAsia"/>
        </w:rPr>
        <w:t>其次是在上海的知名度很高，</w:t>
      </w:r>
      <w:r w:rsidR="00E6161E">
        <w:rPr>
          <w:rFonts w:hint="eastAsia"/>
        </w:rPr>
        <w:t>90.3%</w:t>
      </w:r>
      <w:proofErr w:type="gramStart"/>
      <w:r w:rsidR="00E76892">
        <w:rPr>
          <w:rFonts w:hint="eastAsia"/>
        </w:rPr>
        <w:t>的网购网民</w:t>
      </w:r>
      <w:proofErr w:type="gramEnd"/>
      <w:r w:rsidR="00E76892">
        <w:rPr>
          <w:rFonts w:hint="eastAsia"/>
        </w:rPr>
        <w:t>都听说过</w:t>
      </w:r>
      <w:proofErr w:type="gramStart"/>
      <w:r w:rsidR="00E76892">
        <w:rPr>
          <w:rFonts w:hint="eastAsia"/>
        </w:rPr>
        <w:t>淘宝网</w:t>
      </w:r>
      <w:proofErr w:type="gramEnd"/>
      <w:r w:rsidR="00E76892">
        <w:rPr>
          <w:rFonts w:hint="eastAsia"/>
        </w:rPr>
        <w:t>。</w:t>
      </w:r>
    </w:p>
    <w:p w:rsidR="00E7495F" w:rsidRDefault="00E7495F" w:rsidP="0024039C">
      <w:pPr>
        <w:spacing w:line="360" w:lineRule="auto"/>
        <w:ind w:firstLineChars="200" w:firstLine="420"/>
      </w:pPr>
      <w:r>
        <w:rPr>
          <w:rFonts w:hint="eastAsia"/>
        </w:rPr>
        <w:t>当当网和卓越亚</w:t>
      </w:r>
      <w:proofErr w:type="gramStart"/>
      <w:r>
        <w:rPr>
          <w:rFonts w:hint="eastAsia"/>
        </w:rPr>
        <w:t>马逊网在</w:t>
      </w:r>
      <w:proofErr w:type="gramEnd"/>
      <w:r>
        <w:rPr>
          <w:rFonts w:hint="eastAsia"/>
        </w:rPr>
        <w:t>三大中心城市的品牌知名度</w:t>
      </w:r>
      <w:r w:rsidR="00FB5F4E">
        <w:rPr>
          <w:rFonts w:hint="eastAsia"/>
        </w:rPr>
        <w:t>比</w:t>
      </w:r>
      <w:r w:rsidR="001C0E66">
        <w:rPr>
          <w:rFonts w:hint="eastAsia"/>
        </w:rPr>
        <w:t>其他城市</w:t>
      </w:r>
      <w:r>
        <w:rPr>
          <w:rFonts w:hint="eastAsia"/>
        </w:rPr>
        <w:t>高。与</w:t>
      </w:r>
      <w:proofErr w:type="gramStart"/>
      <w:r>
        <w:rPr>
          <w:rFonts w:hint="eastAsia"/>
        </w:rPr>
        <w:t>网购</w:t>
      </w:r>
      <w:r w:rsidR="00FB5F4E">
        <w:rPr>
          <w:rFonts w:hint="eastAsia"/>
        </w:rPr>
        <w:t>用户</w:t>
      </w:r>
      <w:proofErr w:type="gramEnd"/>
      <w:r w:rsidR="00FB5F4E">
        <w:rPr>
          <w:rFonts w:hint="eastAsia"/>
        </w:rPr>
        <w:t>分布</w:t>
      </w:r>
      <w:r>
        <w:rPr>
          <w:rFonts w:hint="eastAsia"/>
        </w:rPr>
        <w:t>情况类似，比较这两个网站，则是当当</w:t>
      </w:r>
      <w:proofErr w:type="gramStart"/>
      <w:r>
        <w:rPr>
          <w:rFonts w:hint="eastAsia"/>
        </w:rPr>
        <w:t>网</w:t>
      </w:r>
      <w:r w:rsidR="00FB5F4E">
        <w:rPr>
          <w:rFonts w:hint="eastAsia"/>
        </w:rPr>
        <w:t>品牌</w:t>
      </w:r>
      <w:proofErr w:type="gramEnd"/>
      <w:r w:rsidR="00FB5F4E">
        <w:rPr>
          <w:rFonts w:hint="eastAsia"/>
        </w:rPr>
        <w:t>知名度分布</w:t>
      </w:r>
      <w:r>
        <w:rPr>
          <w:rFonts w:hint="eastAsia"/>
        </w:rPr>
        <w:t>更为分散化一些，卓越亚</w:t>
      </w:r>
      <w:proofErr w:type="gramStart"/>
      <w:r>
        <w:rPr>
          <w:rFonts w:hint="eastAsia"/>
        </w:rPr>
        <w:t>马逊网更为</w:t>
      </w:r>
      <w:proofErr w:type="gramEnd"/>
      <w:r>
        <w:rPr>
          <w:rFonts w:hint="eastAsia"/>
        </w:rPr>
        <w:t>集中化一些。</w:t>
      </w:r>
    </w:p>
    <w:p w:rsidR="00E7495F" w:rsidRPr="00B81922" w:rsidRDefault="00E7495F" w:rsidP="0024039C">
      <w:pPr>
        <w:spacing w:line="360" w:lineRule="auto"/>
        <w:ind w:firstLineChars="200" w:firstLine="420"/>
      </w:pPr>
      <w:r>
        <w:rPr>
          <w:rFonts w:hint="eastAsia"/>
        </w:rPr>
        <w:t>TOM</w:t>
      </w:r>
      <w:r>
        <w:rPr>
          <w:rFonts w:hint="eastAsia"/>
        </w:rPr>
        <w:t>易趣网</w:t>
      </w:r>
      <w:r w:rsidR="00F571B2">
        <w:rPr>
          <w:rFonts w:hint="eastAsia"/>
        </w:rPr>
        <w:t>在</w:t>
      </w:r>
      <w:r w:rsidR="00B81922">
        <w:rPr>
          <w:rFonts w:hint="eastAsia"/>
        </w:rPr>
        <w:t>上海的品牌知名度较高，</w:t>
      </w:r>
      <w:r w:rsidR="00872C49">
        <w:rPr>
          <w:rFonts w:hint="eastAsia"/>
        </w:rPr>
        <w:t>51%</w:t>
      </w:r>
      <w:r w:rsidR="00B81922">
        <w:rPr>
          <w:rFonts w:hint="eastAsia"/>
        </w:rPr>
        <w:t>的网民听说过</w:t>
      </w:r>
      <w:r w:rsidR="00B81922">
        <w:rPr>
          <w:rFonts w:hint="eastAsia"/>
        </w:rPr>
        <w:t>TOM</w:t>
      </w:r>
      <w:r w:rsidR="00B81922">
        <w:rPr>
          <w:rFonts w:hint="eastAsia"/>
        </w:rPr>
        <w:t>易趣网。北京、上海和</w:t>
      </w:r>
      <w:r w:rsidR="001C0E66">
        <w:rPr>
          <w:rFonts w:hint="eastAsia"/>
        </w:rPr>
        <w:t>其他城市</w:t>
      </w:r>
      <w:r w:rsidR="00B81922">
        <w:rPr>
          <w:rFonts w:hint="eastAsia"/>
        </w:rPr>
        <w:t>的知名度大致相当，有</w:t>
      </w:r>
      <w:r w:rsidR="00B81922">
        <w:rPr>
          <w:rFonts w:hint="eastAsia"/>
        </w:rPr>
        <w:t>4</w:t>
      </w:r>
      <w:r w:rsidR="00B81922">
        <w:rPr>
          <w:rFonts w:hint="eastAsia"/>
        </w:rPr>
        <w:t>成的网民听说过这个网站。</w:t>
      </w:r>
    </w:p>
    <w:p w:rsidR="00EB4390" w:rsidRDefault="005E0497" w:rsidP="0024039C">
      <w:pPr>
        <w:spacing w:line="360" w:lineRule="auto"/>
        <w:ind w:firstLineChars="200" w:firstLine="420"/>
      </w:pPr>
      <w:r>
        <w:rPr>
          <w:rFonts w:hint="eastAsia"/>
        </w:rPr>
        <w:t>拍拍网在</w:t>
      </w:r>
      <w:r w:rsidR="001C0E66">
        <w:rPr>
          <w:rFonts w:hint="eastAsia"/>
        </w:rPr>
        <w:t>其他城市</w:t>
      </w:r>
      <w:r>
        <w:rPr>
          <w:rFonts w:hint="eastAsia"/>
        </w:rPr>
        <w:t>的</w:t>
      </w:r>
      <w:r w:rsidR="00EB4390">
        <w:rPr>
          <w:rFonts w:hint="eastAsia"/>
        </w:rPr>
        <w:t>发展</w:t>
      </w:r>
      <w:r>
        <w:rPr>
          <w:rFonts w:hint="eastAsia"/>
        </w:rPr>
        <w:t>效果很好</w:t>
      </w:r>
      <w:r w:rsidR="00EB4390">
        <w:rPr>
          <w:rFonts w:hint="eastAsia"/>
        </w:rPr>
        <w:t>，</w:t>
      </w:r>
      <w:r>
        <w:rPr>
          <w:rFonts w:hint="eastAsia"/>
        </w:rPr>
        <w:t>在这些</w:t>
      </w:r>
      <w:r w:rsidR="00E16856">
        <w:rPr>
          <w:rFonts w:hint="eastAsia"/>
        </w:rPr>
        <w:t>城市</w:t>
      </w:r>
      <w:r>
        <w:rPr>
          <w:rFonts w:hint="eastAsia"/>
        </w:rPr>
        <w:t>中的品牌</w:t>
      </w:r>
      <w:r w:rsidR="00E16856">
        <w:rPr>
          <w:rFonts w:hint="eastAsia"/>
        </w:rPr>
        <w:t>知名度比</w:t>
      </w:r>
      <w:r>
        <w:rPr>
          <w:rFonts w:hint="eastAsia"/>
        </w:rPr>
        <w:t>在三大中心</w:t>
      </w:r>
      <w:r w:rsidR="00E16856">
        <w:rPr>
          <w:rFonts w:hint="eastAsia"/>
        </w:rPr>
        <w:t>城市高出</w:t>
      </w:r>
      <w:r w:rsidR="00E16856">
        <w:rPr>
          <w:rFonts w:hint="eastAsia"/>
        </w:rPr>
        <w:lastRenderedPageBreak/>
        <w:t>8</w:t>
      </w:r>
      <w:r w:rsidR="00E16856">
        <w:rPr>
          <w:rFonts w:hint="eastAsia"/>
        </w:rPr>
        <w:t>个百分点，</w:t>
      </w:r>
      <w:r>
        <w:rPr>
          <w:rFonts w:hint="eastAsia"/>
        </w:rPr>
        <w:t>这一点</w:t>
      </w:r>
      <w:r w:rsidR="00E16856">
        <w:rPr>
          <w:rFonts w:hint="eastAsia"/>
        </w:rPr>
        <w:t>应该归功于</w:t>
      </w:r>
      <w:r>
        <w:rPr>
          <w:rFonts w:hint="eastAsia"/>
        </w:rPr>
        <w:t>分布广泛</w:t>
      </w:r>
      <w:proofErr w:type="gramStart"/>
      <w:r>
        <w:rPr>
          <w:rFonts w:hint="eastAsia"/>
        </w:rPr>
        <w:t>的</w:t>
      </w:r>
      <w:r w:rsidR="00E16856">
        <w:rPr>
          <w:rFonts w:hint="eastAsia"/>
        </w:rPr>
        <w:t>腾讯</w:t>
      </w:r>
      <w:proofErr w:type="gramEnd"/>
      <w:r w:rsidR="00E16856">
        <w:rPr>
          <w:rFonts w:hint="eastAsia"/>
        </w:rPr>
        <w:t>QQ</w:t>
      </w:r>
      <w:r>
        <w:rPr>
          <w:rFonts w:hint="eastAsia"/>
        </w:rPr>
        <w:t>用户群</w:t>
      </w:r>
      <w:r w:rsidR="00E16856">
        <w:rPr>
          <w:rFonts w:hint="eastAsia"/>
        </w:rPr>
        <w:t>带来的效应。</w:t>
      </w:r>
    </w:p>
    <w:p w:rsidR="00E52314" w:rsidRPr="0024039C" w:rsidRDefault="0024039C" w:rsidP="00B12406">
      <w:pPr>
        <w:pStyle w:val="ac"/>
        <w:numPr>
          <w:ilvl w:val="0"/>
          <w:numId w:val="2"/>
        </w:numPr>
        <w:tabs>
          <w:tab w:val="clear" w:pos="4201"/>
          <w:tab w:val="left" w:pos="360"/>
        </w:tabs>
        <w:ind w:firstLine="448"/>
        <w:jc w:val="left"/>
        <w:rPr>
          <w:rFonts w:ascii="Times New Roman" w:hAnsi="Times New Roman"/>
          <w:sz w:val="21"/>
          <w:szCs w:val="21"/>
        </w:rPr>
      </w:pPr>
      <w:r>
        <w:rPr>
          <w:rFonts w:ascii="Times New Roman" w:hAnsi="Times New Roman" w:hint="eastAsia"/>
          <w:sz w:val="21"/>
          <w:szCs w:val="21"/>
        </w:rPr>
        <w:t xml:space="preserve">                   </w:t>
      </w:r>
      <w:bookmarkStart w:id="89" w:name="_Toc201721815"/>
      <w:r w:rsidR="00232E06">
        <w:rPr>
          <w:rFonts w:ascii="Times New Roman" w:hAnsi="Times New Roman" w:hint="eastAsia"/>
          <w:sz w:val="21"/>
          <w:szCs w:val="21"/>
        </w:rPr>
        <w:t>购物网站在</w:t>
      </w:r>
      <w:r w:rsidRPr="0024039C">
        <w:rPr>
          <w:rFonts w:ascii="Times New Roman" w:hAnsi="Times New Roman" w:hint="eastAsia"/>
          <w:sz w:val="21"/>
          <w:szCs w:val="21"/>
        </w:rPr>
        <w:t>不同城市</w:t>
      </w:r>
      <w:r w:rsidR="00232E06">
        <w:rPr>
          <w:rFonts w:ascii="Times New Roman" w:hAnsi="Times New Roman" w:hint="eastAsia"/>
          <w:sz w:val="21"/>
          <w:szCs w:val="21"/>
        </w:rPr>
        <w:t>的</w:t>
      </w:r>
      <w:r w:rsidR="004B5B7C">
        <w:rPr>
          <w:rFonts w:ascii="Times New Roman" w:hAnsi="Times New Roman" w:hint="eastAsia"/>
          <w:sz w:val="21"/>
          <w:szCs w:val="21"/>
        </w:rPr>
        <w:t>品牌</w:t>
      </w:r>
      <w:r w:rsidRPr="0024039C">
        <w:rPr>
          <w:rFonts w:ascii="Times New Roman" w:hAnsi="Times New Roman" w:hint="eastAsia"/>
          <w:sz w:val="21"/>
          <w:szCs w:val="21"/>
        </w:rPr>
        <w:t>知名度</w:t>
      </w:r>
      <w:bookmarkEnd w:id="89"/>
    </w:p>
    <w:tbl>
      <w:tblPr>
        <w:tblW w:w="8152" w:type="dxa"/>
        <w:tblInd w:w="103" w:type="dxa"/>
        <w:tblLook w:val="0000" w:firstRow="0" w:lastRow="0" w:firstColumn="0" w:lastColumn="0" w:noHBand="0" w:noVBand="0"/>
      </w:tblPr>
      <w:tblGrid>
        <w:gridCol w:w="1656"/>
        <w:gridCol w:w="1615"/>
        <w:gridCol w:w="1440"/>
        <w:gridCol w:w="1620"/>
        <w:gridCol w:w="1821"/>
      </w:tblGrid>
      <w:tr w:rsidR="00E76892" w:rsidRPr="001C758F" w:rsidTr="00E76892">
        <w:trPr>
          <w:trHeight w:val="285"/>
        </w:trPr>
        <w:tc>
          <w:tcPr>
            <w:tcW w:w="16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C758F" w:rsidRPr="001C758F" w:rsidRDefault="001C758F" w:rsidP="001C758F">
            <w:pPr>
              <w:widowControl/>
              <w:jc w:val="left"/>
              <w:rPr>
                <w:rFonts w:ascii="宋体" w:hAnsi="宋体" w:cs="宋体"/>
                <w:kern w:val="0"/>
                <w:szCs w:val="21"/>
              </w:rPr>
            </w:pPr>
            <w:r w:rsidRPr="001C758F">
              <w:rPr>
                <w:rFonts w:ascii="宋体" w:hAnsi="宋体" w:cs="宋体" w:hint="eastAsia"/>
                <w:kern w:val="0"/>
                <w:szCs w:val="21"/>
              </w:rPr>
              <w:t xml:space="preserve">　</w:t>
            </w:r>
          </w:p>
        </w:tc>
        <w:tc>
          <w:tcPr>
            <w:tcW w:w="1615" w:type="dxa"/>
            <w:tcBorders>
              <w:top w:val="single" w:sz="4" w:space="0" w:color="auto"/>
              <w:left w:val="nil"/>
              <w:bottom w:val="single" w:sz="4" w:space="0" w:color="auto"/>
              <w:right w:val="single" w:sz="4" w:space="0" w:color="auto"/>
            </w:tcBorders>
            <w:shd w:val="clear" w:color="auto" w:fill="auto"/>
            <w:noWrap/>
            <w:vAlign w:val="center"/>
          </w:tcPr>
          <w:p w:rsidR="001C758F" w:rsidRPr="001C758F" w:rsidRDefault="001C758F" w:rsidP="001C758F">
            <w:pPr>
              <w:widowControl/>
              <w:jc w:val="center"/>
              <w:rPr>
                <w:rFonts w:ascii="宋体" w:hAnsi="宋体" w:cs="宋体"/>
                <w:kern w:val="0"/>
                <w:szCs w:val="21"/>
              </w:rPr>
            </w:pPr>
            <w:r w:rsidRPr="001C758F">
              <w:rPr>
                <w:rFonts w:ascii="宋体" w:hAnsi="宋体" w:cs="宋体" w:hint="eastAsia"/>
                <w:kern w:val="0"/>
                <w:szCs w:val="21"/>
              </w:rPr>
              <w:t>北京</w:t>
            </w:r>
          </w:p>
        </w:tc>
        <w:tc>
          <w:tcPr>
            <w:tcW w:w="1440" w:type="dxa"/>
            <w:tcBorders>
              <w:top w:val="single" w:sz="4" w:space="0" w:color="auto"/>
              <w:left w:val="nil"/>
              <w:bottom w:val="single" w:sz="4" w:space="0" w:color="auto"/>
              <w:right w:val="single" w:sz="4" w:space="0" w:color="auto"/>
            </w:tcBorders>
            <w:shd w:val="clear" w:color="auto" w:fill="auto"/>
            <w:noWrap/>
            <w:vAlign w:val="center"/>
          </w:tcPr>
          <w:p w:rsidR="001C758F" w:rsidRPr="001C758F" w:rsidRDefault="001C758F" w:rsidP="001C758F">
            <w:pPr>
              <w:widowControl/>
              <w:jc w:val="center"/>
              <w:rPr>
                <w:rFonts w:ascii="宋体" w:hAnsi="宋体" w:cs="宋体"/>
                <w:kern w:val="0"/>
                <w:szCs w:val="21"/>
              </w:rPr>
            </w:pPr>
            <w:r w:rsidRPr="001C758F">
              <w:rPr>
                <w:rFonts w:ascii="宋体" w:hAnsi="宋体" w:cs="宋体" w:hint="eastAsia"/>
                <w:kern w:val="0"/>
                <w:szCs w:val="21"/>
              </w:rPr>
              <w:t>上海</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1C758F" w:rsidRPr="001C758F" w:rsidRDefault="001C758F" w:rsidP="001C758F">
            <w:pPr>
              <w:widowControl/>
              <w:jc w:val="center"/>
              <w:rPr>
                <w:rFonts w:ascii="宋体" w:hAnsi="宋体" w:cs="宋体"/>
                <w:kern w:val="0"/>
                <w:szCs w:val="21"/>
              </w:rPr>
            </w:pPr>
            <w:r w:rsidRPr="001C758F">
              <w:rPr>
                <w:rFonts w:ascii="宋体" w:hAnsi="宋体" w:cs="宋体" w:hint="eastAsia"/>
                <w:kern w:val="0"/>
                <w:szCs w:val="21"/>
              </w:rPr>
              <w:t>广州</w:t>
            </w:r>
          </w:p>
        </w:tc>
        <w:tc>
          <w:tcPr>
            <w:tcW w:w="1821" w:type="dxa"/>
            <w:tcBorders>
              <w:top w:val="single" w:sz="4" w:space="0" w:color="auto"/>
              <w:left w:val="nil"/>
              <w:bottom w:val="single" w:sz="4" w:space="0" w:color="auto"/>
              <w:right w:val="single" w:sz="4" w:space="0" w:color="auto"/>
            </w:tcBorders>
            <w:shd w:val="clear" w:color="auto" w:fill="auto"/>
            <w:noWrap/>
            <w:vAlign w:val="center"/>
          </w:tcPr>
          <w:p w:rsidR="001C758F" w:rsidRPr="001C758F" w:rsidRDefault="001C0E66" w:rsidP="001C758F">
            <w:pPr>
              <w:widowControl/>
              <w:jc w:val="center"/>
              <w:rPr>
                <w:rFonts w:ascii="宋体" w:hAnsi="宋体" w:cs="宋体"/>
                <w:kern w:val="0"/>
                <w:szCs w:val="21"/>
              </w:rPr>
            </w:pPr>
            <w:r>
              <w:rPr>
                <w:rFonts w:ascii="宋体" w:hAnsi="宋体" w:cs="宋体" w:hint="eastAsia"/>
                <w:kern w:val="0"/>
                <w:szCs w:val="21"/>
              </w:rPr>
              <w:t>其他城市</w:t>
            </w:r>
          </w:p>
        </w:tc>
      </w:tr>
      <w:tr w:rsidR="00E76892" w:rsidRPr="001C758F" w:rsidTr="00E76892">
        <w:trPr>
          <w:trHeight w:val="285"/>
        </w:trPr>
        <w:tc>
          <w:tcPr>
            <w:tcW w:w="1656" w:type="dxa"/>
            <w:tcBorders>
              <w:top w:val="nil"/>
              <w:left w:val="single" w:sz="4" w:space="0" w:color="auto"/>
              <w:bottom w:val="single" w:sz="4" w:space="0" w:color="auto"/>
              <w:right w:val="single" w:sz="4" w:space="0" w:color="auto"/>
            </w:tcBorders>
            <w:shd w:val="clear" w:color="auto" w:fill="auto"/>
            <w:noWrap/>
            <w:vAlign w:val="center"/>
          </w:tcPr>
          <w:p w:rsidR="001C758F" w:rsidRPr="001C758F" w:rsidRDefault="001C758F" w:rsidP="001C758F">
            <w:pPr>
              <w:widowControl/>
              <w:jc w:val="left"/>
              <w:rPr>
                <w:rFonts w:ascii="宋体" w:hAnsi="宋体" w:cs="宋体"/>
                <w:kern w:val="0"/>
                <w:szCs w:val="21"/>
              </w:rPr>
            </w:pPr>
            <w:proofErr w:type="gramStart"/>
            <w:r w:rsidRPr="001C758F">
              <w:rPr>
                <w:rFonts w:ascii="宋体" w:hAnsi="宋体" w:cs="宋体" w:hint="eastAsia"/>
                <w:kern w:val="0"/>
                <w:szCs w:val="21"/>
              </w:rPr>
              <w:t>淘宝网</w:t>
            </w:r>
            <w:proofErr w:type="gramEnd"/>
          </w:p>
        </w:tc>
        <w:tc>
          <w:tcPr>
            <w:tcW w:w="1615" w:type="dxa"/>
            <w:tcBorders>
              <w:top w:val="nil"/>
              <w:left w:val="nil"/>
              <w:bottom w:val="single" w:sz="4" w:space="0" w:color="auto"/>
              <w:right w:val="single" w:sz="4" w:space="0" w:color="auto"/>
            </w:tcBorders>
            <w:shd w:val="clear" w:color="auto" w:fill="auto"/>
            <w:noWrap/>
            <w:vAlign w:val="center"/>
          </w:tcPr>
          <w:p w:rsidR="001C758F" w:rsidRPr="001C758F" w:rsidRDefault="001C758F" w:rsidP="001C758F">
            <w:pPr>
              <w:widowControl/>
              <w:jc w:val="center"/>
              <w:rPr>
                <w:rFonts w:ascii="宋体" w:hAnsi="宋体" w:cs="宋体"/>
                <w:kern w:val="0"/>
                <w:szCs w:val="21"/>
              </w:rPr>
            </w:pPr>
            <w:r w:rsidRPr="001C758F">
              <w:rPr>
                <w:rFonts w:ascii="宋体" w:hAnsi="宋体" w:cs="宋体" w:hint="eastAsia"/>
                <w:kern w:val="0"/>
                <w:szCs w:val="21"/>
              </w:rPr>
              <w:t>86.3%</w:t>
            </w:r>
          </w:p>
        </w:tc>
        <w:tc>
          <w:tcPr>
            <w:tcW w:w="1440" w:type="dxa"/>
            <w:tcBorders>
              <w:top w:val="nil"/>
              <w:left w:val="nil"/>
              <w:bottom w:val="single" w:sz="4" w:space="0" w:color="auto"/>
              <w:right w:val="single" w:sz="4" w:space="0" w:color="auto"/>
            </w:tcBorders>
            <w:shd w:val="clear" w:color="auto" w:fill="auto"/>
            <w:noWrap/>
            <w:vAlign w:val="center"/>
          </w:tcPr>
          <w:p w:rsidR="001C758F" w:rsidRPr="001C758F" w:rsidRDefault="001C758F" w:rsidP="001C758F">
            <w:pPr>
              <w:widowControl/>
              <w:jc w:val="center"/>
              <w:rPr>
                <w:rFonts w:ascii="宋体" w:hAnsi="宋体" w:cs="宋体"/>
                <w:kern w:val="0"/>
                <w:szCs w:val="21"/>
              </w:rPr>
            </w:pPr>
            <w:r w:rsidRPr="001C758F">
              <w:rPr>
                <w:rFonts w:ascii="宋体" w:hAnsi="宋体" w:cs="宋体" w:hint="eastAsia"/>
                <w:kern w:val="0"/>
                <w:szCs w:val="21"/>
              </w:rPr>
              <w:t>90.3%</w:t>
            </w:r>
          </w:p>
        </w:tc>
        <w:tc>
          <w:tcPr>
            <w:tcW w:w="1620" w:type="dxa"/>
            <w:tcBorders>
              <w:top w:val="nil"/>
              <w:left w:val="nil"/>
              <w:bottom w:val="single" w:sz="4" w:space="0" w:color="auto"/>
              <w:right w:val="single" w:sz="4" w:space="0" w:color="auto"/>
            </w:tcBorders>
            <w:shd w:val="clear" w:color="auto" w:fill="auto"/>
            <w:noWrap/>
            <w:vAlign w:val="center"/>
          </w:tcPr>
          <w:p w:rsidR="001C758F" w:rsidRPr="001C758F" w:rsidRDefault="001C758F" w:rsidP="001C758F">
            <w:pPr>
              <w:widowControl/>
              <w:jc w:val="center"/>
              <w:rPr>
                <w:rFonts w:ascii="宋体" w:hAnsi="宋体" w:cs="宋体"/>
                <w:kern w:val="0"/>
                <w:szCs w:val="21"/>
              </w:rPr>
            </w:pPr>
            <w:r w:rsidRPr="001C758F">
              <w:rPr>
                <w:rFonts w:ascii="宋体" w:hAnsi="宋体" w:cs="宋体" w:hint="eastAsia"/>
                <w:kern w:val="0"/>
                <w:szCs w:val="21"/>
              </w:rPr>
              <w:t>85.3%</w:t>
            </w:r>
          </w:p>
        </w:tc>
        <w:tc>
          <w:tcPr>
            <w:tcW w:w="1821" w:type="dxa"/>
            <w:tcBorders>
              <w:top w:val="nil"/>
              <w:left w:val="nil"/>
              <w:bottom w:val="single" w:sz="4" w:space="0" w:color="auto"/>
              <w:right w:val="single" w:sz="4" w:space="0" w:color="auto"/>
            </w:tcBorders>
            <w:shd w:val="clear" w:color="auto" w:fill="auto"/>
            <w:noWrap/>
            <w:vAlign w:val="center"/>
          </w:tcPr>
          <w:p w:rsidR="001C758F" w:rsidRPr="001C758F" w:rsidRDefault="001C758F" w:rsidP="001C758F">
            <w:pPr>
              <w:widowControl/>
              <w:jc w:val="center"/>
              <w:rPr>
                <w:rFonts w:ascii="宋体" w:hAnsi="宋体" w:cs="宋体"/>
                <w:kern w:val="0"/>
                <w:szCs w:val="21"/>
              </w:rPr>
            </w:pPr>
            <w:r w:rsidRPr="001C758F">
              <w:rPr>
                <w:rFonts w:ascii="宋体" w:hAnsi="宋体" w:cs="宋体" w:hint="eastAsia"/>
                <w:kern w:val="0"/>
                <w:szCs w:val="21"/>
              </w:rPr>
              <w:t>91.5%</w:t>
            </w:r>
          </w:p>
        </w:tc>
      </w:tr>
      <w:tr w:rsidR="00E76892" w:rsidRPr="001C758F" w:rsidTr="00E76892">
        <w:trPr>
          <w:trHeight w:val="285"/>
        </w:trPr>
        <w:tc>
          <w:tcPr>
            <w:tcW w:w="1656" w:type="dxa"/>
            <w:tcBorders>
              <w:top w:val="nil"/>
              <w:left w:val="single" w:sz="4" w:space="0" w:color="auto"/>
              <w:bottom w:val="single" w:sz="4" w:space="0" w:color="auto"/>
              <w:right w:val="single" w:sz="4" w:space="0" w:color="auto"/>
            </w:tcBorders>
            <w:shd w:val="clear" w:color="auto" w:fill="auto"/>
            <w:noWrap/>
            <w:vAlign w:val="center"/>
          </w:tcPr>
          <w:p w:rsidR="001C758F" w:rsidRPr="001C758F" w:rsidRDefault="001C758F" w:rsidP="001C758F">
            <w:pPr>
              <w:widowControl/>
              <w:jc w:val="left"/>
              <w:rPr>
                <w:rFonts w:ascii="宋体" w:hAnsi="宋体" w:cs="宋体"/>
                <w:kern w:val="0"/>
                <w:szCs w:val="21"/>
              </w:rPr>
            </w:pPr>
            <w:r w:rsidRPr="001C758F">
              <w:rPr>
                <w:rFonts w:ascii="宋体" w:hAnsi="宋体" w:cs="宋体" w:hint="eastAsia"/>
                <w:kern w:val="0"/>
                <w:szCs w:val="21"/>
              </w:rPr>
              <w:t>当当网</w:t>
            </w:r>
          </w:p>
        </w:tc>
        <w:tc>
          <w:tcPr>
            <w:tcW w:w="1615" w:type="dxa"/>
            <w:tcBorders>
              <w:top w:val="nil"/>
              <w:left w:val="nil"/>
              <w:bottom w:val="single" w:sz="4" w:space="0" w:color="auto"/>
              <w:right w:val="single" w:sz="4" w:space="0" w:color="auto"/>
            </w:tcBorders>
            <w:shd w:val="clear" w:color="auto" w:fill="auto"/>
            <w:noWrap/>
            <w:vAlign w:val="center"/>
          </w:tcPr>
          <w:p w:rsidR="001C758F" w:rsidRPr="001C758F" w:rsidRDefault="001C758F" w:rsidP="001C758F">
            <w:pPr>
              <w:widowControl/>
              <w:jc w:val="center"/>
              <w:rPr>
                <w:rFonts w:ascii="宋体" w:hAnsi="宋体" w:cs="宋体"/>
                <w:kern w:val="0"/>
                <w:szCs w:val="21"/>
              </w:rPr>
            </w:pPr>
            <w:r w:rsidRPr="001C758F">
              <w:rPr>
                <w:rFonts w:ascii="宋体" w:hAnsi="宋体" w:cs="宋体" w:hint="eastAsia"/>
                <w:kern w:val="0"/>
                <w:szCs w:val="21"/>
              </w:rPr>
              <w:t>43.0%</w:t>
            </w:r>
          </w:p>
        </w:tc>
        <w:tc>
          <w:tcPr>
            <w:tcW w:w="1440" w:type="dxa"/>
            <w:tcBorders>
              <w:top w:val="nil"/>
              <w:left w:val="nil"/>
              <w:bottom w:val="single" w:sz="4" w:space="0" w:color="auto"/>
              <w:right w:val="single" w:sz="4" w:space="0" w:color="auto"/>
            </w:tcBorders>
            <w:shd w:val="clear" w:color="auto" w:fill="auto"/>
            <w:noWrap/>
            <w:vAlign w:val="center"/>
          </w:tcPr>
          <w:p w:rsidR="001C758F" w:rsidRPr="001C758F" w:rsidRDefault="001C758F" w:rsidP="001C758F">
            <w:pPr>
              <w:widowControl/>
              <w:jc w:val="center"/>
              <w:rPr>
                <w:rFonts w:ascii="宋体" w:hAnsi="宋体" w:cs="宋体"/>
                <w:kern w:val="0"/>
                <w:szCs w:val="21"/>
              </w:rPr>
            </w:pPr>
            <w:r w:rsidRPr="001C758F">
              <w:rPr>
                <w:rFonts w:ascii="宋体" w:hAnsi="宋体" w:cs="宋体" w:hint="eastAsia"/>
                <w:kern w:val="0"/>
                <w:szCs w:val="21"/>
              </w:rPr>
              <w:t>35.3%</w:t>
            </w:r>
          </w:p>
        </w:tc>
        <w:tc>
          <w:tcPr>
            <w:tcW w:w="1620" w:type="dxa"/>
            <w:tcBorders>
              <w:top w:val="nil"/>
              <w:left w:val="nil"/>
              <w:bottom w:val="single" w:sz="4" w:space="0" w:color="auto"/>
              <w:right w:val="single" w:sz="4" w:space="0" w:color="auto"/>
            </w:tcBorders>
            <w:shd w:val="clear" w:color="auto" w:fill="auto"/>
            <w:noWrap/>
            <w:vAlign w:val="center"/>
          </w:tcPr>
          <w:p w:rsidR="001C758F" w:rsidRPr="001C758F" w:rsidRDefault="001C758F" w:rsidP="001C758F">
            <w:pPr>
              <w:widowControl/>
              <w:jc w:val="center"/>
              <w:rPr>
                <w:rFonts w:ascii="宋体" w:hAnsi="宋体" w:cs="宋体"/>
                <w:kern w:val="0"/>
                <w:szCs w:val="21"/>
              </w:rPr>
            </w:pPr>
            <w:r w:rsidRPr="001C758F">
              <w:rPr>
                <w:rFonts w:ascii="宋体" w:hAnsi="宋体" w:cs="宋体" w:hint="eastAsia"/>
                <w:kern w:val="0"/>
                <w:szCs w:val="21"/>
              </w:rPr>
              <w:t>38.0%</w:t>
            </w:r>
          </w:p>
        </w:tc>
        <w:tc>
          <w:tcPr>
            <w:tcW w:w="1821" w:type="dxa"/>
            <w:tcBorders>
              <w:top w:val="nil"/>
              <w:left w:val="nil"/>
              <w:bottom w:val="single" w:sz="4" w:space="0" w:color="auto"/>
              <w:right w:val="single" w:sz="4" w:space="0" w:color="auto"/>
            </w:tcBorders>
            <w:shd w:val="clear" w:color="auto" w:fill="auto"/>
            <w:noWrap/>
            <w:vAlign w:val="center"/>
          </w:tcPr>
          <w:p w:rsidR="001C758F" w:rsidRPr="001C758F" w:rsidRDefault="001C758F" w:rsidP="001C758F">
            <w:pPr>
              <w:widowControl/>
              <w:jc w:val="center"/>
              <w:rPr>
                <w:rFonts w:ascii="宋体" w:hAnsi="宋体" w:cs="宋体"/>
                <w:kern w:val="0"/>
                <w:szCs w:val="21"/>
              </w:rPr>
            </w:pPr>
            <w:r w:rsidRPr="001C758F">
              <w:rPr>
                <w:rFonts w:ascii="宋体" w:hAnsi="宋体" w:cs="宋体" w:hint="eastAsia"/>
                <w:kern w:val="0"/>
                <w:szCs w:val="21"/>
              </w:rPr>
              <w:t>23.9%</w:t>
            </w:r>
          </w:p>
        </w:tc>
      </w:tr>
      <w:tr w:rsidR="00E76892" w:rsidRPr="001C758F" w:rsidTr="00E76892">
        <w:trPr>
          <w:trHeight w:val="285"/>
        </w:trPr>
        <w:tc>
          <w:tcPr>
            <w:tcW w:w="1656" w:type="dxa"/>
            <w:tcBorders>
              <w:top w:val="nil"/>
              <w:left w:val="single" w:sz="4" w:space="0" w:color="auto"/>
              <w:bottom w:val="single" w:sz="4" w:space="0" w:color="auto"/>
              <w:right w:val="single" w:sz="4" w:space="0" w:color="auto"/>
            </w:tcBorders>
            <w:shd w:val="clear" w:color="auto" w:fill="auto"/>
            <w:noWrap/>
            <w:vAlign w:val="center"/>
          </w:tcPr>
          <w:p w:rsidR="001C758F" w:rsidRPr="001C758F" w:rsidRDefault="001C758F" w:rsidP="001C758F">
            <w:pPr>
              <w:widowControl/>
              <w:jc w:val="left"/>
              <w:rPr>
                <w:rFonts w:ascii="宋体" w:hAnsi="宋体" w:cs="宋体"/>
                <w:kern w:val="0"/>
                <w:szCs w:val="21"/>
              </w:rPr>
            </w:pPr>
            <w:r w:rsidRPr="001C758F">
              <w:rPr>
                <w:rFonts w:ascii="宋体" w:hAnsi="宋体" w:cs="宋体" w:hint="eastAsia"/>
                <w:kern w:val="0"/>
                <w:szCs w:val="21"/>
              </w:rPr>
              <w:t>卓越亚</w:t>
            </w:r>
            <w:proofErr w:type="gramStart"/>
            <w:r w:rsidRPr="001C758F">
              <w:rPr>
                <w:rFonts w:ascii="宋体" w:hAnsi="宋体" w:cs="宋体" w:hint="eastAsia"/>
                <w:kern w:val="0"/>
                <w:szCs w:val="21"/>
              </w:rPr>
              <w:t>马逊网</w:t>
            </w:r>
            <w:proofErr w:type="gramEnd"/>
          </w:p>
        </w:tc>
        <w:tc>
          <w:tcPr>
            <w:tcW w:w="1615" w:type="dxa"/>
            <w:tcBorders>
              <w:top w:val="nil"/>
              <w:left w:val="nil"/>
              <w:bottom w:val="single" w:sz="4" w:space="0" w:color="auto"/>
              <w:right w:val="single" w:sz="4" w:space="0" w:color="auto"/>
            </w:tcBorders>
            <w:shd w:val="clear" w:color="auto" w:fill="auto"/>
            <w:noWrap/>
            <w:vAlign w:val="center"/>
          </w:tcPr>
          <w:p w:rsidR="001C758F" w:rsidRPr="001C758F" w:rsidRDefault="001C758F" w:rsidP="001C758F">
            <w:pPr>
              <w:widowControl/>
              <w:jc w:val="center"/>
              <w:rPr>
                <w:rFonts w:ascii="宋体" w:hAnsi="宋体" w:cs="宋体"/>
                <w:kern w:val="0"/>
                <w:szCs w:val="21"/>
              </w:rPr>
            </w:pPr>
            <w:r w:rsidRPr="001C758F">
              <w:rPr>
                <w:rFonts w:ascii="宋体" w:hAnsi="宋体" w:cs="宋体" w:hint="eastAsia"/>
                <w:kern w:val="0"/>
                <w:szCs w:val="21"/>
              </w:rPr>
              <w:t>33.5%</w:t>
            </w:r>
          </w:p>
        </w:tc>
        <w:tc>
          <w:tcPr>
            <w:tcW w:w="1440" w:type="dxa"/>
            <w:tcBorders>
              <w:top w:val="nil"/>
              <w:left w:val="nil"/>
              <w:bottom w:val="single" w:sz="4" w:space="0" w:color="auto"/>
              <w:right w:val="single" w:sz="4" w:space="0" w:color="auto"/>
            </w:tcBorders>
            <w:shd w:val="clear" w:color="auto" w:fill="auto"/>
            <w:noWrap/>
            <w:vAlign w:val="center"/>
          </w:tcPr>
          <w:p w:rsidR="001C758F" w:rsidRPr="001C758F" w:rsidRDefault="001C758F" w:rsidP="001C758F">
            <w:pPr>
              <w:widowControl/>
              <w:jc w:val="center"/>
              <w:rPr>
                <w:rFonts w:ascii="宋体" w:hAnsi="宋体" w:cs="宋体"/>
                <w:kern w:val="0"/>
                <w:szCs w:val="21"/>
              </w:rPr>
            </w:pPr>
            <w:r w:rsidRPr="001C758F">
              <w:rPr>
                <w:rFonts w:ascii="宋体" w:hAnsi="宋体" w:cs="宋体" w:hint="eastAsia"/>
                <w:kern w:val="0"/>
                <w:szCs w:val="21"/>
              </w:rPr>
              <w:t>23.0%</w:t>
            </w:r>
          </w:p>
        </w:tc>
        <w:tc>
          <w:tcPr>
            <w:tcW w:w="1620" w:type="dxa"/>
            <w:tcBorders>
              <w:top w:val="nil"/>
              <w:left w:val="nil"/>
              <w:bottom w:val="single" w:sz="4" w:space="0" w:color="auto"/>
              <w:right w:val="single" w:sz="4" w:space="0" w:color="auto"/>
            </w:tcBorders>
            <w:shd w:val="clear" w:color="auto" w:fill="auto"/>
            <w:noWrap/>
            <w:vAlign w:val="center"/>
          </w:tcPr>
          <w:p w:rsidR="001C758F" w:rsidRPr="001C758F" w:rsidRDefault="001C758F" w:rsidP="001C758F">
            <w:pPr>
              <w:widowControl/>
              <w:jc w:val="center"/>
              <w:rPr>
                <w:rFonts w:ascii="宋体" w:hAnsi="宋体" w:cs="宋体"/>
                <w:kern w:val="0"/>
                <w:szCs w:val="21"/>
              </w:rPr>
            </w:pPr>
            <w:r w:rsidRPr="001C758F">
              <w:rPr>
                <w:rFonts w:ascii="宋体" w:hAnsi="宋体" w:cs="宋体" w:hint="eastAsia"/>
                <w:kern w:val="0"/>
                <w:szCs w:val="21"/>
              </w:rPr>
              <w:t>30.0%</w:t>
            </w:r>
          </w:p>
        </w:tc>
        <w:tc>
          <w:tcPr>
            <w:tcW w:w="1821" w:type="dxa"/>
            <w:tcBorders>
              <w:top w:val="nil"/>
              <w:left w:val="nil"/>
              <w:bottom w:val="single" w:sz="4" w:space="0" w:color="auto"/>
              <w:right w:val="single" w:sz="4" w:space="0" w:color="auto"/>
            </w:tcBorders>
            <w:shd w:val="clear" w:color="auto" w:fill="auto"/>
            <w:noWrap/>
            <w:vAlign w:val="center"/>
          </w:tcPr>
          <w:p w:rsidR="001C758F" w:rsidRPr="001C758F" w:rsidRDefault="001C758F" w:rsidP="001C758F">
            <w:pPr>
              <w:widowControl/>
              <w:jc w:val="center"/>
              <w:rPr>
                <w:rFonts w:ascii="宋体" w:hAnsi="宋体" w:cs="宋体"/>
                <w:kern w:val="0"/>
                <w:szCs w:val="21"/>
              </w:rPr>
            </w:pPr>
            <w:r w:rsidRPr="001C758F">
              <w:rPr>
                <w:rFonts w:ascii="宋体" w:hAnsi="宋体" w:cs="宋体" w:hint="eastAsia"/>
                <w:kern w:val="0"/>
                <w:szCs w:val="21"/>
              </w:rPr>
              <w:t>16.2%</w:t>
            </w:r>
          </w:p>
        </w:tc>
      </w:tr>
      <w:tr w:rsidR="00E76892" w:rsidRPr="001C758F" w:rsidTr="00E76892">
        <w:trPr>
          <w:trHeight w:val="285"/>
        </w:trPr>
        <w:tc>
          <w:tcPr>
            <w:tcW w:w="1656" w:type="dxa"/>
            <w:tcBorders>
              <w:top w:val="nil"/>
              <w:left w:val="single" w:sz="4" w:space="0" w:color="auto"/>
              <w:bottom w:val="single" w:sz="4" w:space="0" w:color="auto"/>
              <w:right w:val="single" w:sz="4" w:space="0" w:color="auto"/>
            </w:tcBorders>
            <w:shd w:val="clear" w:color="auto" w:fill="auto"/>
            <w:noWrap/>
            <w:vAlign w:val="center"/>
          </w:tcPr>
          <w:p w:rsidR="001C758F" w:rsidRPr="001C758F" w:rsidRDefault="001C758F" w:rsidP="001C758F">
            <w:pPr>
              <w:widowControl/>
              <w:jc w:val="left"/>
              <w:rPr>
                <w:rFonts w:ascii="宋体" w:hAnsi="宋体" w:cs="宋体"/>
                <w:kern w:val="0"/>
                <w:szCs w:val="21"/>
              </w:rPr>
            </w:pPr>
            <w:r w:rsidRPr="001C758F">
              <w:rPr>
                <w:rFonts w:ascii="宋体" w:hAnsi="宋体" w:cs="宋体" w:hint="eastAsia"/>
                <w:kern w:val="0"/>
                <w:szCs w:val="21"/>
              </w:rPr>
              <w:t>TOM易趣网</w:t>
            </w:r>
          </w:p>
        </w:tc>
        <w:tc>
          <w:tcPr>
            <w:tcW w:w="1615" w:type="dxa"/>
            <w:tcBorders>
              <w:top w:val="nil"/>
              <w:left w:val="nil"/>
              <w:bottom w:val="single" w:sz="4" w:space="0" w:color="auto"/>
              <w:right w:val="single" w:sz="4" w:space="0" w:color="auto"/>
            </w:tcBorders>
            <w:shd w:val="clear" w:color="auto" w:fill="auto"/>
            <w:noWrap/>
            <w:vAlign w:val="center"/>
          </w:tcPr>
          <w:p w:rsidR="001C758F" w:rsidRPr="001C758F" w:rsidRDefault="001C758F" w:rsidP="001C758F">
            <w:pPr>
              <w:widowControl/>
              <w:jc w:val="center"/>
              <w:rPr>
                <w:rFonts w:ascii="宋体" w:hAnsi="宋体" w:cs="宋体"/>
                <w:kern w:val="0"/>
                <w:szCs w:val="21"/>
              </w:rPr>
            </w:pPr>
            <w:r w:rsidRPr="001C758F">
              <w:rPr>
                <w:rFonts w:ascii="宋体" w:hAnsi="宋体" w:cs="宋体" w:hint="eastAsia"/>
                <w:kern w:val="0"/>
                <w:szCs w:val="21"/>
              </w:rPr>
              <w:t>40.8%</w:t>
            </w:r>
          </w:p>
        </w:tc>
        <w:tc>
          <w:tcPr>
            <w:tcW w:w="1440" w:type="dxa"/>
            <w:tcBorders>
              <w:top w:val="nil"/>
              <w:left w:val="nil"/>
              <w:bottom w:val="single" w:sz="4" w:space="0" w:color="auto"/>
              <w:right w:val="single" w:sz="4" w:space="0" w:color="auto"/>
            </w:tcBorders>
            <w:shd w:val="clear" w:color="auto" w:fill="auto"/>
            <w:noWrap/>
            <w:vAlign w:val="center"/>
          </w:tcPr>
          <w:p w:rsidR="001C758F" w:rsidRPr="001C758F" w:rsidRDefault="001C758F" w:rsidP="001C758F">
            <w:pPr>
              <w:widowControl/>
              <w:jc w:val="center"/>
              <w:rPr>
                <w:rFonts w:ascii="宋体" w:hAnsi="宋体" w:cs="宋体"/>
                <w:kern w:val="0"/>
                <w:szCs w:val="21"/>
              </w:rPr>
            </w:pPr>
            <w:r w:rsidRPr="001C758F">
              <w:rPr>
                <w:rFonts w:ascii="宋体" w:hAnsi="宋体" w:cs="宋体" w:hint="eastAsia"/>
                <w:kern w:val="0"/>
                <w:szCs w:val="21"/>
              </w:rPr>
              <w:t>51.0%</w:t>
            </w:r>
          </w:p>
        </w:tc>
        <w:tc>
          <w:tcPr>
            <w:tcW w:w="1620" w:type="dxa"/>
            <w:tcBorders>
              <w:top w:val="nil"/>
              <w:left w:val="nil"/>
              <w:bottom w:val="single" w:sz="4" w:space="0" w:color="auto"/>
              <w:right w:val="single" w:sz="4" w:space="0" w:color="auto"/>
            </w:tcBorders>
            <w:shd w:val="clear" w:color="auto" w:fill="auto"/>
            <w:noWrap/>
            <w:vAlign w:val="center"/>
          </w:tcPr>
          <w:p w:rsidR="001C758F" w:rsidRPr="001C758F" w:rsidRDefault="001C758F" w:rsidP="001C758F">
            <w:pPr>
              <w:widowControl/>
              <w:jc w:val="center"/>
              <w:rPr>
                <w:rFonts w:ascii="宋体" w:hAnsi="宋体" w:cs="宋体"/>
                <w:kern w:val="0"/>
                <w:szCs w:val="21"/>
              </w:rPr>
            </w:pPr>
            <w:r w:rsidRPr="001C758F">
              <w:rPr>
                <w:rFonts w:ascii="宋体" w:hAnsi="宋体" w:cs="宋体" w:hint="eastAsia"/>
                <w:kern w:val="0"/>
                <w:szCs w:val="21"/>
              </w:rPr>
              <w:t>40.3%</w:t>
            </w:r>
          </w:p>
        </w:tc>
        <w:tc>
          <w:tcPr>
            <w:tcW w:w="1821" w:type="dxa"/>
            <w:tcBorders>
              <w:top w:val="nil"/>
              <w:left w:val="nil"/>
              <w:bottom w:val="single" w:sz="4" w:space="0" w:color="auto"/>
              <w:right w:val="single" w:sz="4" w:space="0" w:color="auto"/>
            </w:tcBorders>
            <w:shd w:val="clear" w:color="auto" w:fill="auto"/>
            <w:noWrap/>
            <w:vAlign w:val="center"/>
          </w:tcPr>
          <w:p w:rsidR="001C758F" w:rsidRPr="001C758F" w:rsidRDefault="001C758F" w:rsidP="001C758F">
            <w:pPr>
              <w:widowControl/>
              <w:jc w:val="center"/>
              <w:rPr>
                <w:rFonts w:ascii="宋体" w:hAnsi="宋体" w:cs="宋体"/>
                <w:kern w:val="0"/>
                <w:szCs w:val="21"/>
              </w:rPr>
            </w:pPr>
            <w:r w:rsidRPr="001C758F">
              <w:rPr>
                <w:rFonts w:ascii="宋体" w:hAnsi="宋体" w:cs="宋体" w:hint="eastAsia"/>
                <w:kern w:val="0"/>
                <w:szCs w:val="21"/>
              </w:rPr>
              <w:t>40.1%</w:t>
            </w:r>
          </w:p>
        </w:tc>
      </w:tr>
      <w:tr w:rsidR="00E76892" w:rsidRPr="001C758F" w:rsidTr="00E76892">
        <w:trPr>
          <w:trHeight w:val="285"/>
        </w:trPr>
        <w:tc>
          <w:tcPr>
            <w:tcW w:w="1656" w:type="dxa"/>
            <w:tcBorders>
              <w:top w:val="nil"/>
              <w:left w:val="single" w:sz="4" w:space="0" w:color="auto"/>
              <w:bottom w:val="single" w:sz="4" w:space="0" w:color="auto"/>
              <w:right w:val="single" w:sz="4" w:space="0" w:color="auto"/>
            </w:tcBorders>
            <w:shd w:val="clear" w:color="auto" w:fill="auto"/>
            <w:noWrap/>
            <w:vAlign w:val="center"/>
          </w:tcPr>
          <w:p w:rsidR="001C758F" w:rsidRPr="001C758F" w:rsidRDefault="001C758F" w:rsidP="001C758F">
            <w:pPr>
              <w:widowControl/>
              <w:jc w:val="left"/>
              <w:rPr>
                <w:rFonts w:ascii="宋体" w:hAnsi="宋体" w:cs="宋体"/>
                <w:kern w:val="0"/>
                <w:szCs w:val="21"/>
              </w:rPr>
            </w:pPr>
            <w:r w:rsidRPr="001C758F">
              <w:rPr>
                <w:rFonts w:ascii="宋体" w:hAnsi="宋体" w:cs="宋体" w:hint="eastAsia"/>
                <w:kern w:val="0"/>
                <w:szCs w:val="21"/>
              </w:rPr>
              <w:t>拍拍网</w:t>
            </w:r>
          </w:p>
        </w:tc>
        <w:tc>
          <w:tcPr>
            <w:tcW w:w="1615" w:type="dxa"/>
            <w:tcBorders>
              <w:top w:val="nil"/>
              <w:left w:val="nil"/>
              <w:bottom w:val="single" w:sz="4" w:space="0" w:color="auto"/>
              <w:right w:val="single" w:sz="4" w:space="0" w:color="auto"/>
            </w:tcBorders>
            <w:shd w:val="clear" w:color="auto" w:fill="auto"/>
            <w:noWrap/>
            <w:vAlign w:val="center"/>
          </w:tcPr>
          <w:p w:rsidR="001C758F" w:rsidRPr="001C758F" w:rsidRDefault="001C758F" w:rsidP="001C758F">
            <w:pPr>
              <w:widowControl/>
              <w:jc w:val="center"/>
              <w:rPr>
                <w:rFonts w:ascii="宋体" w:hAnsi="宋体" w:cs="宋体"/>
                <w:kern w:val="0"/>
                <w:szCs w:val="21"/>
              </w:rPr>
            </w:pPr>
            <w:r w:rsidRPr="001C758F">
              <w:rPr>
                <w:rFonts w:ascii="宋体" w:hAnsi="宋体" w:cs="宋体" w:hint="eastAsia"/>
                <w:kern w:val="0"/>
                <w:szCs w:val="21"/>
              </w:rPr>
              <w:t>11.5%</w:t>
            </w:r>
          </w:p>
        </w:tc>
        <w:tc>
          <w:tcPr>
            <w:tcW w:w="1440" w:type="dxa"/>
            <w:tcBorders>
              <w:top w:val="nil"/>
              <w:left w:val="nil"/>
              <w:bottom w:val="single" w:sz="4" w:space="0" w:color="auto"/>
              <w:right w:val="single" w:sz="4" w:space="0" w:color="auto"/>
            </w:tcBorders>
            <w:shd w:val="clear" w:color="auto" w:fill="auto"/>
            <w:noWrap/>
            <w:vAlign w:val="center"/>
          </w:tcPr>
          <w:p w:rsidR="001C758F" w:rsidRPr="001C758F" w:rsidRDefault="001C758F" w:rsidP="001C758F">
            <w:pPr>
              <w:widowControl/>
              <w:jc w:val="center"/>
              <w:rPr>
                <w:rFonts w:ascii="宋体" w:hAnsi="宋体" w:cs="宋体"/>
                <w:kern w:val="0"/>
                <w:szCs w:val="21"/>
              </w:rPr>
            </w:pPr>
            <w:r w:rsidRPr="001C758F">
              <w:rPr>
                <w:rFonts w:ascii="宋体" w:hAnsi="宋体" w:cs="宋体" w:hint="eastAsia"/>
                <w:kern w:val="0"/>
                <w:szCs w:val="21"/>
              </w:rPr>
              <w:t>8.0%</w:t>
            </w:r>
          </w:p>
        </w:tc>
        <w:tc>
          <w:tcPr>
            <w:tcW w:w="1620" w:type="dxa"/>
            <w:tcBorders>
              <w:top w:val="nil"/>
              <w:left w:val="nil"/>
              <w:bottom w:val="single" w:sz="4" w:space="0" w:color="auto"/>
              <w:right w:val="single" w:sz="4" w:space="0" w:color="auto"/>
            </w:tcBorders>
            <w:shd w:val="clear" w:color="auto" w:fill="auto"/>
            <w:noWrap/>
            <w:vAlign w:val="center"/>
          </w:tcPr>
          <w:p w:rsidR="001C758F" w:rsidRPr="001C758F" w:rsidRDefault="001C758F" w:rsidP="001C758F">
            <w:pPr>
              <w:widowControl/>
              <w:jc w:val="center"/>
              <w:rPr>
                <w:rFonts w:ascii="宋体" w:hAnsi="宋体" w:cs="宋体"/>
                <w:kern w:val="0"/>
                <w:szCs w:val="21"/>
              </w:rPr>
            </w:pPr>
            <w:r w:rsidRPr="001C758F">
              <w:rPr>
                <w:rFonts w:ascii="宋体" w:hAnsi="宋体" w:cs="宋体" w:hint="eastAsia"/>
                <w:kern w:val="0"/>
                <w:szCs w:val="21"/>
              </w:rPr>
              <w:t>18.3%</w:t>
            </w:r>
          </w:p>
        </w:tc>
        <w:tc>
          <w:tcPr>
            <w:tcW w:w="1821" w:type="dxa"/>
            <w:tcBorders>
              <w:top w:val="nil"/>
              <w:left w:val="nil"/>
              <w:bottom w:val="single" w:sz="4" w:space="0" w:color="auto"/>
              <w:right w:val="single" w:sz="4" w:space="0" w:color="auto"/>
            </w:tcBorders>
            <w:shd w:val="clear" w:color="auto" w:fill="auto"/>
            <w:noWrap/>
            <w:vAlign w:val="center"/>
          </w:tcPr>
          <w:p w:rsidR="001C758F" w:rsidRPr="001C758F" w:rsidRDefault="001C758F" w:rsidP="001C758F">
            <w:pPr>
              <w:widowControl/>
              <w:jc w:val="center"/>
              <w:rPr>
                <w:rFonts w:ascii="宋体" w:hAnsi="宋体" w:cs="宋体"/>
                <w:kern w:val="0"/>
                <w:szCs w:val="21"/>
              </w:rPr>
            </w:pPr>
            <w:r w:rsidRPr="001C758F">
              <w:rPr>
                <w:rFonts w:ascii="宋体" w:hAnsi="宋体" w:cs="宋体" w:hint="eastAsia"/>
                <w:kern w:val="0"/>
                <w:szCs w:val="21"/>
              </w:rPr>
              <w:t>20.3%</w:t>
            </w:r>
          </w:p>
        </w:tc>
      </w:tr>
    </w:tbl>
    <w:p w:rsidR="00DE77AB" w:rsidRDefault="00DE77AB" w:rsidP="00E52314"/>
    <w:p w:rsidR="00494315" w:rsidRDefault="00494315" w:rsidP="00E62092">
      <w:pPr>
        <w:spacing w:line="360" w:lineRule="auto"/>
        <w:ind w:firstLineChars="200" w:firstLine="420"/>
      </w:pPr>
      <w:r>
        <w:rPr>
          <w:rFonts w:hint="eastAsia"/>
        </w:rPr>
        <w:t>第一提及网站反映的是给网民留下深刻印象的购物网站</w:t>
      </w:r>
      <w:r w:rsidR="00FF3FE1">
        <w:rPr>
          <w:rFonts w:hint="eastAsia"/>
        </w:rPr>
        <w:t>。当当网的第一提及知名度排列位置提升至第二位，网民对当当</w:t>
      </w:r>
      <w:proofErr w:type="gramStart"/>
      <w:r w:rsidR="00FF3FE1">
        <w:rPr>
          <w:rFonts w:hint="eastAsia"/>
        </w:rPr>
        <w:t>网印象</w:t>
      </w:r>
      <w:r w:rsidR="0055762C">
        <w:rPr>
          <w:rFonts w:hint="eastAsia"/>
        </w:rPr>
        <w:t>较</w:t>
      </w:r>
      <w:proofErr w:type="gramEnd"/>
      <w:r w:rsidR="00FF3FE1">
        <w:rPr>
          <w:rFonts w:hint="eastAsia"/>
        </w:rPr>
        <w:t>深刻。</w:t>
      </w:r>
      <w:r w:rsidR="00345EBC">
        <w:rPr>
          <w:rFonts w:hint="eastAsia"/>
        </w:rPr>
        <w:t>TOM</w:t>
      </w:r>
      <w:r w:rsidR="00345EBC">
        <w:rPr>
          <w:rFonts w:hint="eastAsia"/>
        </w:rPr>
        <w:t>易趣网的第一提及知名度</w:t>
      </w:r>
      <w:r w:rsidR="00EE26F9">
        <w:rPr>
          <w:rFonts w:hint="eastAsia"/>
        </w:rPr>
        <w:t>则从第二位</w:t>
      </w:r>
      <w:r w:rsidR="00B71BA9">
        <w:rPr>
          <w:rFonts w:hint="eastAsia"/>
        </w:rPr>
        <w:t>降至</w:t>
      </w:r>
      <w:r w:rsidR="00345EBC">
        <w:rPr>
          <w:rFonts w:hint="eastAsia"/>
        </w:rPr>
        <w:t>第三位。</w:t>
      </w:r>
    </w:p>
    <w:p w:rsidR="00E62092" w:rsidRDefault="009A16D8" w:rsidP="00E62092">
      <w:pPr>
        <w:jc w:val="center"/>
      </w:pPr>
      <w:r>
        <w:rPr>
          <w:noProof/>
        </w:rPr>
        <w:drawing>
          <wp:inline distT="0" distB="0" distL="0" distR="0" wp14:anchorId="089D9F36" wp14:editId="21F17CC9">
            <wp:extent cx="3555365" cy="269176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55365" cy="2691765"/>
                    </a:xfrm>
                    <a:prstGeom prst="rect">
                      <a:avLst/>
                    </a:prstGeom>
                    <a:noFill/>
                    <a:ln>
                      <a:noFill/>
                    </a:ln>
                  </pic:spPr>
                </pic:pic>
              </a:graphicData>
            </a:graphic>
          </wp:inline>
        </w:drawing>
      </w:r>
    </w:p>
    <w:p w:rsidR="00CD3950" w:rsidRDefault="00CD3950" w:rsidP="00CD3950">
      <w:pPr>
        <w:pStyle w:val="ad"/>
        <w:jc w:val="center"/>
      </w:pPr>
      <w:bookmarkStart w:id="90" w:name="_Toc201721800"/>
      <w:r>
        <w:rPr>
          <w:rFonts w:hint="eastAsia"/>
        </w:rPr>
        <w:t>图</w:t>
      </w:r>
      <w:r>
        <w:rPr>
          <w:rFonts w:hint="eastAsia"/>
        </w:rPr>
        <w:t>2.</w:t>
      </w:r>
      <w:r>
        <w:fldChar w:fldCharType="begin"/>
      </w:r>
      <w:r>
        <w:instrText xml:space="preserve"> </w:instrText>
      </w:r>
      <w:r>
        <w:rPr>
          <w:rFonts w:hint="eastAsia"/>
        </w:rPr>
        <w:instrText xml:space="preserve">SEQ </w:instrText>
      </w:r>
      <w:r>
        <w:rPr>
          <w:rFonts w:hint="eastAsia"/>
        </w:rPr>
        <w:instrText>图</w:instrText>
      </w:r>
      <w:r>
        <w:rPr>
          <w:rFonts w:hint="eastAsia"/>
        </w:rPr>
        <w:instrText>2. \* ARABIC</w:instrText>
      </w:r>
      <w:r>
        <w:instrText xml:space="preserve"> </w:instrText>
      </w:r>
      <w:r>
        <w:fldChar w:fldCharType="separate"/>
      </w:r>
      <w:r w:rsidR="00B315CB">
        <w:rPr>
          <w:noProof/>
        </w:rPr>
        <w:t>2</w:t>
      </w:r>
      <w:r>
        <w:fldChar w:fldCharType="end"/>
      </w:r>
      <w:r>
        <w:rPr>
          <w:rFonts w:hint="eastAsia"/>
        </w:rPr>
        <w:t xml:space="preserve">  </w:t>
      </w:r>
      <w:proofErr w:type="gramStart"/>
      <w:r>
        <w:rPr>
          <w:rFonts w:hint="eastAsia"/>
        </w:rPr>
        <w:t>网购用户</w:t>
      </w:r>
      <w:proofErr w:type="gramEnd"/>
      <w:r>
        <w:rPr>
          <w:rFonts w:hint="eastAsia"/>
        </w:rPr>
        <w:t>对购物网站的第一提及知名度</w:t>
      </w:r>
      <w:bookmarkEnd w:id="90"/>
    </w:p>
    <w:p w:rsidR="00CD3950" w:rsidRPr="00E62092" w:rsidRDefault="00CD3950" w:rsidP="00E62092">
      <w:pPr>
        <w:jc w:val="center"/>
      </w:pPr>
    </w:p>
    <w:p w:rsidR="002B47C5" w:rsidRDefault="002B47C5" w:rsidP="001A3E1E">
      <w:pPr>
        <w:pStyle w:val="3"/>
        <w:ind w:firstLine="269"/>
      </w:pPr>
      <w:bookmarkStart w:id="91" w:name="_Toc200439788"/>
      <w:bookmarkStart w:id="92" w:name="_Toc201721765"/>
      <w:r w:rsidRPr="001A3E1E">
        <w:rPr>
          <w:rFonts w:hint="eastAsia"/>
        </w:rPr>
        <w:t>2.</w:t>
      </w:r>
      <w:r w:rsidRPr="001A3E1E">
        <w:rPr>
          <w:rFonts w:hint="eastAsia"/>
        </w:rPr>
        <w:t>各网站</w:t>
      </w:r>
      <w:bookmarkEnd w:id="91"/>
      <w:r w:rsidR="00E97613">
        <w:rPr>
          <w:rFonts w:hint="eastAsia"/>
        </w:rPr>
        <w:t>品牌转化率</w:t>
      </w:r>
      <w:bookmarkEnd w:id="92"/>
    </w:p>
    <w:p w:rsidR="005D2E83" w:rsidRDefault="00DE5503" w:rsidP="00A72261">
      <w:pPr>
        <w:spacing w:line="360" w:lineRule="auto"/>
        <w:ind w:firstLineChars="200" w:firstLine="420"/>
      </w:pPr>
      <w:r>
        <w:rPr>
          <w:rFonts w:hint="eastAsia"/>
        </w:rPr>
        <w:t>品牌知名度的高低由很多因素决定，可能是</w:t>
      </w:r>
      <w:r w:rsidR="00A72261">
        <w:rPr>
          <w:rFonts w:hint="eastAsia"/>
        </w:rPr>
        <w:t>历史积累的因素形成，也可能是一段时间密集宣传的因素造成的结果</w:t>
      </w:r>
      <w:r w:rsidR="0055762C">
        <w:rPr>
          <w:rFonts w:hint="eastAsia"/>
        </w:rPr>
        <w:t>，</w:t>
      </w:r>
      <w:r w:rsidR="00BF753B">
        <w:rPr>
          <w:rFonts w:hint="eastAsia"/>
        </w:rPr>
        <w:t>品牌知名度</w:t>
      </w:r>
      <w:r w:rsidR="0055762C">
        <w:rPr>
          <w:rFonts w:hint="eastAsia"/>
        </w:rPr>
        <w:t>的重要性不言而喻</w:t>
      </w:r>
      <w:r w:rsidR="00103308">
        <w:rPr>
          <w:rFonts w:hint="eastAsia"/>
        </w:rPr>
        <w:t>。除了品牌知名度之外，</w:t>
      </w:r>
      <w:r w:rsidR="00BF753B">
        <w:rPr>
          <w:rFonts w:hint="eastAsia"/>
        </w:rPr>
        <w:t>品牌</w:t>
      </w:r>
      <w:r w:rsidR="00103308">
        <w:rPr>
          <w:rFonts w:hint="eastAsia"/>
        </w:rPr>
        <w:t>转化率同样很</w:t>
      </w:r>
      <w:r w:rsidR="00BF753B">
        <w:rPr>
          <w:rFonts w:hint="eastAsia"/>
        </w:rPr>
        <w:t>重要。</w:t>
      </w:r>
      <w:r w:rsidR="00E97613">
        <w:rPr>
          <w:rFonts w:hint="eastAsia"/>
        </w:rPr>
        <w:t>品牌转化率</w:t>
      </w:r>
      <w:r w:rsidR="00E60E33">
        <w:rPr>
          <w:rFonts w:hint="eastAsia"/>
        </w:rPr>
        <w:t>是</w:t>
      </w:r>
      <w:proofErr w:type="gramStart"/>
      <w:r w:rsidR="00E60E33">
        <w:rPr>
          <w:rFonts w:hint="eastAsia"/>
        </w:rPr>
        <w:t>指品牌</w:t>
      </w:r>
      <w:proofErr w:type="gramEnd"/>
      <w:r w:rsidR="00E60E33">
        <w:rPr>
          <w:rFonts w:hint="eastAsia"/>
        </w:rPr>
        <w:t>的转化功效，指</w:t>
      </w:r>
      <w:r w:rsidR="001D5352">
        <w:rPr>
          <w:rFonts w:hint="eastAsia"/>
        </w:rPr>
        <w:t>指网站使用者（网站用户）占网站认知者总体的比例</w:t>
      </w:r>
      <w:r w:rsidR="00E60E33">
        <w:rPr>
          <w:rFonts w:hint="eastAsia"/>
        </w:rPr>
        <w:t>。</w:t>
      </w:r>
    </w:p>
    <w:p w:rsidR="0099542F" w:rsidRDefault="00CE290F" w:rsidP="00967DDB">
      <w:pPr>
        <w:spacing w:line="360" w:lineRule="auto"/>
        <w:ind w:firstLineChars="200" w:firstLine="420"/>
      </w:pPr>
      <w:proofErr w:type="gramStart"/>
      <w:r>
        <w:rPr>
          <w:rFonts w:hint="eastAsia"/>
        </w:rPr>
        <w:t>淘宝网</w:t>
      </w:r>
      <w:proofErr w:type="gramEnd"/>
      <w:r>
        <w:rPr>
          <w:rFonts w:hint="eastAsia"/>
        </w:rPr>
        <w:t>的</w:t>
      </w:r>
      <w:r w:rsidR="00E97613">
        <w:rPr>
          <w:rFonts w:hint="eastAsia"/>
        </w:rPr>
        <w:t>品牌转化率</w:t>
      </w:r>
      <w:r w:rsidR="00A44AEE">
        <w:rPr>
          <w:rFonts w:hint="eastAsia"/>
        </w:rPr>
        <w:t>最高，</w:t>
      </w:r>
      <w:r w:rsidR="00EA199D">
        <w:rPr>
          <w:rFonts w:hint="eastAsia"/>
        </w:rPr>
        <w:t>听说过</w:t>
      </w:r>
      <w:proofErr w:type="gramStart"/>
      <w:r w:rsidR="00EA199D">
        <w:rPr>
          <w:rFonts w:hint="eastAsia"/>
        </w:rPr>
        <w:t>淘宝网</w:t>
      </w:r>
      <w:r w:rsidR="00666DF4">
        <w:rPr>
          <w:rFonts w:hint="eastAsia"/>
        </w:rPr>
        <w:t>的网购用户</w:t>
      </w:r>
      <w:proofErr w:type="gramEnd"/>
      <w:r w:rsidR="00666DF4">
        <w:rPr>
          <w:rFonts w:hint="eastAsia"/>
        </w:rPr>
        <w:t>中，</w:t>
      </w:r>
      <w:proofErr w:type="gramStart"/>
      <w:r w:rsidR="00666DF4">
        <w:rPr>
          <w:rFonts w:hint="eastAsia"/>
        </w:rPr>
        <w:t>在淘宝网上</w:t>
      </w:r>
      <w:proofErr w:type="gramEnd"/>
      <w:r w:rsidR="00666DF4">
        <w:rPr>
          <w:rFonts w:hint="eastAsia"/>
        </w:rPr>
        <w:t>购物的比例高达</w:t>
      </w:r>
      <w:r w:rsidR="00440D9C">
        <w:rPr>
          <w:rFonts w:hint="eastAsia"/>
        </w:rPr>
        <w:t>91</w:t>
      </w:r>
      <w:r w:rsidR="00666DF4">
        <w:rPr>
          <w:rFonts w:hint="eastAsia"/>
        </w:rPr>
        <w:t>%</w:t>
      </w:r>
      <w:r w:rsidR="00666DF4">
        <w:rPr>
          <w:rFonts w:hint="eastAsia"/>
        </w:rPr>
        <w:t>。</w:t>
      </w:r>
      <w:proofErr w:type="gramStart"/>
      <w:r w:rsidR="0099542F">
        <w:rPr>
          <w:rFonts w:hint="eastAsia"/>
        </w:rPr>
        <w:t>淘宝网如此</w:t>
      </w:r>
      <w:proofErr w:type="gramEnd"/>
      <w:r w:rsidR="0099542F">
        <w:rPr>
          <w:rFonts w:hint="eastAsia"/>
        </w:rPr>
        <w:t>之高的</w:t>
      </w:r>
      <w:r w:rsidR="00E97613">
        <w:rPr>
          <w:rFonts w:hint="eastAsia"/>
        </w:rPr>
        <w:t>品牌转化率</w:t>
      </w:r>
      <w:r w:rsidR="0099542F">
        <w:rPr>
          <w:rFonts w:hint="eastAsia"/>
        </w:rPr>
        <w:t>，一方面是</w:t>
      </w:r>
      <w:proofErr w:type="gramStart"/>
      <w:r w:rsidR="0099542F">
        <w:rPr>
          <w:rFonts w:hint="eastAsia"/>
        </w:rPr>
        <w:t>因为淘宝网目</w:t>
      </w:r>
      <w:proofErr w:type="gramEnd"/>
      <w:r w:rsidR="0099542F">
        <w:rPr>
          <w:rFonts w:hint="eastAsia"/>
        </w:rPr>
        <w:t>前的发展状况比较好，用户流失不多，另一方面，也不乏</w:t>
      </w:r>
      <w:proofErr w:type="gramStart"/>
      <w:r w:rsidR="0099542F">
        <w:rPr>
          <w:rFonts w:hint="eastAsia"/>
        </w:rPr>
        <w:t>淘宝</w:t>
      </w:r>
      <w:r w:rsidR="00B63783">
        <w:rPr>
          <w:rFonts w:hint="eastAsia"/>
        </w:rPr>
        <w:t>网</w:t>
      </w:r>
      <w:proofErr w:type="gramEnd"/>
      <w:r w:rsidR="0099542F">
        <w:rPr>
          <w:rFonts w:hint="eastAsia"/>
        </w:rPr>
        <w:t>是市场培育者的因素。</w:t>
      </w:r>
    </w:p>
    <w:p w:rsidR="008628AF" w:rsidRDefault="0099542F" w:rsidP="00967DDB">
      <w:pPr>
        <w:spacing w:line="360" w:lineRule="auto"/>
        <w:ind w:firstLineChars="200" w:firstLine="420"/>
      </w:pPr>
      <w:r>
        <w:rPr>
          <w:rFonts w:hint="eastAsia"/>
        </w:rPr>
        <w:lastRenderedPageBreak/>
        <w:t>根据中国互联网络信息中心（</w:t>
      </w:r>
      <w:r>
        <w:rPr>
          <w:rFonts w:hint="eastAsia"/>
        </w:rPr>
        <w:t>CNNIC</w:t>
      </w:r>
      <w:r>
        <w:rPr>
          <w:rFonts w:hint="eastAsia"/>
        </w:rPr>
        <w:t>）的调查，</w:t>
      </w:r>
      <w:r w:rsidR="006C411A">
        <w:rPr>
          <w:rFonts w:hint="eastAsia"/>
        </w:rPr>
        <w:t>有</w:t>
      </w:r>
      <w:r w:rsidR="006C411A">
        <w:rPr>
          <w:rFonts w:hint="eastAsia"/>
        </w:rPr>
        <w:t>20%</w:t>
      </w:r>
      <w:r w:rsidR="006C411A">
        <w:rPr>
          <w:rFonts w:hint="eastAsia"/>
        </w:rPr>
        <w:t>的</w:t>
      </w:r>
      <w:proofErr w:type="gramStart"/>
      <w:r w:rsidR="006C411A">
        <w:rPr>
          <w:rFonts w:hint="eastAsia"/>
        </w:rPr>
        <w:t>网购用户</w:t>
      </w:r>
      <w:proofErr w:type="gramEnd"/>
      <w:r w:rsidR="006C411A">
        <w:rPr>
          <w:rFonts w:hint="eastAsia"/>
        </w:rPr>
        <w:t>只知道一个购物网站，这部分用户中，</w:t>
      </w:r>
      <w:r w:rsidR="006D6166">
        <w:rPr>
          <w:rFonts w:hint="eastAsia"/>
        </w:rPr>
        <w:t>有超过</w:t>
      </w:r>
      <w:r w:rsidR="006D6166">
        <w:rPr>
          <w:rFonts w:hint="eastAsia"/>
        </w:rPr>
        <w:t>80%</w:t>
      </w:r>
      <w:r w:rsidR="006D6166">
        <w:rPr>
          <w:rFonts w:hint="eastAsia"/>
        </w:rPr>
        <w:t>的用户都是只知道</w:t>
      </w:r>
      <w:proofErr w:type="gramStart"/>
      <w:r w:rsidR="006D6166">
        <w:rPr>
          <w:rFonts w:hint="eastAsia"/>
        </w:rPr>
        <w:t>淘宝网</w:t>
      </w:r>
      <w:proofErr w:type="gramEnd"/>
      <w:r w:rsidR="006D6166">
        <w:rPr>
          <w:rFonts w:hint="eastAsia"/>
        </w:rPr>
        <w:t>。</w:t>
      </w:r>
      <w:proofErr w:type="gramStart"/>
      <w:r w:rsidR="006D6166">
        <w:rPr>
          <w:rFonts w:hint="eastAsia"/>
        </w:rPr>
        <w:t>淘宝网</w:t>
      </w:r>
      <w:proofErr w:type="gramEnd"/>
      <w:r w:rsidR="006D6166">
        <w:rPr>
          <w:rFonts w:hint="eastAsia"/>
        </w:rPr>
        <w:t>在培育市场方面功不可没，也给自身带来了巨大的用户流量。</w:t>
      </w:r>
    </w:p>
    <w:p w:rsidR="00D41E69" w:rsidRDefault="003918FF" w:rsidP="00967DDB">
      <w:pPr>
        <w:spacing w:line="360" w:lineRule="auto"/>
        <w:ind w:firstLineChars="200" w:firstLine="420"/>
      </w:pPr>
      <w:r>
        <w:rPr>
          <w:rFonts w:hint="eastAsia"/>
        </w:rPr>
        <w:t>如果</w:t>
      </w:r>
      <w:r w:rsidR="008628AF">
        <w:rPr>
          <w:rFonts w:hint="eastAsia"/>
        </w:rPr>
        <w:t>网络购物</w:t>
      </w:r>
      <w:r>
        <w:rPr>
          <w:rFonts w:hint="eastAsia"/>
        </w:rPr>
        <w:t>发展到成熟期</w:t>
      </w:r>
      <w:r w:rsidR="008628AF">
        <w:rPr>
          <w:rFonts w:hint="eastAsia"/>
        </w:rPr>
        <w:t>，</w:t>
      </w:r>
      <w:r>
        <w:rPr>
          <w:rFonts w:hint="eastAsia"/>
        </w:rPr>
        <w:t>只知道一个购物网站的用户比例</w:t>
      </w:r>
      <w:r w:rsidR="006122F7">
        <w:rPr>
          <w:rFonts w:hint="eastAsia"/>
        </w:rPr>
        <w:t>更</w:t>
      </w:r>
      <w:r>
        <w:rPr>
          <w:rFonts w:hint="eastAsia"/>
        </w:rPr>
        <w:t>小，</w:t>
      </w:r>
      <w:r w:rsidR="00E97613">
        <w:rPr>
          <w:rFonts w:hint="eastAsia"/>
        </w:rPr>
        <w:t>品牌转化率</w:t>
      </w:r>
      <w:r>
        <w:rPr>
          <w:rFonts w:hint="eastAsia"/>
        </w:rPr>
        <w:t>数据</w:t>
      </w:r>
      <w:r w:rsidR="006122F7">
        <w:rPr>
          <w:rFonts w:hint="eastAsia"/>
        </w:rPr>
        <w:t>将</w:t>
      </w:r>
      <w:r>
        <w:rPr>
          <w:rFonts w:hint="eastAsia"/>
        </w:rPr>
        <w:t>更具有含金量。</w:t>
      </w:r>
    </w:p>
    <w:p w:rsidR="00A96899" w:rsidRDefault="00494A32" w:rsidP="00967DDB">
      <w:pPr>
        <w:spacing w:line="360" w:lineRule="auto"/>
        <w:ind w:firstLineChars="200" w:firstLine="420"/>
      </w:pPr>
      <w:r>
        <w:rPr>
          <w:rFonts w:hint="eastAsia"/>
        </w:rPr>
        <w:t>尽管</w:t>
      </w:r>
      <w:r w:rsidR="00A96899">
        <w:rPr>
          <w:rFonts w:hint="eastAsia"/>
        </w:rPr>
        <w:t>卓越亚</w:t>
      </w:r>
      <w:proofErr w:type="gramStart"/>
      <w:r w:rsidR="00A96899">
        <w:rPr>
          <w:rFonts w:hint="eastAsia"/>
        </w:rPr>
        <w:t>马逊网</w:t>
      </w:r>
      <w:proofErr w:type="gramEnd"/>
      <w:r w:rsidR="00B63783">
        <w:rPr>
          <w:rFonts w:hint="eastAsia"/>
        </w:rPr>
        <w:t>22%</w:t>
      </w:r>
      <w:r w:rsidR="00A96899">
        <w:rPr>
          <w:rFonts w:hint="eastAsia"/>
        </w:rPr>
        <w:t>的</w:t>
      </w:r>
      <w:r>
        <w:rPr>
          <w:rFonts w:hint="eastAsia"/>
        </w:rPr>
        <w:t>知名度</w:t>
      </w:r>
      <w:r w:rsidR="00B63783">
        <w:rPr>
          <w:rFonts w:hint="eastAsia"/>
        </w:rPr>
        <w:t>略为偏低</w:t>
      </w:r>
      <w:r>
        <w:rPr>
          <w:rFonts w:hint="eastAsia"/>
        </w:rPr>
        <w:t>，但</w:t>
      </w:r>
      <w:r w:rsidR="00E97613">
        <w:rPr>
          <w:rFonts w:hint="eastAsia"/>
        </w:rPr>
        <w:t>品牌转化率</w:t>
      </w:r>
      <w:r>
        <w:rPr>
          <w:rFonts w:hint="eastAsia"/>
        </w:rPr>
        <w:t>却排到了第二位</w:t>
      </w:r>
      <w:r w:rsidR="00C85250">
        <w:rPr>
          <w:rFonts w:hint="eastAsia"/>
        </w:rPr>
        <w:t>，达到了</w:t>
      </w:r>
      <w:r w:rsidR="00C85250">
        <w:rPr>
          <w:rFonts w:hint="eastAsia"/>
        </w:rPr>
        <w:t>61.4%</w:t>
      </w:r>
      <w:r w:rsidR="00C85250">
        <w:rPr>
          <w:rFonts w:hint="eastAsia"/>
        </w:rPr>
        <w:t>。</w:t>
      </w:r>
      <w:r w:rsidR="002019D4">
        <w:rPr>
          <w:rFonts w:hint="eastAsia"/>
        </w:rPr>
        <w:t>卓越亚</w:t>
      </w:r>
      <w:proofErr w:type="gramStart"/>
      <w:r w:rsidR="002019D4">
        <w:rPr>
          <w:rFonts w:hint="eastAsia"/>
        </w:rPr>
        <w:t>马逊</w:t>
      </w:r>
      <w:r w:rsidR="00063860">
        <w:rPr>
          <w:rFonts w:hint="eastAsia"/>
        </w:rPr>
        <w:t>网如</w:t>
      </w:r>
      <w:proofErr w:type="gramEnd"/>
      <w:r w:rsidR="00063860">
        <w:rPr>
          <w:rFonts w:hint="eastAsia"/>
        </w:rPr>
        <w:t>能同步在</w:t>
      </w:r>
      <w:r w:rsidR="00E97613">
        <w:rPr>
          <w:rFonts w:hint="eastAsia"/>
        </w:rPr>
        <w:t>品牌转化率</w:t>
      </w:r>
      <w:r w:rsidR="00063860">
        <w:rPr>
          <w:rFonts w:hint="eastAsia"/>
        </w:rPr>
        <w:t>的情况下进一步</w:t>
      </w:r>
      <w:r w:rsidR="002019D4">
        <w:rPr>
          <w:rFonts w:hint="eastAsia"/>
        </w:rPr>
        <w:t>提升网站知名度</w:t>
      </w:r>
      <w:r w:rsidR="00063860">
        <w:rPr>
          <w:rFonts w:hint="eastAsia"/>
        </w:rPr>
        <w:t>，</w:t>
      </w:r>
      <w:r w:rsidR="00A2153F">
        <w:rPr>
          <w:rFonts w:hint="eastAsia"/>
        </w:rPr>
        <w:t>网站将会继续快速发展。</w:t>
      </w:r>
    </w:p>
    <w:p w:rsidR="00F96373" w:rsidRDefault="00F96373" w:rsidP="00967DDB">
      <w:pPr>
        <w:spacing w:line="360" w:lineRule="auto"/>
        <w:ind w:firstLineChars="200" w:firstLine="420"/>
      </w:pPr>
      <w:r>
        <w:rPr>
          <w:rFonts w:hint="eastAsia"/>
        </w:rPr>
        <w:t>当当网</w:t>
      </w:r>
      <w:r w:rsidR="00455AE2">
        <w:rPr>
          <w:rFonts w:hint="eastAsia"/>
        </w:rPr>
        <w:t>30.9%</w:t>
      </w:r>
      <w:r>
        <w:rPr>
          <w:rFonts w:hint="eastAsia"/>
        </w:rPr>
        <w:t>的品牌</w:t>
      </w:r>
      <w:r w:rsidR="00D12149">
        <w:rPr>
          <w:rFonts w:hint="eastAsia"/>
        </w:rPr>
        <w:t>知名度</w:t>
      </w:r>
      <w:r w:rsidR="00455AE2">
        <w:rPr>
          <w:rFonts w:hint="eastAsia"/>
        </w:rPr>
        <w:t>高出卓越亚</w:t>
      </w:r>
      <w:proofErr w:type="gramStart"/>
      <w:r w:rsidR="00455AE2">
        <w:rPr>
          <w:rFonts w:hint="eastAsia"/>
        </w:rPr>
        <w:t>马逊网</w:t>
      </w:r>
      <w:proofErr w:type="gramEnd"/>
      <w:r w:rsidR="00455AE2">
        <w:rPr>
          <w:rFonts w:hint="eastAsia"/>
        </w:rPr>
        <w:t>8.7</w:t>
      </w:r>
      <w:r w:rsidR="00455AE2">
        <w:rPr>
          <w:rFonts w:hint="eastAsia"/>
        </w:rPr>
        <w:t>个百分点，在</w:t>
      </w:r>
      <w:proofErr w:type="gramStart"/>
      <w:r w:rsidR="00455AE2">
        <w:rPr>
          <w:rFonts w:hint="eastAsia"/>
        </w:rPr>
        <w:t>总体网购用户</w:t>
      </w:r>
      <w:proofErr w:type="gramEnd"/>
      <w:r w:rsidR="00455AE2">
        <w:rPr>
          <w:rFonts w:hint="eastAsia"/>
        </w:rPr>
        <w:t>中</w:t>
      </w:r>
      <w:r w:rsidR="00455AE2">
        <w:rPr>
          <w:rFonts w:hint="eastAsia"/>
        </w:rPr>
        <w:t>11.5%</w:t>
      </w:r>
      <w:r w:rsidR="00455AE2">
        <w:rPr>
          <w:rFonts w:hint="eastAsia"/>
        </w:rPr>
        <w:t>的市场份额也比卓越亚</w:t>
      </w:r>
      <w:proofErr w:type="gramStart"/>
      <w:r w:rsidR="00455AE2">
        <w:rPr>
          <w:rFonts w:hint="eastAsia"/>
        </w:rPr>
        <w:t>马逊网高出</w:t>
      </w:r>
      <w:proofErr w:type="gramEnd"/>
      <w:r w:rsidR="00455AE2">
        <w:rPr>
          <w:rFonts w:hint="eastAsia"/>
        </w:rPr>
        <w:t>2.1</w:t>
      </w:r>
      <w:r w:rsidR="00455AE2">
        <w:rPr>
          <w:rFonts w:hint="eastAsia"/>
        </w:rPr>
        <w:t>个百分点，但总体</w:t>
      </w:r>
      <w:r w:rsidR="00455AE2">
        <w:rPr>
          <w:rFonts w:hint="eastAsia"/>
        </w:rPr>
        <w:t>53.7%</w:t>
      </w:r>
      <w:r w:rsidR="00455AE2">
        <w:rPr>
          <w:rFonts w:hint="eastAsia"/>
        </w:rPr>
        <w:t>的</w:t>
      </w:r>
      <w:r w:rsidR="00E97613">
        <w:rPr>
          <w:rFonts w:hint="eastAsia"/>
        </w:rPr>
        <w:t>品牌转化率</w:t>
      </w:r>
      <w:r w:rsidR="00455AE2">
        <w:rPr>
          <w:rFonts w:hint="eastAsia"/>
        </w:rPr>
        <w:t>比卓越亚马</w:t>
      </w:r>
      <w:proofErr w:type="gramStart"/>
      <w:r w:rsidR="00455AE2">
        <w:rPr>
          <w:rFonts w:hint="eastAsia"/>
        </w:rPr>
        <w:t>逊网低</w:t>
      </w:r>
      <w:proofErr w:type="gramEnd"/>
      <w:r w:rsidR="00455AE2">
        <w:rPr>
          <w:rFonts w:hint="eastAsia"/>
        </w:rPr>
        <w:t>了</w:t>
      </w:r>
      <w:r w:rsidR="00455AE2">
        <w:rPr>
          <w:rFonts w:hint="eastAsia"/>
        </w:rPr>
        <w:t>7.7</w:t>
      </w:r>
      <w:r w:rsidR="00455AE2">
        <w:rPr>
          <w:rFonts w:hint="eastAsia"/>
        </w:rPr>
        <w:t>个百分点。</w:t>
      </w:r>
    </w:p>
    <w:p w:rsidR="00A71746" w:rsidRDefault="001443F4" w:rsidP="00967DDB">
      <w:pPr>
        <w:spacing w:line="360" w:lineRule="auto"/>
        <w:ind w:firstLineChars="200" w:firstLine="420"/>
      </w:pPr>
      <w:r>
        <w:rPr>
          <w:rFonts w:hint="eastAsia"/>
        </w:rPr>
        <w:t>拍拍网也是如此，尽管市场份额略低于</w:t>
      </w:r>
      <w:r>
        <w:rPr>
          <w:rFonts w:hint="eastAsia"/>
        </w:rPr>
        <w:t>TOM</w:t>
      </w:r>
      <w:r>
        <w:rPr>
          <w:rFonts w:hint="eastAsia"/>
        </w:rPr>
        <w:t>易趣网，但</w:t>
      </w:r>
      <w:r w:rsidR="00E97613">
        <w:rPr>
          <w:rFonts w:hint="eastAsia"/>
        </w:rPr>
        <w:t>品牌转化率</w:t>
      </w:r>
      <w:r>
        <w:rPr>
          <w:rFonts w:hint="eastAsia"/>
        </w:rPr>
        <w:t>要高于</w:t>
      </w:r>
      <w:r>
        <w:rPr>
          <w:rFonts w:hint="eastAsia"/>
        </w:rPr>
        <w:t>TOM</w:t>
      </w:r>
      <w:r>
        <w:rPr>
          <w:rFonts w:hint="eastAsia"/>
        </w:rPr>
        <w:t>易趣网。</w:t>
      </w:r>
      <w:r w:rsidR="007247E3">
        <w:rPr>
          <w:rFonts w:hint="eastAsia"/>
        </w:rPr>
        <w:t>TOM</w:t>
      </w:r>
      <w:r w:rsidR="007247E3">
        <w:rPr>
          <w:rFonts w:hint="eastAsia"/>
        </w:rPr>
        <w:t>易趣网作为在中国运营最早的购物网站，知名度较高，但是近几年网站频繁调整，形成现在品牌知名度仍旧较高，但是</w:t>
      </w:r>
      <w:r w:rsidR="00E97613">
        <w:rPr>
          <w:rFonts w:hint="eastAsia"/>
        </w:rPr>
        <w:t>品牌转化率</w:t>
      </w:r>
      <w:r w:rsidR="007247E3">
        <w:rPr>
          <w:rFonts w:hint="eastAsia"/>
        </w:rPr>
        <w:t>比较低的现状。</w:t>
      </w:r>
    </w:p>
    <w:p w:rsidR="00A73142" w:rsidRPr="00440D9C" w:rsidRDefault="008F26F1" w:rsidP="00A73142">
      <w:pPr>
        <w:spacing w:line="360" w:lineRule="auto"/>
        <w:jc w:val="center"/>
      </w:pPr>
      <w:r w:rsidRPr="008F26F1">
        <w:t xml:space="preserve"> </w:t>
      </w:r>
      <w:r w:rsidR="00440D9C" w:rsidRPr="00440D9C">
        <w:t xml:space="preserve"> </w:t>
      </w:r>
      <w:r w:rsidR="009A16D8">
        <w:rPr>
          <w:noProof/>
        </w:rPr>
        <w:drawing>
          <wp:inline distT="0" distB="0" distL="0" distR="0" wp14:anchorId="484CFE44" wp14:editId="4CC348F9">
            <wp:extent cx="4623435" cy="273558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623435" cy="2735580"/>
                    </a:xfrm>
                    <a:prstGeom prst="rect">
                      <a:avLst/>
                    </a:prstGeom>
                    <a:noFill/>
                    <a:ln>
                      <a:noFill/>
                    </a:ln>
                  </pic:spPr>
                </pic:pic>
              </a:graphicData>
            </a:graphic>
          </wp:inline>
        </w:drawing>
      </w:r>
    </w:p>
    <w:p w:rsidR="008F26F1" w:rsidRDefault="008F26F1" w:rsidP="008F26F1">
      <w:pPr>
        <w:pStyle w:val="ad"/>
        <w:jc w:val="center"/>
      </w:pPr>
      <w:bookmarkStart w:id="93" w:name="_Toc201721801"/>
      <w:r>
        <w:rPr>
          <w:rFonts w:hint="eastAsia"/>
        </w:rPr>
        <w:t>图</w:t>
      </w:r>
      <w:r>
        <w:rPr>
          <w:rFonts w:hint="eastAsia"/>
        </w:rPr>
        <w:t>2.</w:t>
      </w:r>
      <w:r>
        <w:fldChar w:fldCharType="begin"/>
      </w:r>
      <w:r>
        <w:instrText xml:space="preserve"> </w:instrText>
      </w:r>
      <w:r>
        <w:rPr>
          <w:rFonts w:hint="eastAsia"/>
        </w:rPr>
        <w:instrText xml:space="preserve">SEQ </w:instrText>
      </w:r>
      <w:r>
        <w:rPr>
          <w:rFonts w:hint="eastAsia"/>
        </w:rPr>
        <w:instrText>图</w:instrText>
      </w:r>
      <w:r>
        <w:rPr>
          <w:rFonts w:hint="eastAsia"/>
        </w:rPr>
        <w:instrText>2. \* ARABIC</w:instrText>
      </w:r>
      <w:r>
        <w:instrText xml:space="preserve"> </w:instrText>
      </w:r>
      <w:r>
        <w:fldChar w:fldCharType="separate"/>
      </w:r>
      <w:r w:rsidR="00B315CB">
        <w:rPr>
          <w:noProof/>
        </w:rPr>
        <w:t>3</w:t>
      </w:r>
      <w:r>
        <w:fldChar w:fldCharType="end"/>
      </w:r>
      <w:r>
        <w:rPr>
          <w:rFonts w:hint="eastAsia"/>
        </w:rPr>
        <w:t xml:space="preserve">  </w:t>
      </w:r>
      <w:r>
        <w:rPr>
          <w:rFonts w:hint="eastAsia"/>
        </w:rPr>
        <w:t>各购物网站</w:t>
      </w:r>
      <w:r w:rsidR="00E97613">
        <w:rPr>
          <w:rFonts w:hint="eastAsia"/>
        </w:rPr>
        <w:t>品牌转化率</w:t>
      </w:r>
      <w:bookmarkEnd w:id="93"/>
    </w:p>
    <w:p w:rsidR="00A73142" w:rsidRDefault="00A73142" w:rsidP="00A73142">
      <w:pPr>
        <w:spacing w:line="360" w:lineRule="auto"/>
      </w:pPr>
    </w:p>
    <w:p w:rsidR="005D2E83" w:rsidRPr="001A3E1E" w:rsidRDefault="005D2E83" w:rsidP="005D2E83">
      <w:pPr>
        <w:pStyle w:val="3"/>
      </w:pPr>
      <w:bookmarkStart w:id="94" w:name="_Toc187823229"/>
      <w:bookmarkStart w:id="95" w:name="_Toc201721766"/>
      <w:bookmarkStart w:id="96" w:name="_Toc194215759"/>
      <w:bookmarkStart w:id="97" w:name="_Toc200421285"/>
      <w:bookmarkStart w:id="98" w:name="_Toc200426366"/>
      <w:bookmarkStart w:id="99" w:name="_Toc200439789"/>
      <w:bookmarkStart w:id="100" w:name="OLE_LINK1"/>
      <w:bookmarkEnd w:id="2"/>
      <w:bookmarkEnd w:id="3"/>
      <w:bookmarkEnd w:id="4"/>
      <w:bookmarkEnd w:id="5"/>
      <w:bookmarkEnd w:id="6"/>
      <w:bookmarkEnd w:id="7"/>
      <w:bookmarkEnd w:id="8"/>
      <w:bookmarkEnd w:id="9"/>
      <w:bookmarkEnd w:id="10"/>
      <w:bookmarkEnd w:id="80"/>
      <w:bookmarkEnd w:id="81"/>
      <w:bookmarkEnd w:id="82"/>
      <w:bookmarkEnd w:id="83"/>
      <w:bookmarkEnd w:id="84"/>
      <w:bookmarkEnd w:id="85"/>
      <w:bookmarkEnd w:id="86"/>
      <w:bookmarkEnd w:id="94"/>
      <w:r>
        <w:rPr>
          <w:rFonts w:hint="eastAsia"/>
        </w:rPr>
        <w:t>3</w:t>
      </w:r>
      <w:r w:rsidRPr="001A3E1E">
        <w:rPr>
          <w:rFonts w:hint="eastAsia"/>
        </w:rPr>
        <w:t>.</w:t>
      </w:r>
      <w:r w:rsidRPr="001A3E1E">
        <w:rPr>
          <w:rFonts w:hint="eastAsia"/>
        </w:rPr>
        <w:t>各网站品牌</w:t>
      </w:r>
      <w:r w:rsidR="000536F7">
        <w:rPr>
          <w:rFonts w:hint="eastAsia"/>
        </w:rPr>
        <w:t>综合评价</w:t>
      </w:r>
      <w:bookmarkEnd w:id="95"/>
    </w:p>
    <w:p w:rsidR="00E37EE3" w:rsidRDefault="00E37EE3" w:rsidP="005B735E">
      <w:pPr>
        <w:spacing w:line="360" w:lineRule="auto"/>
        <w:ind w:firstLineChars="200" w:firstLine="420"/>
      </w:pPr>
      <w:r>
        <w:rPr>
          <w:rFonts w:hint="eastAsia"/>
        </w:rPr>
        <w:t>本报告将购物网站的品牌评价分为三个层次。第一个层次是</w:t>
      </w:r>
      <w:r w:rsidR="008B5145">
        <w:rPr>
          <w:rFonts w:hint="eastAsia"/>
        </w:rPr>
        <w:t>网站的品牌知名度比较，代表公众对各个网站的认知程度，包括网民第一提及的网站品牌等；第二个层次</w:t>
      </w:r>
      <w:r w:rsidR="00E71623">
        <w:rPr>
          <w:rFonts w:hint="eastAsia"/>
        </w:rPr>
        <w:t>是</w:t>
      </w:r>
      <w:r w:rsidR="00E97613">
        <w:rPr>
          <w:rFonts w:hint="eastAsia"/>
        </w:rPr>
        <w:t>品牌转化率</w:t>
      </w:r>
      <w:r w:rsidR="008B5145">
        <w:rPr>
          <w:rFonts w:hint="eastAsia"/>
        </w:rPr>
        <w:t>比较。尽管目前有些网站基于种种因素没有加大宣传，但如果品牌转化率很高，说明目前网</w:t>
      </w:r>
      <w:r w:rsidR="008B5145">
        <w:rPr>
          <w:rFonts w:hint="eastAsia"/>
        </w:rPr>
        <w:lastRenderedPageBreak/>
        <w:t>站的发展态势较好，将会继续稳步发展；第三个层次询问</w:t>
      </w:r>
      <w:r w:rsidR="00AE27E9">
        <w:rPr>
          <w:rFonts w:hint="eastAsia"/>
        </w:rPr>
        <w:t>网民对购物</w:t>
      </w:r>
      <w:r w:rsidR="008B5145">
        <w:rPr>
          <w:rFonts w:hint="eastAsia"/>
        </w:rPr>
        <w:t>网站</w:t>
      </w:r>
      <w:r w:rsidR="00AE27E9">
        <w:rPr>
          <w:rFonts w:hint="eastAsia"/>
        </w:rPr>
        <w:t>品牌可靠性的评价。这一层次代表的是网站品牌美誉度，即网民对网站</w:t>
      </w:r>
      <w:r w:rsidR="001F0D3E">
        <w:rPr>
          <w:rFonts w:hint="eastAsia"/>
        </w:rPr>
        <w:t>品牌的评价</w:t>
      </w:r>
      <w:r w:rsidR="00AE27E9">
        <w:rPr>
          <w:rFonts w:hint="eastAsia"/>
        </w:rPr>
        <w:t>。这一层次的品牌发展较好，则网站发展后劲</w:t>
      </w:r>
      <w:r w:rsidR="001F0D3E">
        <w:rPr>
          <w:rFonts w:hint="eastAsia"/>
        </w:rPr>
        <w:t>较足</w:t>
      </w:r>
      <w:r w:rsidR="00AE27E9">
        <w:rPr>
          <w:rFonts w:hint="eastAsia"/>
        </w:rPr>
        <w:t>。</w:t>
      </w:r>
    </w:p>
    <w:p w:rsidR="00775A93" w:rsidRDefault="00D85B7C" w:rsidP="005B735E">
      <w:pPr>
        <w:spacing w:line="360" w:lineRule="auto"/>
        <w:ind w:firstLineChars="200" w:firstLine="420"/>
      </w:pPr>
      <w:r>
        <w:rPr>
          <w:rFonts w:hint="eastAsia"/>
        </w:rPr>
        <w:t>分析了网站的品牌知名度和</w:t>
      </w:r>
      <w:r w:rsidR="00E97613">
        <w:rPr>
          <w:rFonts w:hint="eastAsia"/>
        </w:rPr>
        <w:t>品牌转化率</w:t>
      </w:r>
      <w:r>
        <w:rPr>
          <w:rFonts w:hint="eastAsia"/>
        </w:rPr>
        <w:t>之后，本部</w:t>
      </w:r>
      <w:proofErr w:type="gramStart"/>
      <w:r>
        <w:rPr>
          <w:rFonts w:hint="eastAsia"/>
        </w:rPr>
        <w:t>分结合</w:t>
      </w:r>
      <w:proofErr w:type="gramEnd"/>
      <w:r>
        <w:rPr>
          <w:rFonts w:hint="eastAsia"/>
        </w:rPr>
        <w:t>网民对网站品牌可靠性的评价</w:t>
      </w:r>
      <w:r w:rsidR="0041787B">
        <w:rPr>
          <w:rFonts w:hint="eastAsia"/>
        </w:rPr>
        <w:t>方面</w:t>
      </w:r>
      <w:r>
        <w:rPr>
          <w:rFonts w:hint="eastAsia"/>
        </w:rPr>
        <w:t>，综合评价五大网站的品牌发展</w:t>
      </w:r>
      <w:r w:rsidR="00104585">
        <w:rPr>
          <w:rFonts w:hint="eastAsia"/>
        </w:rPr>
        <w:t>状况</w:t>
      </w:r>
      <w:r>
        <w:rPr>
          <w:rFonts w:hint="eastAsia"/>
        </w:rPr>
        <w:t>。</w:t>
      </w:r>
    </w:p>
    <w:p w:rsidR="00104585" w:rsidRPr="0066148F" w:rsidRDefault="005A4564" w:rsidP="005B735E">
      <w:pPr>
        <w:spacing w:line="360" w:lineRule="auto"/>
        <w:ind w:firstLineChars="200" w:firstLine="420"/>
      </w:pPr>
      <w:proofErr w:type="gramStart"/>
      <w:r>
        <w:rPr>
          <w:rFonts w:hint="eastAsia"/>
        </w:rPr>
        <w:t>淘宝网</w:t>
      </w:r>
      <w:proofErr w:type="gramEnd"/>
      <w:r>
        <w:rPr>
          <w:rFonts w:hint="eastAsia"/>
        </w:rPr>
        <w:t>的品牌知名度和</w:t>
      </w:r>
      <w:r w:rsidR="00E97613">
        <w:rPr>
          <w:rFonts w:hint="eastAsia"/>
        </w:rPr>
        <w:t>品牌转化率</w:t>
      </w:r>
      <w:r>
        <w:rPr>
          <w:rFonts w:hint="eastAsia"/>
        </w:rPr>
        <w:t>都已经很高，已有</w:t>
      </w:r>
      <w:r w:rsidR="0066148F">
        <w:rPr>
          <w:rFonts w:hint="eastAsia"/>
        </w:rPr>
        <w:t>接近</w:t>
      </w:r>
      <w:r w:rsidR="0066148F">
        <w:rPr>
          <w:rFonts w:hint="eastAsia"/>
        </w:rPr>
        <w:t>9</w:t>
      </w:r>
      <w:r w:rsidR="0066148F">
        <w:rPr>
          <w:rFonts w:hint="eastAsia"/>
        </w:rPr>
        <w:t>成的网民知道</w:t>
      </w:r>
      <w:proofErr w:type="gramStart"/>
      <w:r w:rsidR="0066148F">
        <w:rPr>
          <w:rFonts w:hint="eastAsia"/>
        </w:rPr>
        <w:t>淘宝网</w:t>
      </w:r>
      <w:proofErr w:type="gramEnd"/>
      <w:r w:rsidR="0066148F">
        <w:rPr>
          <w:rFonts w:hint="eastAsia"/>
        </w:rPr>
        <w:t>，其中又有</w:t>
      </w:r>
      <w:r w:rsidR="0066148F">
        <w:rPr>
          <w:rFonts w:hint="eastAsia"/>
        </w:rPr>
        <w:t>9</w:t>
      </w:r>
      <w:r w:rsidR="0066148F">
        <w:rPr>
          <w:rFonts w:hint="eastAsia"/>
        </w:rPr>
        <w:t>成的网民使用</w:t>
      </w:r>
      <w:proofErr w:type="gramStart"/>
      <w:r w:rsidR="0066148F">
        <w:rPr>
          <w:rFonts w:hint="eastAsia"/>
        </w:rPr>
        <w:t>淘宝网</w:t>
      </w:r>
      <w:proofErr w:type="gramEnd"/>
      <w:r w:rsidR="0066148F">
        <w:rPr>
          <w:rFonts w:hint="eastAsia"/>
        </w:rPr>
        <w:t>。网民对</w:t>
      </w:r>
      <w:proofErr w:type="gramStart"/>
      <w:r w:rsidR="0066148F">
        <w:rPr>
          <w:rFonts w:hint="eastAsia"/>
        </w:rPr>
        <w:t>淘宝网</w:t>
      </w:r>
      <w:proofErr w:type="gramEnd"/>
      <w:r w:rsidR="0066148F">
        <w:rPr>
          <w:rFonts w:hint="eastAsia"/>
        </w:rPr>
        <w:t>的品牌可靠性评价居于三大</w:t>
      </w:r>
      <w:r w:rsidR="0066148F">
        <w:rPr>
          <w:rFonts w:hint="eastAsia"/>
        </w:rPr>
        <w:t>C2C</w:t>
      </w:r>
      <w:r w:rsidR="0066148F">
        <w:rPr>
          <w:rFonts w:hint="eastAsia"/>
        </w:rPr>
        <w:t>网站之首，</w:t>
      </w:r>
      <w:r w:rsidR="009C1410">
        <w:rPr>
          <w:rFonts w:hint="eastAsia"/>
        </w:rPr>
        <w:t>但</w:t>
      </w:r>
      <w:r w:rsidR="0066148F">
        <w:rPr>
          <w:rFonts w:hint="eastAsia"/>
        </w:rPr>
        <w:t>低于两大</w:t>
      </w:r>
      <w:r w:rsidR="0066148F">
        <w:rPr>
          <w:rFonts w:hint="eastAsia"/>
        </w:rPr>
        <w:t>B2C</w:t>
      </w:r>
      <w:r w:rsidR="0066148F">
        <w:rPr>
          <w:rFonts w:hint="eastAsia"/>
        </w:rPr>
        <w:t>网站。目前</w:t>
      </w:r>
      <w:proofErr w:type="gramStart"/>
      <w:r w:rsidR="0066148F">
        <w:rPr>
          <w:rFonts w:hint="eastAsia"/>
        </w:rPr>
        <w:t>淘宝</w:t>
      </w:r>
      <w:r w:rsidR="00567789">
        <w:rPr>
          <w:rFonts w:hint="eastAsia"/>
        </w:rPr>
        <w:t>网</w:t>
      </w:r>
      <w:proofErr w:type="gramEnd"/>
      <w:r w:rsidR="00567789">
        <w:rPr>
          <w:rFonts w:hint="eastAsia"/>
        </w:rPr>
        <w:t>致力于网站信用评价体系的改革，及</w:t>
      </w:r>
      <w:proofErr w:type="gramStart"/>
      <w:r w:rsidR="00567789">
        <w:rPr>
          <w:rFonts w:hint="eastAsia"/>
        </w:rPr>
        <w:t>开通淘宝商城</w:t>
      </w:r>
      <w:proofErr w:type="gramEnd"/>
      <w:r w:rsidR="00567789">
        <w:rPr>
          <w:rFonts w:hint="eastAsia"/>
        </w:rPr>
        <w:t>，分流一部分对品质要求较高的用户。</w:t>
      </w:r>
    </w:p>
    <w:p w:rsidR="00E0493E" w:rsidRDefault="00E0493E" w:rsidP="00E0493E">
      <w:pPr>
        <w:spacing w:line="360" w:lineRule="auto"/>
        <w:ind w:firstLineChars="200" w:firstLine="420"/>
      </w:pPr>
      <w:r>
        <w:rPr>
          <w:rFonts w:hint="eastAsia"/>
        </w:rPr>
        <w:t>总体来说，当当网和卓越亚</w:t>
      </w:r>
      <w:proofErr w:type="gramStart"/>
      <w:r>
        <w:rPr>
          <w:rFonts w:hint="eastAsia"/>
        </w:rPr>
        <w:t>马逊网的</w:t>
      </w:r>
      <w:proofErr w:type="gramEnd"/>
      <w:r>
        <w:rPr>
          <w:rFonts w:hint="eastAsia"/>
        </w:rPr>
        <w:t>品牌调研结果较为接近。比较两个网站的细微差别，则是</w:t>
      </w:r>
      <w:r w:rsidR="009C1410">
        <w:rPr>
          <w:rFonts w:hint="eastAsia"/>
        </w:rPr>
        <w:t>现阶段</w:t>
      </w:r>
      <w:r>
        <w:rPr>
          <w:rFonts w:hint="eastAsia"/>
        </w:rPr>
        <w:t>当当网的品牌知名度较高，超过卓越亚马逊网。但是在</w:t>
      </w:r>
      <w:r w:rsidR="00E97613">
        <w:rPr>
          <w:rFonts w:hint="eastAsia"/>
        </w:rPr>
        <w:t>品牌转化率</w:t>
      </w:r>
      <w:r>
        <w:rPr>
          <w:rFonts w:hint="eastAsia"/>
        </w:rPr>
        <w:t>和网站品牌可靠性评价方面低于卓越亚马逊网。</w:t>
      </w:r>
    </w:p>
    <w:p w:rsidR="00D41E69" w:rsidRDefault="00E0493E" w:rsidP="00D41E69">
      <w:pPr>
        <w:spacing w:line="360" w:lineRule="auto"/>
        <w:ind w:firstLineChars="200" w:firstLine="420"/>
      </w:pPr>
      <w:r>
        <w:rPr>
          <w:rFonts w:hint="eastAsia"/>
        </w:rPr>
        <w:t>TOM</w:t>
      </w:r>
      <w:r>
        <w:rPr>
          <w:rFonts w:hint="eastAsia"/>
        </w:rPr>
        <w:t>易趣网在</w:t>
      </w:r>
      <w:r w:rsidR="00EC3899">
        <w:rPr>
          <w:rFonts w:hint="eastAsia"/>
        </w:rPr>
        <w:t>品牌知名度较高，但是网站</w:t>
      </w:r>
      <w:r w:rsidR="00E97613">
        <w:rPr>
          <w:rFonts w:hint="eastAsia"/>
        </w:rPr>
        <w:t>品牌转化率</w:t>
      </w:r>
      <w:r w:rsidR="00EC3899">
        <w:rPr>
          <w:rFonts w:hint="eastAsia"/>
        </w:rPr>
        <w:t>和品牌可靠性评价在五家网站中均比较靠后。需要加大力度吸引用户。另外，拍拍网的</w:t>
      </w:r>
      <w:r w:rsidR="00D41E69">
        <w:rPr>
          <w:rFonts w:hint="eastAsia"/>
        </w:rPr>
        <w:t>品牌可靠性评价</w:t>
      </w:r>
      <w:r w:rsidR="00EC3899">
        <w:rPr>
          <w:rFonts w:hint="eastAsia"/>
        </w:rPr>
        <w:t>相对</w:t>
      </w:r>
      <w:r w:rsidR="00D41E69">
        <w:rPr>
          <w:rFonts w:hint="eastAsia"/>
        </w:rPr>
        <w:t>低一些。</w:t>
      </w:r>
      <w:r w:rsidR="00EC3899">
        <w:rPr>
          <w:rFonts w:hint="eastAsia"/>
        </w:rPr>
        <w:t>总体而言，这两个网站尽管发展历程不同，但目前都是市场追随者，需要持续改善品牌及用户体验。</w:t>
      </w:r>
    </w:p>
    <w:p w:rsidR="00780181" w:rsidRPr="00873BC8" w:rsidRDefault="00873BC8" w:rsidP="00780181">
      <w:pPr>
        <w:spacing w:line="360" w:lineRule="auto"/>
        <w:jc w:val="center"/>
      </w:pPr>
      <w:r w:rsidRPr="00873BC8">
        <w:t xml:space="preserve"> </w:t>
      </w:r>
      <w:r w:rsidR="009A16D8">
        <w:rPr>
          <w:noProof/>
        </w:rPr>
        <w:drawing>
          <wp:inline distT="0" distB="0" distL="0" distR="0" wp14:anchorId="7AD3633A" wp14:editId="1A92A20E">
            <wp:extent cx="4688840" cy="272097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688840" cy="2720975"/>
                    </a:xfrm>
                    <a:prstGeom prst="rect">
                      <a:avLst/>
                    </a:prstGeom>
                    <a:noFill/>
                    <a:ln>
                      <a:noFill/>
                    </a:ln>
                  </pic:spPr>
                </pic:pic>
              </a:graphicData>
            </a:graphic>
          </wp:inline>
        </w:drawing>
      </w:r>
    </w:p>
    <w:p w:rsidR="00780181" w:rsidRDefault="00780181" w:rsidP="00780181">
      <w:pPr>
        <w:pStyle w:val="ad"/>
        <w:jc w:val="center"/>
      </w:pPr>
      <w:bookmarkStart w:id="101" w:name="_Toc201721802"/>
      <w:r>
        <w:rPr>
          <w:rFonts w:hint="eastAsia"/>
        </w:rPr>
        <w:t>图</w:t>
      </w:r>
      <w:r>
        <w:rPr>
          <w:rFonts w:hint="eastAsia"/>
        </w:rPr>
        <w:t>2.</w:t>
      </w:r>
      <w:r>
        <w:fldChar w:fldCharType="begin"/>
      </w:r>
      <w:r>
        <w:instrText xml:space="preserve"> </w:instrText>
      </w:r>
      <w:r>
        <w:rPr>
          <w:rFonts w:hint="eastAsia"/>
        </w:rPr>
        <w:instrText xml:space="preserve">SEQ </w:instrText>
      </w:r>
      <w:r>
        <w:rPr>
          <w:rFonts w:hint="eastAsia"/>
        </w:rPr>
        <w:instrText>图</w:instrText>
      </w:r>
      <w:r>
        <w:rPr>
          <w:rFonts w:hint="eastAsia"/>
        </w:rPr>
        <w:instrText>2. \* ARABIC</w:instrText>
      </w:r>
      <w:r>
        <w:instrText xml:space="preserve"> </w:instrText>
      </w:r>
      <w:r>
        <w:fldChar w:fldCharType="separate"/>
      </w:r>
      <w:r w:rsidR="00B315CB">
        <w:rPr>
          <w:noProof/>
        </w:rPr>
        <w:t>4</w:t>
      </w:r>
      <w:r>
        <w:fldChar w:fldCharType="end"/>
      </w:r>
      <w:r>
        <w:rPr>
          <w:rFonts w:hint="eastAsia"/>
        </w:rPr>
        <w:t xml:space="preserve">  </w:t>
      </w:r>
      <w:r>
        <w:rPr>
          <w:rFonts w:hint="eastAsia"/>
        </w:rPr>
        <w:t>各网站购物用户对网站品牌可靠性的评价</w:t>
      </w:r>
      <w:bookmarkEnd w:id="101"/>
    </w:p>
    <w:p w:rsidR="00D41E69" w:rsidRPr="00D41E69" w:rsidRDefault="00D41E69" w:rsidP="005F4723">
      <w:pPr>
        <w:spacing w:line="360" w:lineRule="auto"/>
      </w:pPr>
    </w:p>
    <w:p w:rsidR="00973487" w:rsidRDefault="00973487" w:rsidP="00973487">
      <w:pPr>
        <w:pStyle w:val="2"/>
        <w:spacing w:before="400" w:after="300"/>
        <w:rPr>
          <w:rFonts w:eastAsia="黑体"/>
          <w:sz w:val="36"/>
          <w:szCs w:val="36"/>
        </w:rPr>
      </w:pPr>
      <w:bookmarkStart w:id="102" w:name="_Toc201721767"/>
      <w:r>
        <w:rPr>
          <w:rFonts w:eastAsia="黑体" w:hint="eastAsia"/>
          <w:sz w:val="36"/>
          <w:szCs w:val="36"/>
        </w:rPr>
        <w:t>（</w:t>
      </w:r>
      <w:r w:rsidR="00A40A6C">
        <w:rPr>
          <w:rFonts w:eastAsia="黑体" w:hint="eastAsia"/>
          <w:sz w:val="36"/>
          <w:szCs w:val="36"/>
        </w:rPr>
        <w:t>二</w:t>
      </w:r>
      <w:r>
        <w:rPr>
          <w:rFonts w:eastAsia="黑体" w:hint="eastAsia"/>
          <w:sz w:val="36"/>
          <w:szCs w:val="36"/>
        </w:rPr>
        <w:t>）</w:t>
      </w:r>
      <w:r w:rsidR="00154C9E">
        <w:rPr>
          <w:rFonts w:eastAsia="黑体" w:hint="eastAsia"/>
          <w:sz w:val="36"/>
          <w:szCs w:val="36"/>
        </w:rPr>
        <w:t>网民品牌</w:t>
      </w:r>
      <w:r w:rsidR="009F0AAC">
        <w:rPr>
          <w:rFonts w:eastAsia="黑体" w:hint="eastAsia"/>
          <w:sz w:val="36"/>
          <w:szCs w:val="36"/>
        </w:rPr>
        <w:t>认知渠道</w:t>
      </w:r>
      <w:bookmarkEnd w:id="96"/>
      <w:bookmarkEnd w:id="97"/>
      <w:bookmarkEnd w:id="98"/>
      <w:bookmarkEnd w:id="99"/>
      <w:bookmarkEnd w:id="102"/>
    </w:p>
    <w:p w:rsidR="00A40A6C" w:rsidRPr="00531915" w:rsidRDefault="00531915" w:rsidP="001A3E1E">
      <w:pPr>
        <w:pStyle w:val="3"/>
        <w:ind w:firstLine="269"/>
        <w:rPr>
          <w:b/>
          <w:szCs w:val="28"/>
        </w:rPr>
      </w:pPr>
      <w:bookmarkStart w:id="103" w:name="_Toc200439790"/>
      <w:bookmarkStart w:id="104" w:name="_Toc201721768"/>
      <w:bookmarkEnd w:id="100"/>
      <w:r w:rsidRPr="001A3E1E">
        <w:rPr>
          <w:rFonts w:hint="eastAsia"/>
        </w:rPr>
        <w:t>1.</w:t>
      </w:r>
      <w:r w:rsidR="004151B1" w:rsidRPr="001A3E1E">
        <w:rPr>
          <w:rFonts w:hint="eastAsia"/>
        </w:rPr>
        <w:t>不同类型人群的</w:t>
      </w:r>
      <w:r w:rsidR="008B0EF6" w:rsidRPr="001A3E1E">
        <w:rPr>
          <w:rFonts w:hint="eastAsia"/>
        </w:rPr>
        <w:t>认知渠道</w:t>
      </w:r>
      <w:r w:rsidR="004151B1" w:rsidRPr="001A3E1E">
        <w:rPr>
          <w:rFonts w:hint="eastAsia"/>
        </w:rPr>
        <w:t>差异</w:t>
      </w:r>
      <w:bookmarkEnd w:id="103"/>
      <w:bookmarkEnd w:id="104"/>
    </w:p>
    <w:p w:rsidR="00367B16" w:rsidRDefault="007D1D2B" w:rsidP="00367B16">
      <w:pPr>
        <w:spacing w:line="360" w:lineRule="auto"/>
        <w:ind w:firstLineChars="200" w:firstLine="420"/>
      </w:pPr>
      <w:r>
        <w:rPr>
          <w:rFonts w:hint="eastAsia"/>
        </w:rPr>
        <w:lastRenderedPageBreak/>
        <w:t>总体来看，</w:t>
      </w:r>
      <w:r w:rsidR="00367B16">
        <w:rPr>
          <w:rFonts w:hint="eastAsia"/>
        </w:rPr>
        <w:t>互联网是网民获知购物网站的第一渠道，已有</w:t>
      </w:r>
      <w:r w:rsidR="00367B16">
        <w:rPr>
          <w:rFonts w:hint="eastAsia"/>
        </w:rPr>
        <w:t>7</w:t>
      </w:r>
      <w:r w:rsidR="00367B16">
        <w:rPr>
          <w:rFonts w:hint="eastAsia"/>
        </w:rPr>
        <w:t>成的购物网民视互联网为认知渠道之一。</w:t>
      </w:r>
      <w:r w:rsidR="00105ED1">
        <w:rPr>
          <w:rFonts w:hint="eastAsia"/>
        </w:rPr>
        <w:t>其次是亲朋好友的口口相传，</w:t>
      </w:r>
      <w:r>
        <w:rPr>
          <w:rFonts w:hint="eastAsia"/>
        </w:rPr>
        <w:t>超过半数的网民从</w:t>
      </w:r>
      <w:proofErr w:type="gramStart"/>
      <w:r>
        <w:rPr>
          <w:rFonts w:hint="eastAsia"/>
        </w:rPr>
        <w:t>从</w:t>
      </w:r>
      <w:proofErr w:type="gramEnd"/>
      <w:r>
        <w:rPr>
          <w:rFonts w:hint="eastAsia"/>
        </w:rPr>
        <w:t>其他人口中</w:t>
      </w:r>
      <w:r w:rsidR="009C1410">
        <w:rPr>
          <w:rFonts w:hint="eastAsia"/>
        </w:rPr>
        <w:t>听说过</w:t>
      </w:r>
      <w:r>
        <w:rPr>
          <w:rFonts w:hint="eastAsia"/>
        </w:rPr>
        <w:t>某个购物网站。</w:t>
      </w:r>
    </w:p>
    <w:p w:rsidR="008C0993" w:rsidRDefault="008C0993" w:rsidP="00367B16">
      <w:pPr>
        <w:spacing w:line="360" w:lineRule="auto"/>
        <w:ind w:firstLineChars="200" w:firstLine="420"/>
      </w:pPr>
      <w:r>
        <w:rPr>
          <w:rFonts w:hint="eastAsia"/>
        </w:rPr>
        <w:t>在购物网站传播途径方面，传统</w:t>
      </w:r>
      <w:r w:rsidR="00AF4198">
        <w:rPr>
          <w:rFonts w:hint="eastAsia"/>
        </w:rPr>
        <w:t>的网下</w:t>
      </w:r>
      <w:r>
        <w:rPr>
          <w:rFonts w:hint="eastAsia"/>
        </w:rPr>
        <w:t>途径，如电视广播、杂志报纸等的重要性</w:t>
      </w:r>
      <w:r w:rsidR="00745B46">
        <w:rPr>
          <w:rFonts w:hint="eastAsia"/>
        </w:rPr>
        <w:t>不高</w:t>
      </w:r>
      <w:r>
        <w:rPr>
          <w:rFonts w:hint="eastAsia"/>
        </w:rPr>
        <w:t>。</w:t>
      </w:r>
      <w:r w:rsidR="001F0799">
        <w:rPr>
          <w:rFonts w:hint="eastAsia"/>
        </w:rPr>
        <w:t>在传统渠道中，电视仍旧是网民较为看重的认知渠道。</w:t>
      </w:r>
      <w:r w:rsidR="00AF4198">
        <w:rPr>
          <w:rFonts w:hint="eastAsia"/>
        </w:rPr>
        <w:t>此外，杂志广告的重要性跃居户外广告、报纸等之上，成为网民知晓购物网站的第二大传统网下渠道。</w:t>
      </w:r>
    </w:p>
    <w:p w:rsidR="006C1DB3" w:rsidRPr="00527864" w:rsidRDefault="009A16D8" w:rsidP="006C1DB3">
      <w:pPr>
        <w:spacing w:line="360" w:lineRule="auto"/>
        <w:jc w:val="center"/>
      </w:pPr>
      <w:r>
        <w:rPr>
          <w:noProof/>
        </w:rPr>
        <w:drawing>
          <wp:inline distT="0" distB="0" distL="0" distR="0" wp14:anchorId="065FC1D7" wp14:editId="229C04E9">
            <wp:extent cx="4564380" cy="245808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64380" cy="2458085"/>
                    </a:xfrm>
                    <a:prstGeom prst="rect">
                      <a:avLst/>
                    </a:prstGeom>
                    <a:noFill/>
                    <a:ln>
                      <a:noFill/>
                    </a:ln>
                  </pic:spPr>
                </pic:pic>
              </a:graphicData>
            </a:graphic>
          </wp:inline>
        </w:drawing>
      </w:r>
    </w:p>
    <w:p w:rsidR="006C1DB3" w:rsidRPr="006C1DB3" w:rsidRDefault="006C1DB3" w:rsidP="006C1DB3">
      <w:pPr>
        <w:spacing w:line="360" w:lineRule="auto"/>
        <w:jc w:val="center"/>
      </w:pPr>
      <w:r>
        <w:rPr>
          <w:rFonts w:hint="eastAsia"/>
        </w:rPr>
        <w:t>图</w:t>
      </w:r>
      <w:r>
        <w:rPr>
          <w:rFonts w:hint="eastAsia"/>
        </w:rPr>
        <w:t xml:space="preserve">2. </w:t>
      </w:r>
      <w:r>
        <w:fldChar w:fldCharType="begin"/>
      </w:r>
      <w:r>
        <w:instrText xml:space="preserve"> </w:instrText>
      </w:r>
      <w:r>
        <w:rPr>
          <w:rFonts w:hint="eastAsia"/>
        </w:rPr>
        <w:instrText xml:space="preserve">SEQ </w:instrText>
      </w:r>
      <w:r>
        <w:rPr>
          <w:rFonts w:hint="eastAsia"/>
        </w:rPr>
        <w:instrText>图</w:instrText>
      </w:r>
      <w:r>
        <w:rPr>
          <w:rFonts w:hint="eastAsia"/>
        </w:rPr>
        <w:instrText>2. \* ARABIC</w:instrText>
      </w:r>
      <w:r>
        <w:instrText xml:space="preserve"> </w:instrText>
      </w:r>
      <w:r>
        <w:fldChar w:fldCharType="separate"/>
      </w:r>
      <w:r w:rsidR="00B315CB">
        <w:rPr>
          <w:noProof/>
        </w:rPr>
        <w:t>5</w:t>
      </w:r>
      <w:r>
        <w:fldChar w:fldCharType="end"/>
      </w:r>
      <w:r>
        <w:rPr>
          <w:rFonts w:hint="eastAsia"/>
        </w:rPr>
        <w:t xml:space="preserve">  </w:t>
      </w:r>
      <w:r w:rsidR="00E46CAB">
        <w:rPr>
          <w:rFonts w:hint="eastAsia"/>
        </w:rPr>
        <w:t>网民获知购物网站的认知渠道</w:t>
      </w:r>
    </w:p>
    <w:p w:rsidR="009120EC" w:rsidRDefault="00F76004" w:rsidP="009120EC">
      <w:pPr>
        <w:spacing w:line="360" w:lineRule="auto"/>
        <w:ind w:firstLineChars="200" w:firstLine="420"/>
      </w:pPr>
      <w:r>
        <w:rPr>
          <w:rFonts w:hint="eastAsia"/>
        </w:rPr>
        <w:t>北京</w:t>
      </w:r>
      <w:r w:rsidR="00EF154B">
        <w:rPr>
          <w:rFonts w:hint="eastAsia"/>
        </w:rPr>
        <w:t>网民</w:t>
      </w:r>
      <w:r>
        <w:rPr>
          <w:rFonts w:hint="eastAsia"/>
        </w:rPr>
        <w:t>在电视</w:t>
      </w:r>
      <w:r w:rsidR="009C1410">
        <w:rPr>
          <w:rFonts w:hint="eastAsia"/>
        </w:rPr>
        <w:t>上听说过</w:t>
      </w:r>
      <w:r w:rsidR="009479DF">
        <w:rPr>
          <w:rFonts w:hint="eastAsia"/>
        </w:rPr>
        <w:t>购物网站</w:t>
      </w:r>
      <w:r>
        <w:rPr>
          <w:rFonts w:hint="eastAsia"/>
        </w:rPr>
        <w:t>的比例相对高一些，</w:t>
      </w:r>
      <w:r w:rsidR="00166608">
        <w:rPr>
          <w:rFonts w:hint="eastAsia"/>
        </w:rPr>
        <w:t>广州通过互联网知道网络购物网站的比例相对较高，</w:t>
      </w:r>
      <w:r w:rsidR="001C0E66">
        <w:rPr>
          <w:rFonts w:hint="eastAsia"/>
        </w:rPr>
        <w:t>其他城市</w:t>
      </w:r>
      <w:r w:rsidR="00166608">
        <w:rPr>
          <w:rFonts w:hint="eastAsia"/>
        </w:rPr>
        <w:t>则是亲朋好友口口相传的力度更强一些。</w:t>
      </w:r>
    </w:p>
    <w:p w:rsidR="009120EC" w:rsidRDefault="00BC2D8F" w:rsidP="00B12406">
      <w:pPr>
        <w:pStyle w:val="ac"/>
        <w:numPr>
          <w:ilvl w:val="0"/>
          <w:numId w:val="2"/>
        </w:numPr>
        <w:tabs>
          <w:tab w:val="clear" w:pos="4201"/>
          <w:tab w:val="left" w:pos="360"/>
        </w:tabs>
        <w:ind w:firstLine="448"/>
        <w:jc w:val="left"/>
      </w:pPr>
      <w:r>
        <w:rPr>
          <w:rFonts w:ascii="Times New Roman" w:hAnsi="Times New Roman" w:hint="eastAsia"/>
          <w:sz w:val="21"/>
          <w:szCs w:val="21"/>
        </w:rPr>
        <w:t xml:space="preserve">                 </w:t>
      </w:r>
      <w:bookmarkStart w:id="105" w:name="_Toc201721816"/>
      <w:r w:rsidR="00E05516">
        <w:rPr>
          <w:rFonts w:ascii="Times New Roman" w:hAnsi="Times New Roman" w:hint="eastAsia"/>
          <w:sz w:val="21"/>
          <w:szCs w:val="21"/>
        </w:rPr>
        <w:t>不同</w:t>
      </w:r>
      <w:r w:rsidRPr="00BC2D8F">
        <w:rPr>
          <w:rFonts w:ascii="Times New Roman" w:hAnsi="Times New Roman" w:hint="eastAsia"/>
          <w:sz w:val="21"/>
          <w:szCs w:val="21"/>
        </w:rPr>
        <w:t>城市网络用户认知渠道</w:t>
      </w:r>
      <w:bookmarkEnd w:id="105"/>
    </w:p>
    <w:tbl>
      <w:tblPr>
        <w:tblW w:w="7607" w:type="dxa"/>
        <w:tblInd w:w="103" w:type="dxa"/>
        <w:tblLook w:val="0000" w:firstRow="0" w:lastRow="0" w:firstColumn="0" w:lastColumn="0" w:noHBand="0" w:noVBand="0"/>
      </w:tblPr>
      <w:tblGrid>
        <w:gridCol w:w="1140"/>
        <w:gridCol w:w="1565"/>
        <w:gridCol w:w="1620"/>
        <w:gridCol w:w="1641"/>
        <w:gridCol w:w="1641"/>
      </w:tblGrid>
      <w:tr w:rsidR="00F76004" w:rsidRPr="00E05516" w:rsidTr="00166608">
        <w:trPr>
          <w:trHeight w:val="285"/>
        </w:trPr>
        <w:tc>
          <w:tcPr>
            <w:tcW w:w="11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05516" w:rsidRPr="00E05516" w:rsidRDefault="00E05516" w:rsidP="00E05516">
            <w:pPr>
              <w:widowControl/>
              <w:jc w:val="left"/>
              <w:rPr>
                <w:rFonts w:ascii="宋体" w:hAnsi="宋体" w:cs="宋体"/>
                <w:kern w:val="0"/>
                <w:szCs w:val="21"/>
              </w:rPr>
            </w:pPr>
            <w:r w:rsidRPr="00E05516">
              <w:rPr>
                <w:rFonts w:ascii="宋体" w:hAnsi="宋体" w:cs="宋体" w:hint="eastAsia"/>
                <w:kern w:val="0"/>
                <w:szCs w:val="21"/>
              </w:rPr>
              <w:t xml:space="preserve">　</w:t>
            </w:r>
          </w:p>
        </w:tc>
        <w:tc>
          <w:tcPr>
            <w:tcW w:w="1565" w:type="dxa"/>
            <w:tcBorders>
              <w:top w:val="single" w:sz="4" w:space="0" w:color="auto"/>
              <w:left w:val="nil"/>
              <w:bottom w:val="single" w:sz="4" w:space="0" w:color="auto"/>
              <w:right w:val="single" w:sz="4" w:space="0" w:color="auto"/>
            </w:tcBorders>
            <w:shd w:val="clear" w:color="auto" w:fill="auto"/>
            <w:noWrap/>
            <w:vAlign w:val="center"/>
          </w:tcPr>
          <w:p w:rsidR="00E05516" w:rsidRPr="00E05516" w:rsidRDefault="00E05516" w:rsidP="00E05516">
            <w:pPr>
              <w:widowControl/>
              <w:jc w:val="center"/>
              <w:rPr>
                <w:rFonts w:ascii="宋体" w:hAnsi="宋体" w:cs="宋体"/>
                <w:kern w:val="0"/>
                <w:szCs w:val="21"/>
              </w:rPr>
            </w:pPr>
            <w:r w:rsidRPr="00E05516">
              <w:rPr>
                <w:rFonts w:ascii="宋体" w:hAnsi="宋体" w:cs="宋体" w:hint="eastAsia"/>
                <w:kern w:val="0"/>
                <w:szCs w:val="21"/>
              </w:rPr>
              <w:t>北京</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E05516" w:rsidRPr="00E05516" w:rsidRDefault="00E05516" w:rsidP="00E05516">
            <w:pPr>
              <w:widowControl/>
              <w:jc w:val="center"/>
              <w:rPr>
                <w:rFonts w:ascii="宋体" w:hAnsi="宋体" w:cs="宋体"/>
                <w:kern w:val="0"/>
                <w:szCs w:val="21"/>
              </w:rPr>
            </w:pPr>
            <w:r w:rsidRPr="00E05516">
              <w:rPr>
                <w:rFonts w:ascii="宋体" w:hAnsi="宋体" w:cs="宋体" w:hint="eastAsia"/>
                <w:kern w:val="0"/>
                <w:szCs w:val="21"/>
              </w:rPr>
              <w:t>上海</w:t>
            </w:r>
          </w:p>
        </w:tc>
        <w:tc>
          <w:tcPr>
            <w:tcW w:w="1641" w:type="dxa"/>
            <w:tcBorders>
              <w:top w:val="single" w:sz="4" w:space="0" w:color="auto"/>
              <w:left w:val="nil"/>
              <w:bottom w:val="single" w:sz="4" w:space="0" w:color="auto"/>
              <w:right w:val="single" w:sz="4" w:space="0" w:color="auto"/>
            </w:tcBorders>
            <w:shd w:val="clear" w:color="auto" w:fill="auto"/>
            <w:noWrap/>
            <w:vAlign w:val="center"/>
          </w:tcPr>
          <w:p w:rsidR="00E05516" w:rsidRPr="00E05516" w:rsidRDefault="00E05516" w:rsidP="00E05516">
            <w:pPr>
              <w:widowControl/>
              <w:jc w:val="center"/>
              <w:rPr>
                <w:rFonts w:ascii="宋体" w:hAnsi="宋体" w:cs="宋体"/>
                <w:kern w:val="0"/>
                <w:szCs w:val="21"/>
              </w:rPr>
            </w:pPr>
            <w:r w:rsidRPr="00E05516">
              <w:rPr>
                <w:rFonts w:ascii="宋体" w:hAnsi="宋体" w:cs="宋体" w:hint="eastAsia"/>
                <w:kern w:val="0"/>
                <w:szCs w:val="21"/>
              </w:rPr>
              <w:t>广州</w:t>
            </w:r>
          </w:p>
        </w:tc>
        <w:tc>
          <w:tcPr>
            <w:tcW w:w="1641" w:type="dxa"/>
            <w:tcBorders>
              <w:top w:val="single" w:sz="4" w:space="0" w:color="auto"/>
              <w:left w:val="nil"/>
              <w:bottom w:val="single" w:sz="4" w:space="0" w:color="auto"/>
              <w:right w:val="single" w:sz="4" w:space="0" w:color="auto"/>
            </w:tcBorders>
            <w:shd w:val="clear" w:color="auto" w:fill="auto"/>
            <w:noWrap/>
            <w:vAlign w:val="center"/>
          </w:tcPr>
          <w:p w:rsidR="00E05516" w:rsidRPr="00E05516" w:rsidRDefault="001C0E66" w:rsidP="00E05516">
            <w:pPr>
              <w:widowControl/>
              <w:jc w:val="center"/>
              <w:rPr>
                <w:rFonts w:ascii="宋体" w:hAnsi="宋体" w:cs="宋体"/>
                <w:kern w:val="0"/>
                <w:szCs w:val="21"/>
              </w:rPr>
            </w:pPr>
            <w:r>
              <w:rPr>
                <w:rFonts w:ascii="宋体" w:hAnsi="宋体" w:cs="宋体" w:hint="eastAsia"/>
                <w:kern w:val="0"/>
                <w:szCs w:val="21"/>
              </w:rPr>
              <w:t>其他城市</w:t>
            </w:r>
          </w:p>
        </w:tc>
      </w:tr>
      <w:tr w:rsidR="00F76004" w:rsidRPr="00E05516" w:rsidTr="00166608">
        <w:trPr>
          <w:trHeight w:val="285"/>
        </w:trPr>
        <w:tc>
          <w:tcPr>
            <w:tcW w:w="1140" w:type="dxa"/>
            <w:tcBorders>
              <w:top w:val="nil"/>
              <w:left w:val="single" w:sz="4" w:space="0" w:color="auto"/>
              <w:bottom w:val="single" w:sz="4" w:space="0" w:color="auto"/>
              <w:right w:val="single" w:sz="4" w:space="0" w:color="auto"/>
            </w:tcBorders>
            <w:shd w:val="clear" w:color="auto" w:fill="auto"/>
            <w:noWrap/>
            <w:vAlign w:val="center"/>
          </w:tcPr>
          <w:p w:rsidR="00E05516" w:rsidRPr="00E05516" w:rsidRDefault="00E05516" w:rsidP="00E05516">
            <w:pPr>
              <w:widowControl/>
              <w:jc w:val="left"/>
              <w:rPr>
                <w:rFonts w:ascii="宋体" w:hAnsi="宋体" w:cs="宋体"/>
                <w:kern w:val="0"/>
                <w:szCs w:val="21"/>
              </w:rPr>
            </w:pPr>
            <w:r w:rsidRPr="00E05516">
              <w:rPr>
                <w:rFonts w:ascii="宋体" w:hAnsi="宋体" w:cs="宋体" w:hint="eastAsia"/>
                <w:kern w:val="0"/>
                <w:szCs w:val="21"/>
              </w:rPr>
              <w:t>亲朋好友</w:t>
            </w:r>
          </w:p>
        </w:tc>
        <w:tc>
          <w:tcPr>
            <w:tcW w:w="1565" w:type="dxa"/>
            <w:tcBorders>
              <w:top w:val="nil"/>
              <w:left w:val="nil"/>
              <w:bottom w:val="single" w:sz="4" w:space="0" w:color="auto"/>
              <w:right w:val="single" w:sz="4" w:space="0" w:color="auto"/>
            </w:tcBorders>
            <w:shd w:val="clear" w:color="auto" w:fill="auto"/>
            <w:noWrap/>
            <w:vAlign w:val="center"/>
          </w:tcPr>
          <w:p w:rsidR="00E05516" w:rsidRPr="00E05516" w:rsidRDefault="00E05516" w:rsidP="00E05516">
            <w:pPr>
              <w:widowControl/>
              <w:jc w:val="center"/>
              <w:rPr>
                <w:rFonts w:ascii="宋体" w:hAnsi="宋体" w:cs="宋体"/>
                <w:kern w:val="0"/>
                <w:szCs w:val="21"/>
              </w:rPr>
            </w:pPr>
            <w:r w:rsidRPr="00E05516">
              <w:rPr>
                <w:rFonts w:ascii="宋体" w:hAnsi="宋体" w:cs="宋体" w:hint="eastAsia"/>
                <w:kern w:val="0"/>
                <w:szCs w:val="21"/>
              </w:rPr>
              <w:t>52.5%</w:t>
            </w:r>
          </w:p>
        </w:tc>
        <w:tc>
          <w:tcPr>
            <w:tcW w:w="1620" w:type="dxa"/>
            <w:tcBorders>
              <w:top w:val="nil"/>
              <w:left w:val="nil"/>
              <w:bottom w:val="single" w:sz="4" w:space="0" w:color="auto"/>
              <w:right w:val="single" w:sz="4" w:space="0" w:color="auto"/>
            </w:tcBorders>
            <w:shd w:val="clear" w:color="auto" w:fill="auto"/>
            <w:noWrap/>
            <w:vAlign w:val="center"/>
          </w:tcPr>
          <w:p w:rsidR="00E05516" w:rsidRPr="00E05516" w:rsidRDefault="00E05516" w:rsidP="00E05516">
            <w:pPr>
              <w:widowControl/>
              <w:jc w:val="center"/>
              <w:rPr>
                <w:rFonts w:ascii="宋体" w:hAnsi="宋体" w:cs="宋体"/>
                <w:kern w:val="0"/>
                <w:szCs w:val="21"/>
              </w:rPr>
            </w:pPr>
            <w:r w:rsidRPr="00E05516">
              <w:rPr>
                <w:rFonts w:ascii="宋体" w:hAnsi="宋体" w:cs="宋体" w:hint="eastAsia"/>
                <w:kern w:val="0"/>
                <w:szCs w:val="21"/>
              </w:rPr>
              <w:t>50.0%</w:t>
            </w:r>
          </w:p>
        </w:tc>
        <w:tc>
          <w:tcPr>
            <w:tcW w:w="1641" w:type="dxa"/>
            <w:tcBorders>
              <w:top w:val="nil"/>
              <w:left w:val="nil"/>
              <w:bottom w:val="single" w:sz="4" w:space="0" w:color="auto"/>
              <w:right w:val="single" w:sz="4" w:space="0" w:color="auto"/>
            </w:tcBorders>
            <w:shd w:val="clear" w:color="auto" w:fill="auto"/>
            <w:noWrap/>
            <w:vAlign w:val="center"/>
          </w:tcPr>
          <w:p w:rsidR="00E05516" w:rsidRPr="00E05516" w:rsidRDefault="00E05516" w:rsidP="00E05516">
            <w:pPr>
              <w:widowControl/>
              <w:jc w:val="center"/>
              <w:rPr>
                <w:rFonts w:ascii="宋体" w:hAnsi="宋体" w:cs="宋体"/>
                <w:kern w:val="0"/>
                <w:szCs w:val="21"/>
              </w:rPr>
            </w:pPr>
            <w:r w:rsidRPr="00E05516">
              <w:rPr>
                <w:rFonts w:ascii="宋体" w:hAnsi="宋体" w:cs="宋体" w:hint="eastAsia"/>
                <w:kern w:val="0"/>
                <w:szCs w:val="21"/>
              </w:rPr>
              <w:t>49.0%</w:t>
            </w:r>
          </w:p>
        </w:tc>
        <w:tc>
          <w:tcPr>
            <w:tcW w:w="1641" w:type="dxa"/>
            <w:tcBorders>
              <w:top w:val="single" w:sz="4" w:space="0" w:color="auto"/>
              <w:left w:val="nil"/>
              <w:bottom w:val="single" w:sz="4" w:space="0" w:color="auto"/>
              <w:right w:val="single" w:sz="4" w:space="0" w:color="auto"/>
            </w:tcBorders>
            <w:shd w:val="clear" w:color="auto" w:fill="auto"/>
            <w:noWrap/>
            <w:vAlign w:val="center"/>
          </w:tcPr>
          <w:p w:rsidR="00E05516" w:rsidRPr="00E05516" w:rsidRDefault="00E05516" w:rsidP="00E05516">
            <w:pPr>
              <w:widowControl/>
              <w:jc w:val="center"/>
              <w:rPr>
                <w:rFonts w:ascii="宋体" w:hAnsi="宋体" w:cs="宋体"/>
                <w:kern w:val="0"/>
                <w:szCs w:val="21"/>
              </w:rPr>
            </w:pPr>
            <w:r w:rsidRPr="00E05516">
              <w:rPr>
                <w:rFonts w:ascii="宋体" w:hAnsi="宋体" w:cs="宋体" w:hint="eastAsia"/>
                <w:kern w:val="0"/>
                <w:szCs w:val="21"/>
              </w:rPr>
              <w:t>54.5%</w:t>
            </w:r>
          </w:p>
        </w:tc>
      </w:tr>
      <w:tr w:rsidR="00F76004" w:rsidRPr="00E05516" w:rsidTr="00F76004">
        <w:trPr>
          <w:trHeight w:val="285"/>
        </w:trPr>
        <w:tc>
          <w:tcPr>
            <w:tcW w:w="1140" w:type="dxa"/>
            <w:tcBorders>
              <w:top w:val="nil"/>
              <w:left w:val="single" w:sz="4" w:space="0" w:color="auto"/>
              <w:bottom w:val="single" w:sz="4" w:space="0" w:color="auto"/>
              <w:right w:val="single" w:sz="4" w:space="0" w:color="auto"/>
            </w:tcBorders>
            <w:shd w:val="clear" w:color="auto" w:fill="auto"/>
            <w:noWrap/>
            <w:vAlign w:val="center"/>
          </w:tcPr>
          <w:p w:rsidR="00E05516" w:rsidRPr="00E05516" w:rsidRDefault="00E05516" w:rsidP="00E05516">
            <w:pPr>
              <w:widowControl/>
              <w:jc w:val="left"/>
              <w:rPr>
                <w:rFonts w:ascii="宋体" w:hAnsi="宋体" w:cs="宋体"/>
                <w:kern w:val="0"/>
                <w:szCs w:val="21"/>
              </w:rPr>
            </w:pPr>
            <w:r w:rsidRPr="00E05516">
              <w:rPr>
                <w:rFonts w:ascii="宋体" w:hAnsi="宋体" w:cs="宋体" w:hint="eastAsia"/>
                <w:kern w:val="0"/>
                <w:szCs w:val="21"/>
              </w:rPr>
              <w:t>互联网</w:t>
            </w:r>
          </w:p>
        </w:tc>
        <w:tc>
          <w:tcPr>
            <w:tcW w:w="1565" w:type="dxa"/>
            <w:tcBorders>
              <w:top w:val="nil"/>
              <w:left w:val="nil"/>
              <w:bottom w:val="single" w:sz="4" w:space="0" w:color="auto"/>
              <w:right w:val="single" w:sz="4" w:space="0" w:color="auto"/>
            </w:tcBorders>
            <w:shd w:val="clear" w:color="auto" w:fill="auto"/>
            <w:noWrap/>
            <w:vAlign w:val="center"/>
          </w:tcPr>
          <w:p w:rsidR="00E05516" w:rsidRPr="00E05516" w:rsidRDefault="00E05516" w:rsidP="00E05516">
            <w:pPr>
              <w:widowControl/>
              <w:jc w:val="center"/>
              <w:rPr>
                <w:rFonts w:ascii="宋体" w:hAnsi="宋体" w:cs="宋体"/>
                <w:kern w:val="0"/>
                <w:szCs w:val="21"/>
              </w:rPr>
            </w:pPr>
            <w:r w:rsidRPr="00E05516">
              <w:rPr>
                <w:rFonts w:ascii="宋体" w:hAnsi="宋体" w:cs="宋体" w:hint="eastAsia"/>
                <w:kern w:val="0"/>
                <w:szCs w:val="21"/>
              </w:rPr>
              <w:t>70.0%</w:t>
            </w:r>
          </w:p>
        </w:tc>
        <w:tc>
          <w:tcPr>
            <w:tcW w:w="1620" w:type="dxa"/>
            <w:tcBorders>
              <w:top w:val="nil"/>
              <w:left w:val="nil"/>
              <w:bottom w:val="single" w:sz="4" w:space="0" w:color="auto"/>
              <w:right w:val="single" w:sz="4" w:space="0" w:color="auto"/>
            </w:tcBorders>
            <w:shd w:val="clear" w:color="auto" w:fill="auto"/>
            <w:noWrap/>
            <w:vAlign w:val="center"/>
          </w:tcPr>
          <w:p w:rsidR="00E05516" w:rsidRPr="00E05516" w:rsidRDefault="00E05516" w:rsidP="00E05516">
            <w:pPr>
              <w:widowControl/>
              <w:jc w:val="center"/>
              <w:rPr>
                <w:rFonts w:ascii="宋体" w:hAnsi="宋体" w:cs="宋体"/>
                <w:kern w:val="0"/>
                <w:szCs w:val="21"/>
              </w:rPr>
            </w:pPr>
            <w:r w:rsidRPr="00E05516">
              <w:rPr>
                <w:rFonts w:ascii="宋体" w:hAnsi="宋体" w:cs="宋体" w:hint="eastAsia"/>
                <w:kern w:val="0"/>
                <w:szCs w:val="21"/>
              </w:rPr>
              <w:t>69.9%</w:t>
            </w:r>
          </w:p>
        </w:tc>
        <w:tc>
          <w:tcPr>
            <w:tcW w:w="1641" w:type="dxa"/>
            <w:tcBorders>
              <w:top w:val="nil"/>
              <w:left w:val="nil"/>
              <w:bottom w:val="single" w:sz="4" w:space="0" w:color="auto"/>
              <w:right w:val="single" w:sz="4" w:space="0" w:color="auto"/>
            </w:tcBorders>
            <w:shd w:val="clear" w:color="auto" w:fill="auto"/>
            <w:noWrap/>
            <w:vAlign w:val="center"/>
          </w:tcPr>
          <w:p w:rsidR="00E05516" w:rsidRPr="00E05516" w:rsidRDefault="00E05516" w:rsidP="00E05516">
            <w:pPr>
              <w:widowControl/>
              <w:jc w:val="center"/>
              <w:rPr>
                <w:rFonts w:ascii="宋体" w:hAnsi="宋体" w:cs="宋体"/>
                <w:kern w:val="0"/>
                <w:szCs w:val="21"/>
              </w:rPr>
            </w:pPr>
            <w:r w:rsidRPr="00E05516">
              <w:rPr>
                <w:rFonts w:ascii="宋体" w:hAnsi="宋体" w:cs="宋体" w:hint="eastAsia"/>
                <w:kern w:val="0"/>
                <w:szCs w:val="21"/>
              </w:rPr>
              <w:t>74.3%</w:t>
            </w:r>
          </w:p>
        </w:tc>
        <w:tc>
          <w:tcPr>
            <w:tcW w:w="1641" w:type="dxa"/>
            <w:tcBorders>
              <w:top w:val="nil"/>
              <w:left w:val="nil"/>
              <w:bottom w:val="single" w:sz="4" w:space="0" w:color="auto"/>
              <w:right w:val="single" w:sz="4" w:space="0" w:color="auto"/>
            </w:tcBorders>
            <w:shd w:val="clear" w:color="auto" w:fill="auto"/>
            <w:noWrap/>
            <w:vAlign w:val="center"/>
          </w:tcPr>
          <w:p w:rsidR="00E05516" w:rsidRPr="00E05516" w:rsidRDefault="00E05516" w:rsidP="00E05516">
            <w:pPr>
              <w:widowControl/>
              <w:jc w:val="center"/>
              <w:rPr>
                <w:rFonts w:ascii="宋体" w:hAnsi="宋体" w:cs="宋体"/>
                <w:kern w:val="0"/>
                <w:szCs w:val="21"/>
              </w:rPr>
            </w:pPr>
            <w:r w:rsidRPr="00E05516">
              <w:rPr>
                <w:rFonts w:ascii="宋体" w:hAnsi="宋体" w:cs="宋体" w:hint="eastAsia"/>
                <w:kern w:val="0"/>
                <w:szCs w:val="21"/>
              </w:rPr>
              <w:t>70.9%</w:t>
            </w:r>
          </w:p>
        </w:tc>
      </w:tr>
      <w:tr w:rsidR="00F76004" w:rsidRPr="00E05516" w:rsidTr="00F76004">
        <w:trPr>
          <w:trHeight w:val="285"/>
        </w:trPr>
        <w:tc>
          <w:tcPr>
            <w:tcW w:w="1140" w:type="dxa"/>
            <w:tcBorders>
              <w:top w:val="nil"/>
              <w:left w:val="single" w:sz="4" w:space="0" w:color="auto"/>
              <w:bottom w:val="single" w:sz="4" w:space="0" w:color="auto"/>
              <w:right w:val="single" w:sz="4" w:space="0" w:color="auto"/>
            </w:tcBorders>
            <w:shd w:val="clear" w:color="auto" w:fill="auto"/>
            <w:noWrap/>
            <w:vAlign w:val="center"/>
          </w:tcPr>
          <w:p w:rsidR="00E05516" w:rsidRPr="00E05516" w:rsidRDefault="00E05516" w:rsidP="00E05516">
            <w:pPr>
              <w:widowControl/>
              <w:jc w:val="left"/>
              <w:rPr>
                <w:rFonts w:ascii="宋体" w:hAnsi="宋体" w:cs="宋体"/>
                <w:kern w:val="0"/>
                <w:szCs w:val="21"/>
              </w:rPr>
            </w:pPr>
            <w:r w:rsidRPr="00E05516">
              <w:rPr>
                <w:rFonts w:ascii="宋体" w:hAnsi="宋体" w:cs="宋体" w:hint="eastAsia"/>
                <w:kern w:val="0"/>
                <w:szCs w:val="21"/>
              </w:rPr>
              <w:t>电视</w:t>
            </w:r>
          </w:p>
        </w:tc>
        <w:tc>
          <w:tcPr>
            <w:tcW w:w="1565" w:type="dxa"/>
            <w:tcBorders>
              <w:top w:val="nil"/>
              <w:left w:val="nil"/>
              <w:bottom w:val="single" w:sz="4" w:space="0" w:color="auto"/>
              <w:right w:val="single" w:sz="4" w:space="0" w:color="auto"/>
            </w:tcBorders>
            <w:shd w:val="clear" w:color="auto" w:fill="auto"/>
            <w:noWrap/>
            <w:vAlign w:val="center"/>
          </w:tcPr>
          <w:p w:rsidR="00E05516" w:rsidRPr="00E05516" w:rsidRDefault="00E05516" w:rsidP="00E05516">
            <w:pPr>
              <w:widowControl/>
              <w:jc w:val="center"/>
              <w:rPr>
                <w:rFonts w:ascii="宋体" w:hAnsi="宋体" w:cs="宋体"/>
                <w:kern w:val="0"/>
                <w:szCs w:val="21"/>
              </w:rPr>
            </w:pPr>
            <w:r w:rsidRPr="00E05516">
              <w:rPr>
                <w:rFonts w:ascii="宋体" w:hAnsi="宋体" w:cs="宋体" w:hint="eastAsia"/>
                <w:kern w:val="0"/>
                <w:szCs w:val="21"/>
              </w:rPr>
              <w:t>11.3%</w:t>
            </w:r>
          </w:p>
        </w:tc>
        <w:tc>
          <w:tcPr>
            <w:tcW w:w="1620" w:type="dxa"/>
            <w:tcBorders>
              <w:top w:val="nil"/>
              <w:left w:val="nil"/>
              <w:bottom w:val="single" w:sz="4" w:space="0" w:color="auto"/>
              <w:right w:val="single" w:sz="4" w:space="0" w:color="auto"/>
            </w:tcBorders>
            <w:shd w:val="clear" w:color="auto" w:fill="auto"/>
            <w:noWrap/>
            <w:vAlign w:val="center"/>
          </w:tcPr>
          <w:p w:rsidR="00E05516" w:rsidRPr="00E05516" w:rsidRDefault="00E05516" w:rsidP="00E05516">
            <w:pPr>
              <w:widowControl/>
              <w:jc w:val="center"/>
              <w:rPr>
                <w:rFonts w:ascii="宋体" w:hAnsi="宋体" w:cs="宋体"/>
                <w:kern w:val="0"/>
                <w:szCs w:val="21"/>
              </w:rPr>
            </w:pPr>
            <w:r w:rsidRPr="00E05516">
              <w:rPr>
                <w:rFonts w:ascii="宋体" w:hAnsi="宋体" w:cs="宋体" w:hint="eastAsia"/>
                <w:kern w:val="0"/>
                <w:szCs w:val="21"/>
              </w:rPr>
              <w:t>7.0%</w:t>
            </w:r>
          </w:p>
        </w:tc>
        <w:tc>
          <w:tcPr>
            <w:tcW w:w="1641" w:type="dxa"/>
            <w:tcBorders>
              <w:top w:val="nil"/>
              <w:left w:val="nil"/>
              <w:bottom w:val="single" w:sz="4" w:space="0" w:color="auto"/>
              <w:right w:val="single" w:sz="4" w:space="0" w:color="auto"/>
            </w:tcBorders>
            <w:shd w:val="clear" w:color="auto" w:fill="auto"/>
            <w:noWrap/>
            <w:vAlign w:val="center"/>
          </w:tcPr>
          <w:p w:rsidR="00E05516" w:rsidRPr="00E05516" w:rsidRDefault="00E05516" w:rsidP="00E05516">
            <w:pPr>
              <w:widowControl/>
              <w:jc w:val="center"/>
              <w:rPr>
                <w:rFonts w:ascii="宋体" w:hAnsi="宋体" w:cs="宋体"/>
                <w:kern w:val="0"/>
                <w:szCs w:val="21"/>
              </w:rPr>
            </w:pPr>
            <w:r w:rsidRPr="00E05516">
              <w:rPr>
                <w:rFonts w:ascii="宋体" w:hAnsi="宋体" w:cs="宋体" w:hint="eastAsia"/>
                <w:kern w:val="0"/>
                <w:szCs w:val="21"/>
              </w:rPr>
              <w:t>8.3%</w:t>
            </w:r>
          </w:p>
        </w:tc>
        <w:tc>
          <w:tcPr>
            <w:tcW w:w="1641" w:type="dxa"/>
            <w:tcBorders>
              <w:top w:val="nil"/>
              <w:left w:val="nil"/>
              <w:bottom w:val="single" w:sz="4" w:space="0" w:color="auto"/>
              <w:right w:val="single" w:sz="4" w:space="0" w:color="auto"/>
            </w:tcBorders>
            <w:shd w:val="clear" w:color="auto" w:fill="auto"/>
            <w:noWrap/>
            <w:vAlign w:val="center"/>
          </w:tcPr>
          <w:p w:rsidR="00E05516" w:rsidRPr="00E05516" w:rsidRDefault="00E05516" w:rsidP="00E05516">
            <w:pPr>
              <w:widowControl/>
              <w:jc w:val="center"/>
              <w:rPr>
                <w:rFonts w:ascii="宋体" w:hAnsi="宋体" w:cs="宋体"/>
                <w:kern w:val="0"/>
                <w:szCs w:val="21"/>
              </w:rPr>
            </w:pPr>
            <w:r w:rsidRPr="00E05516">
              <w:rPr>
                <w:rFonts w:ascii="宋体" w:hAnsi="宋体" w:cs="宋体" w:hint="eastAsia"/>
                <w:kern w:val="0"/>
                <w:szCs w:val="21"/>
              </w:rPr>
              <w:t>7.3%</w:t>
            </w:r>
          </w:p>
        </w:tc>
      </w:tr>
      <w:tr w:rsidR="00F76004" w:rsidRPr="00E05516" w:rsidTr="00F76004">
        <w:trPr>
          <w:trHeight w:val="285"/>
        </w:trPr>
        <w:tc>
          <w:tcPr>
            <w:tcW w:w="1140" w:type="dxa"/>
            <w:tcBorders>
              <w:top w:val="nil"/>
              <w:left w:val="single" w:sz="4" w:space="0" w:color="auto"/>
              <w:bottom w:val="single" w:sz="4" w:space="0" w:color="auto"/>
              <w:right w:val="single" w:sz="4" w:space="0" w:color="auto"/>
            </w:tcBorders>
            <w:shd w:val="clear" w:color="auto" w:fill="auto"/>
            <w:noWrap/>
            <w:vAlign w:val="center"/>
          </w:tcPr>
          <w:p w:rsidR="00E05516" w:rsidRPr="00E05516" w:rsidRDefault="00E05516" w:rsidP="00E05516">
            <w:pPr>
              <w:widowControl/>
              <w:jc w:val="left"/>
              <w:rPr>
                <w:rFonts w:ascii="宋体" w:hAnsi="宋体" w:cs="宋体"/>
                <w:kern w:val="0"/>
                <w:szCs w:val="21"/>
              </w:rPr>
            </w:pPr>
            <w:r w:rsidRPr="00E05516">
              <w:rPr>
                <w:rFonts w:ascii="宋体" w:hAnsi="宋体" w:cs="宋体" w:hint="eastAsia"/>
                <w:kern w:val="0"/>
                <w:szCs w:val="21"/>
              </w:rPr>
              <w:t>报纸</w:t>
            </w:r>
          </w:p>
        </w:tc>
        <w:tc>
          <w:tcPr>
            <w:tcW w:w="1565" w:type="dxa"/>
            <w:tcBorders>
              <w:top w:val="nil"/>
              <w:left w:val="nil"/>
              <w:bottom w:val="single" w:sz="4" w:space="0" w:color="auto"/>
              <w:right w:val="single" w:sz="4" w:space="0" w:color="auto"/>
            </w:tcBorders>
            <w:shd w:val="clear" w:color="auto" w:fill="auto"/>
            <w:noWrap/>
            <w:vAlign w:val="center"/>
          </w:tcPr>
          <w:p w:rsidR="00E05516" w:rsidRPr="00E05516" w:rsidRDefault="00E05516" w:rsidP="00E05516">
            <w:pPr>
              <w:widowControl/>
              <w:jc w:val="center"/>
              <w:rPr>
                <w:rFonts w:ascii="宋体" w:hAnsi="宋体" w:cs="宋体"/>
                <w:kern w:val="0"/>
                <w:szCs w:val="21"/>
              </w:rPr>
            </w:pPr>
            <w:r w:rsidRPr="00E05516">
              <w:rPr>
                <w:rFonts w:ascii="宋体" w:hAnsi="宋体" w:cs="宋体" w:hint="eastAsia"/>
                <w:kern w:val="0"/>
                <w:szCs w:val="21"/>
              </w:rPr>
              <w:t>6.3%</w:t>
            </w:r>
          </w:p>
        </w:tc>
        <w:tc>
          <w:tcPr>
            <w:tcW w:w="1620" w:type="dxa"/>
            <w:tcBorders>
              <w:top w:val="nil"/>
              <w:left w:val="nil"/>
              <w:bottom w:val="single" w:sz="4" w:space="0" w:color="auto"/>
              <w:right w:val="single" w:sz="4" w:space="0" w:color="auto"/>
            </w:tcBorders>
            <w:shd w:val="clear" w:color="auto" w:fill="auto"/>
            <w:noWrap/>
            <w:vAlign w:val="center"/>
          </w:tcPr>
          <w:p w:rsidR="00E05516" w:rsidRPr="00E05516" w:rsidRDefault="00E05516" w:rsidP="00E05516">
            <w:pPr>
              <w:widowControl/>
              <w:jc w:val="center"/>
              <w:rPr>
                <w:rFonts w:ascii="宋体" w:hAnsi="宋体" w:cs="宋体"/>
                <w:kern w:val="0"/>
                <w:szCs w:val="21"/>
              </w:rPr>
            </w:pPr>
            <w:r w:rsidRPr="00E05516">
              <w:rPr>
                <w:rFonts w:ascii="宋体" w:hAnsi="宋体" w:cs="宋体" w:hint="eastAsia"/>
                <w:kern w:val="0"/>
                <w:szCs w:val="21"/>
              </w:rPr>
              <w:t>4.5%</w:t>
            </w:r>
          </w:p>
        </w:tc>
        <w:tc>
          <w:tcPr>
            <w:tcW w:w="1641" w:type="dxa"/>
            <w:tcBorders>
              <w:top w:val="nil"/>
              <w:left w:val="nil"/>
              <w:bottom w:val="single" w:sz="4" w:space="0" w:color="auto"/>
              <w:right w:val="single" w:sz="4" w:space="0" w:color="auto"/>
            </w:tcBorders>
            <w:shd w:val="clear" w:color="auto" w:fill="auto"/>
            <w:noWrap/>
            <w:vAlign w:val="center"/>
          </w:tcPr>
          <w:p w:rsidR="00E05516" w:rsidRPr="00E05516" w:rsidRDefault="00E05516" w:rsidP="00E05516">
            <w:pPr>
              <w:widowControl/>
              <w:jc w:val="center"/>
              <w:rPr>
                <w:rFonts w:ascii="宋体" w:hAnsi="宋体" w:cs="宋体"/>
                <w:kern w:val="0"/>
                <w:szCs w:val="21"/>
              </w:rPr>
            </w:pPr>
            <w:r w:rsidRPr="00E05516">
              <w:rPr>
                <w:rFonts w:ascii="宋体" w:hAnsi="宋体" w:cs="宋体" w:hint="eastAsia"/>
                <w:kern w:val="0"/>
                <w:szCs w:val="21"/>
              </w:rPr>
              <w:t>3.7%</w:t>
            </w:r>
          </w:p>
        </w:tc>
        <w:tc>
          <w:tcPr>
            <w:tcW w:w="1641" w:type="dxa"/>
            <w:tcBorders>
              <w:top w:val="nil"/>
              <w:left w:val="nil"/>
              <w:bottom w:val="single" w:sz="4" w:space="0" w:color="auto"/>
              <w:right w:val="single" w:sz="4" w:space="0" w:color="auto"/>
            </w:tcBorders>
            <w:shd w:val="clear" w:color="auto" w:fill="auto"/>
            <w:noWrap/>
            <w:vAlign w:val="center"/>
          </w:tcPr>
          <w:p w:rsidR="00E05516" w:rsidRPr="00E05516" w:rsidRDefault="00E05516" w:rsidP="00E05516">
            <w:pPr>
              <w:widowControl/>
              <w:jc w:val="center"/>
              <w:rPr>
                <w:rFonts w:ascii="宋体" w:hAnsi="宋体" w:cs="宋体"/>
                <w:kern w:val="0"/>
                <w:szCs w:val="21"/>
              </w:rPr>
            </w:pPr>
            <w:r w:rsidRPr="00E05516">
              <w:rPr>
                <w:rFonts w:ascii="宋体" w:hAnsi="宋体" w:cs="宋体" w:hint="eastAsia"/>
                <w:kern w:val="0"/>
                <w:szCs w:val="21"/>
              </w:rPr>
              <w:t>4.3%</w:t>
            </w:r>
          </w:p>
        </w:tc>
      </w:tr>
      <w:tr w:rsidR="00F76004" w:rsidRPr="00E05516" w:rsidTr="00F76004">
        <w:trPr>
          <w:trHeight w:val="285"/>
        </w:trPr>
        <w:tc>
          <w:tcPr>
            <w:tcW w:w="1140" w:type="dxa"/>
            <w:tcBorders>
              <w:top w:val="nil"/>
              <w:left w:val="single" w:sz="4" w:space="0" w:color="auto"/>
              <w:bottom w:val="single" w:sz="4" w:space="0" w:color="auto"/>
              <w:right w:val="single" w:sz="4" w:space="0" w:color="auto"/>
            </w:tcBorders>
            <w:shd w:val="clear" w:color="auto" w:fill="auto"/>
            <w:noWrap/>
            <w:vAlign w:val="center"/>
          </w:tcPr>
          <w:p w:rsidR="00E05516" w:rsidRPr="00E05516" w:rsidRDefault="00E05516" w:rsidP="00E05516">
            <w:pPr>
              <w:widowControl/>
              <w:jc w:val="left"/>
              <w:rPr>
                <w:rFonts w:ascii="宋体" w:hAnsi="宋体" w:cs="宋体"/>
                <w:kern w:val="0"/>
                <w:szCs w:val="21"/>
              </w:rPr>
            </w:pPr>
            <w:r w:rsidRPr="00E05516">
              <w:rPr>
                <w:rFonts w:ascii="宋体" w:hAnsi="宋体" w:cs="宋体" w:hint="eastAsia"/>
                <w:kern w:val="0"/>
                <w:szCs w:val="21"/>
              </w:rPr>
              <w:t>杂志广告</w:t>
            </w:r>
          </w:p>
        </w:tc>
        <w:tc>
          <w:tcPr>
            <w:tcW w:w="1565" w:type="dxa"/>
            <w:tcBorders>
              <w:top w:val="nil"/>
              <w:left w:val="nil"/>
              <w:bottom w:val="single" w:sz="4" w:space="0" w:color="auto"/>
              <w:right w:val="single" w:sz="4" w:space="0" w:color="auto"/>
            </w:tcBorders>
            <w:shd w:val="clear" w:color="auto" w:fill="auto"/>
            <w:noWrap/>
            <w:vAlign w:val="center"/>
          </w:tcPr>
          <w:p w:rsidR="00E05516" w:rsidRPr="00E05516" w:rsidRDefault="00E05516" w:rsidP="00E05516">
            <w:pPr>
              <w:widowControl/>
              <w:jc w:val="center"/>
              <w:rPr>
                <w:rFonts w:ascii="宋体" w:hAnsi="宋体" w:cs="宋体"/>
                <w:kern w:val="0"/>
                <w:szCs w:val="21"/>
              </w:rPr>
            </w:pPr>
            <w:r w:rsidRPr="00E05516">
              <w:rPr>
                <w:rFonts w:ascii="宋体" w:hAnsi="宋体" w:cs="宋体" w:hint="eastAsia"/>
                <w:kern w:val="0"/>
                <w:szCs w:val="21"/>
              </w:rPr>
              <w:t>8.8%</w:t>
            </w:r>
          </w:p>
        </w:tc>
        <w:tc>
          <w:tcPr>
            <w:tcW w:w="1620" w:type="dxa"/>
            <w:tcBorders>
              <w:top w:val="nil"/>
              <w:left w:val="nil"/>
              <w:bottom w:val="single" w:sz="4" w:space="0" w:color="auto"/>
              <w:right w:val="single" w:sz="4" w:space="0" w:color="auto"/>
            </w:tcBorders>
            <w:shd w:val="clear" w:color="auto" w:fill="auto"/>
            <w:noWrap/>
            <w:vAlign w:val="center"/>
          </w:tcPr>
          <w:p w:rsidR="00E05516" w:rsidRPr="00E05516" w:rsidRDefault="00E05516" w:rsidP="00E05516">
            <w:pPr>
              <w:widowControl/>
              <w:jc w:val="center"/>
              <w:rPr>
                <w:rFonts w:ascii="宋体" w:hAnsi="宋体" w:cs="宋体"/>
                <w:kern w:val="0"/>
                <w:szCs w:val="21"/>
              </w:rPr>
            </w:pPr>
            <w:r w:rsidRPr="00E05516">
              <w:rPr>
                <w:rFonts w:ascii="宋体" w:hAnsi="宋体" w:cs="宋体" w:hint="eastAsia"/>
                <w:kern w:val="0"/>
                <w:szCs w:val="21"/>
              </w:rPr>
              <w:t>7.1%</w:t>
            </w:r>
          </w:p>
        </w:tc>
        <w:tc>
          <w:tcPr>
            <w:tcW w:w="1641" w:type="dxa"/>
            <w:tcBorders>
              <w:top w:val="nil"/>
              <w:left w:val="nil"/>
              <w:bottom w:val="single" w:sz="4" w:space="0" w:color="auto"/>
              <w:right w:val="single" w:sz="4" w:space="0" w:color="auto"/>
            </w:tcBorders>
            <w:shd w:val="clear" w:color="auto" w:fill="auto"/>
            <w:noWrap/>
            <w:vAlign w:val="center"/>
          </w:tcPr>
          <w:p w:rsidR="00E05516" w:rsidRPr="00E05516" w:rsidRDefault="00E05516" w:rsidP="00E05516">
            <w:pPr>
              <w:widowControl/>
              <w:jc w:val="center"/>
              <w:rPr>
                <w:rFonts w:ascii="宋体" w:hAnsi="宋体" w:cs="宋体"/>
                <w:kern w:val="0"/>
                <w:szCs w:val="21"/>
              </w:rPr>
            </w:pPr>
            <w:r w:rsidRPr="00E05516">
              <w:rPr>
                <w:rFonts w:ascii="宋体" w:hAnsi="宋体" w:cs="宋体" w:hint="eastAsia"/>
                <w:kern w:val="0"/>
                <w:szCs w:val="21"/>
              </w:rPr>
              <w:t>8.3%</w:t>
            </w:r>
          </w:p>
        </w:tc>
        <w:tc>
          <w:tcPr>
            <w:tcW w:w="1641" w:type="dxa"/>
            <w:tcBorders>
              <w:top w:val="nil"/>
              <w:left w:val="nil"/>
              <w:bottom w:val="single" w:sz="4" w:space="0" w:color="auto"/>
              <w:right w:val="single" w:sz="4" w:space="0" w:color="auto"/>
            </w:tcBorders>
            <w:shd w:val="clear" w:color="auto" w:fill="auto"/>
            <w:noWrap/>
            <w:vAlign w:val="center"/>
          </w:tcPr>
          <w:p w:rsidR="00E05516" w:rsidRPr="00E05516" w:rsidRDefault="00E05516" w:rsidP="00E05516">
            <w:pPr>
              <w:widowControl/>
              <w:jc w:val="center"/>
              <w:rPr>
                <w:rFonts w:ascii="宋体" w:hAnsi="宋体" w:cs="宋体"/>
                <w:kern w:val="0"/>
                <w:szCs w:val="21"/>
              </w:rPr>
            </w:pPr>
            <w:r w:rsidRPr="00E05516">
              <w:rPr>
                <w:rFonts w:ascii="宋体" w:hAnsi="宋体" w:cs="宋体" w:hint="eastAsia"/>
                <w:kern w:val="0"/>
                <w:szCs w:val="21"/>
              </w:rPr>
              <w:t>7.4%</w:t>
            </w:r>
          </w:p>
        </w:tc>
      </w:tr>
      <w:tr w:rsidR="00F76004" w:rsidRPr="00E05516" w:rsidTr="00F76004">
        <w:trPr>
          <w:trHeight w:val="285"/>
        </w:trPr>
        <w:tc>
          <w:tcPr>
            <w:tcW w:w="1140" w:type="dxa"/>
            <w:tcBorders>
              <w:top w:val="nil"/>
              <w:left w:val="single" w:sz="4" w:space="0" w:color="auto"/>
              <w:bottom w:val="single" w:sz="4" w:space="0" w:color="auto"/>
              <w:right w:val="single" w:sz="4" w:space="0" w:color="auto"/>
            </w:tcBorders>
            <w:shd w:val="clear" w:color="auto" w:fill="auto"/>
            <w:noWrap/>
            <w:vAlign w:val="center"/>
          </w:tcPr>
          <w:p w:rsidR="00E05516" w:rsidRPr="00E05516" w:rsidRDefault="00E05516" w:rsidP="00E05516">
            <w:pPr>
              <w:widowControl/>
              <w:jc w:val="left"/>
              <w:rPr>
                <w:rFonts w:ascii="宋体" w:hAnsi="宋体" w:cs="宋体"/>
                <w:kern w:val="0"/>
                <w:szCs w:val="21"/>
              </w:rPr>
            </w:pPr>
            <w:r w:rsidRPr="00E05516">
              <w:rPr>
                <w:rFonts w:ascii="宋体" w:hAnsi="宋体" w:cs="宋体" w:hint="eastAsia"/>
                <w:kern w:val="0"/>
                <w:szCs w:val="21"/>
              </w:rPr>
              <w:t>户外广告</w:t>
            </w:r>
          </w:p>
        </w:tc>
        <w:tc>
          <w:tcPr>
            <w:tcW w:w="1565" w:type="dxa"/>
            <w:tcBorders>
              <w:top w:val="nil"/>
              <w:left w:val="nil"/>
              <w:bottom w:val="single" w:sz="4" w:space="0" w:color="auto"/>
              <w:right w:val="single" w:sz="4" w:space="0" w:color="auto"/>
            </w:tcBorders>
            <w:shd w:val="clear" w:color="auto" w:fill="auto"/>
            <w:noWrap/>
            <w:vAlign w:val="center"/>
          </w:tcPr>
          <w:p w:rsidR="00E05516" w:rsidRPr="00E05516" w:rsidRDefault="00E05516" w:rsidP="00E05516">
            <w:pPr>
              <w:widowControl/>
              <w:jc w:val="center"/>
              <w:rPr>
                <w:rFonts w:ascii="宋体" w:hAnsi="宋体" w:cs="宋体"/>
                <w:kern w:val="0"/>
                <w:szCs w:val="21"/>
              </w:rPr>
            </w:pPr>
            <w:r w:rsidRPr="00E05516">
              <w:rPr>
                <w:rFonts w:ascii="宋体" w:hAnsi="宋体" w:cs="宋体" w:hint="eastAsia"/>
                <w:kern w:val="0"/>
                <w:szCs w:val="21"/>
              </w:rPr>
              <w:t>6.7%</w:t>
            </w:r>
          </w:p>
        </w:tc>
        <w:tc>
          <w:tcPr>
            <w:tcW w:w="1620" w:type="dxa"/>
            <w:tcBorders>
              <w:top w:val="nil"/>
              <w:left w:val="nil"/>
              <w:bottom w:val="single" w:sz="4" w:space="0" w:color="auto"/>
              <w:right w:val="single" w:sz="4" w:space="0" w:color="auto"/>
            </w:tcBorders>
            <w:shd w:val="clear" w:color="auto" w:fill="auto"/>
            <w:noWrap/>
            <w:vAlign w:val="center"/>
          </w:tcPr>
          <w:p w:rsidR="00E05516" w:rsidRPr="00E05516" w:rsidRDefault="00E05516" w:rsidP="00E05516">
            <w:pPr>
              <w:widowControl/>
              <w:jc w:val="center"/>
              <w:rPr>
                <w:rFonts w:ascii="宋体" w:hAnsi="宋体" w:cs="宋体"/>
                <w:kern w:val="0"/>
                <w:szCs w:val="21"/>
              </w:rPr>
            </w:pPr>
            <w:r w:rsidRPr="00E05516">
              <w:rPr>
                <w:rFonts w:ascii="宋体" w:hAnsi="宋体" w:cs="宋体" w:hint="eastAsia"/>
                <w:kern w:val="0"/>
                <w:szCs w:val="21"/>
              </w:rPr>
              <w:t>4.4%</w:t>
            </w:r>
          </w:p>
        </w:tc>
        <w:tc>
          <w:tcPr>
            <w:tcW w:w="1641" w:type="dxa"/>
            <w:tcBorders>
              <w:top w:val="nil"/>
              <w:left w:val="nil"/>
              <w:bottom w:val="single" w:sz="4" w:space="0" w:color="auto"/>
              <w:right w:val="single" w:sz="4" w:space="0" w:color="auto"/>
            </w:tcBorders>
            <w:shd w:val="clear" w:color="auto" w:fill="auto"/>
            <w:noWrap/>
            <w:vAlign w:val="center"/>
          </w:tcPr>
          <w:p w:rsidR="00E05516" w:rsidRPr="00E05516" w:rsidRDefault="00E05516" w:rsidP="00E05516">
            <w:pPr>
              <w:widowControl/>
              <w:jc w:val="center"/>
              <w:rPr>
                <w:rFonts w:ascii="宋体" w:hAnsi="宋体" w:cs="宋体"/>
                <w:kern w:val="0"/>
                <w:szCs w:val="21"/>
              </w:rPr>
            </w:pPr>
            <w:r w:rsidRPr="00E05516">
              <w:rPr>
                <w:rFonts w:ascii="宋体" w:hAnsi="宋体" w:cs="宋体" w:hint="eastAsia"/>
                <w:kern w:val="0"/>
                <w:szCs w:val="21"/>
              </w:rPr>
              <w:t>2.7%</w:t>
            </w:r>
          </w:p>
        </w:tc>
        <w:tc>
          <w:tcPr>
            <w:tcW w:w="1641" w:type="dxa"/>
            <w:tcBorders>
              <w:top w:val="nil"/>
              <w:left w:val="nil"/>
              <w:bottom w:val="single" w:sz="4" w:space="0" w:color="auto"/>
              <w:right w:val="single" w:sz="4" w:space="0" w:color="auto"/>
            </w:tcBorders>
            <w:shd w:val="clear" w:color="auto" w:fill="auto"/>
            <w:noWrap/>
            <w:vAlign w:val="center"/>
          </w:tcPr>
          <w:p w:rsidR="00E05516" w:rsidRPr="00E05516" w:rsidRDefault="00E05516" w:rsidP="00E05516">
            <w:pPr>
              <w:widowControl/>
              <w:jc w:val="center"/>
              <w:rPr>
                <w:rFonts w:ascii="宋体" w:hAnsi="宋体" w:cs="宋体"/>
                <w:kern w:val="0"/>
                <w:szCs w:val="21"/>
              </w:rPr>
            </w:pPr>
            <w:r w:rsidRPr="00E05516">
              <w:rPr>
                <w:rFonts w:ascii="宋体" w:hAnsi="宋体" w:cs="宋体" w:hint="eastAsia"/>
                <w:kern w:val="0"/>
                <w:szCs w:val="21"/>
              </w:rPr>
              <w:t>4.0%</w:t>
            </w:r>
          </w:p>
        </w:tc>
      </w:tr>
      <w:tr w:rsidR="00F76004" w:rsidRPr="00E05516" w:rsidTr="00F76004">
        <w:trPr>
          <w:trHeight w:val="285"/>
        </w:trPr>
        <w:tc>
          <w:tcPr>
            <w:tcW w:w="1140" w:type="dxa"/>
            <w:tcBorders>
              <w:top w:val="nil"/>
              <w:left w:val="single" w:sz="4" w:space="0" w:color="auto"/>
              <w:bottom w:val="single" w:sz="4" w:space="0" w:color="auto"/>
              <w:right w:val="single" w:sz="4" w:space="0" w:color="auto"/>
            </w:tcBorders>
            <w:shd w:val="clear" w:color="auto" w:fill="auto"/>
            <w:noWrap/>
            <w:vAlign w:val="center"/>
          </w:tcPr>
          <w:p w:rsidR="00E05516" w:rsidRPr="00E05516" w:rsidRDefault="00E05516" w:rsidP="00E05516">
            <w:pPr>
              <w:widowControl/>
              <w:jc w:val="left"/>
              <w:rPr>
                <w:rFonts w:ascii="宋体" w:hAnsi="宋体" w:cs="宋体"/>
                <w:kern w:val="0"/>
                <w:szCs w:val="21"/>
              </w:rPr>
            </w:pPr>
            <w:r w:rsidRPr="00E05516">
              <w:rPr>
                <w:rFonts w:ascii="宋体" w:hAnsi="宋体" w:cs="宋体" w:hint="eastAsia"/>
                <w:kern w:val="0"/>
                <w:szCs w:val="21"/>
              </w:rPr>
              <w:t>广播</w:t>
            </w:r>
          </w:p>
        </w:tc>
        <w:tc>
          <w:tcPr>
            <w:tcW w:w="1565" w:type="dxa"/>
            <w:tcBorders>
              <w:top w:val="nil"/>
              <w:left w:val="nil"/>
              <w:bottom w:val="single" w:sz="4" w:space="0" w:color="auto"/>
              <w:right w:val="single" w:sz="4" w:space="0" w:color="auto"/>
            </w:tcBorders>
            <w:shd w:val="clear" w:color="auto" w:fill="auto"/>
            <w:noWrap/>
            <w:vAlign w:val="center"/>
          </w:tcPr>
          <w:p w:rsidR="00E05516" w:rsidRPr="00E05516" w:rsidRDefault="00E05516" w:rsidP="00E05516">
            <w:pPr>
              <w:widowControl/>
              <w:jc w:val="center"/>
              <w:rPr>
                <w:rFonts w:ascii="宋体" w:hAnsi="宋体" w:cs="宋体"/>
                <w:kern w:val="0"/>
                <w:szCs w:val="21"/>
              </w:rPr>
            </w:pPr>
            <w:r w:rsidRPr="00E05516">
              <w:rPr>
                <w:rFonts w:ascii="宋体" w:hAnsi="宋体" w:cs="宋体" w:hint="eastAsia"/>
                <w:kern w:val="0"/>
                <w:szCs w:val="21"/>
              </w:rPr>
              <w:t>0.5%</w:t>
            </w:r>
          </w:p>
        </w:tc>
        <w:tc>
          <w:tcPr>
            <w:tcW w:w="1620" w:type="dxa"/>
            <w:tcBorders>
              <w:top w:val="nil"/>
              <w:left w:val="nil"/>
              <w:bottom w:val="single" w:sz="4" w:space="0" w:color="auto"/>
              <w:right w:val="single" w:sz="4" w:space="0" w:color="auto"/>
            </w:tcBorders>
            <w:shd w:val="clear" w:color="auto" w:fill="auto"/>
            <w:noWrap/>
            <w:vAlign w:val="center"/>
          </w:tcPr>
          <w:p w:rsidR="00E05516" w:rsidRPr="00E05516" w:rsidRDefault="00E05516" w:rsidP="00E05516">
            <w:pPr>
              <w:widowControl/>
              <w:jc w:val="center"/>
              <w:rPr>
                <w:rFonts w:ascii="宋体" w:hAnsi="宋体" w:cs="宋体"/>
                <w:kern w:val="0"/>
                <w:szCs w:val="21"/>
              </w:rPr>
            </w:pPr>
            <w:r w:rsidRPr="00E05516">
              <w:rPr>
                <w:rFonts w:ascii="宋体" w:hAnsi="宋体" w:cs="宋体" w:hint="eastAsia"/>
                <w:kern w:val="0"/>
                <w:szCs w:val="21"/>
              </w:rPr>
              <w:t>0.4%</w:t>
            </w:r>
          </w:p>
        </w:tc>
        <w:tc>
          <w:tcPr>
            <w:tcW w:w="1641" w:type="dxa"/>
            <w:tcBorders>
              <w:top w:val="nil"/>
              <w:left w:val="nil"/>
              <w:bottom w:val="single" w:sz="4" w:space="0" w:color="auto"/>
              <w:right w:val="single" w:sz="4" w:space="0" w:color="auto"/>
            </w:tcBorders>
            <w:shd w:val="clear" w:color="auto" w:fill="auto"/>
            <w:noWrap/>
            <w:vAlign w:val="center"/>
          </w:tcPr>
          <w:p w:rsidR="00E05516" w:rsidRPr="00E05516" w:rsidRDefault="00E05516" w:rsidP="00E05516">
            <w:pPr>
              <w:widowControl/>
              <w:jc w:val="center"/>
              <w:rPr>
                <w:rFonts w:ascii="宋体" w:hAnsi="宋体" w:cs="宋体"/>
                <w:kern w:val="0"/>
                <w:szCs w:val="21"/>
              </w:rPr>
            </w:pPr>
            <w:r w:rsidRPr="00E05516">
              <w:rPr>
                <w:rFonts w:ascii="宋体" w:hAnsi="宋体" w:cs="宋体" w:hint="eastAsia"/>
                <w:kern w:val="0"/>
                <w:szCs w:val="21"/>
              </w:rPr>
              <w:t>0.3%</w:t>
            </w:r>
          </w:p>
        </w:tc>
        <w:tc>
          <w:tcPr>
            <w:tcW w:w="1641" w:type="dxa"/>
            <w:tcBorders>
              <w:top w:val="nil"/>
              <w:left w:val="nil"/>
              <w:bottom w:val="single" w:sz="4" w:space="0" w:color="auto"/>
              <w:right w:val="single" w:sz="4" w:space="0" w:color="auto"/>
            </w:tcBorders>
            <w:shd w:val="clear" w:color="auto" w:fill="auto"/>
            <w:noWrap/>
            <w:vAlign w:val="center"/>
          </w:tcPr>
          <w:p w:rsidR="00E05516" w:rsidRPr="00E05516" w:rsidRDefault="00E05516" w:rsidP="00E05516">
            <w:pPr>
              <w:widowControl/>
              <w:jc w:val="center"/>
              <w:rPr>
                <w:rFonts w:ascii="宋体" w:hAnsi="宋体" w:cs="宋体"/>
                <w:kern w:val="0"/>
                <w:szCs w:val="21"/>
              </w:rPr>
            </w:pPr>
            <w:r w:rsidRPr="00E05516">
              <w:rPr>
                <w:rFonts w:ascii="宋体" w:hAnsi="宋体" w:cs="宋体" w:hint="eastAsia"/>
                <w:kern w:val="0"/>
                <w:szCs w:val="21"/>
              </w:rPr>
              <w:t>0.4%</w:t>
            </w:r>
          </w:p>
        </w:tc>
      </w:tr>
      <w:tr w:rsidR="00F76004" w:rsidRPr="00E05516" w:rsidTr="00F76004">
        <w:trPr>
          <w:trHeight w:val="285"/>
        </w:trPr>
        <w:tc>
          <w:tcPr>
            <w:tcW w:w="1140" w:type="dxa"/>
            <w:tcBorders>
              <w:top w:val="nil"/>
              <w:left w:val="single" w:sz="4" w:space="0" w:color="auto"/>
              <w:bottom w:val="single" w:sz="4" w:space="0" w:color="auto"/>
              <w:right w:val="single" w:sz="4" w:space="0" w:color="auto"/>
            </w:tcBorders>
            <w:shd w:val="clear" w:color="auto" w:fill="auto"/>
            <w:noWrap/>
            <w:vAlign w:val="center"/>
          </w:tcPr>
          <w:p w:rsidR="00E05516" w:rsidRPr="00E05516" w:rsidRDefault="00E05516" w:rsidP="00E05516">
            <w:pPr>
              <w:widowControl/>
              <w:jc w:val="left"/>
              <w:rPr>
                <w:rFonts w:ascii="宋体" w:hAnsi="宋体" w:cs="宋体"/>
                <w:kern w:val="0"/>
                <w:szCs w:val="21"/>
              </w:rPr>
            </w:pPr>
            <w:r w:rsidRPr="00E05516">
              <w:rPr>
                <w:rFonts w:ascii="宋体" w:hAnsi="宋体" w:cs="宋体" w:hint="eastAsia"/>
                <w:kern w:val="0"/>
                <w:szCs w:val="21"/>
              </w:rPr>
              <w:t>企业活动</w:t>
            </w:r>
          </w:p>
        </w:tc>
        <w:tc>
          <w:tcPr>
            <w:tcW w:w="1565" w:type="dxa"/>
            <w:tcBorders>
              <w:top w:val="nil"/>
              <w:left w:val="nil"/>
              <w:bottom w:val="single" w:sz="4" w:space="0" w:color="auto"/>
              <w:right w:val="single" w:sz="4" w:space="0" w:color="auto"/>
            </w:tcBorders>
            <w:shd w:val="clear" w:color="auto" w:fill="auto"/>
            <w:noWrap/>
            <w:vAlign w:val="center"/>
          </w:tcPr>
          <w:p w:rsidR="00E05516" w:rsidRPr="00E05516" w:rsidRDefault="00E05516" w:rsidP="00E05516">
            <w:pPr>
              <w:widowControl/>
              <w:jc w:val="center"/>
              <w:rPr>
                <w:rFonts w:ascii="宋体" w:hAnsi="宋体" w:cs="宋体"/>
                <w:kern w:val="0"/>
                <w:szCs w:val="21"/>
              </w:rPr>
            </w:pPr>
            <w:r w:rsidRPr="00E05516">
              <w:rPr>
                <w:rFonts w:ascii="宋体" w:hAnsi="宋体" w:cs="宋体" w:hint="eastAsia"/>
                <w:kern w:val="0"/>
                <w:szCs w:val="21"/>
              </w:rPr>
              <w:t>0.8%</w:t>
            </w:r>
          </w:p>
        </w:tc>
        <w:tc>
          <w:tcPr>
            <w:tcW w:w="1620" w:type="dxa"/>
            <w:tcBorders>
              <w:top w:val="nil"/>
              <w:left w:val="nil"/>
              <w:bottom w:val="single" w:sz="4" w:space="0" w:color="auto"/>
              <w:right w:val="single" w:sz="4" w:space="0" w:color="auto"/>
            </w:tcBorders>
            <w:shd w:val="clear" w:color="auto" w:fill="auto"/>
            <w:noWrap/>
            <w:vAlign w:val="center"/>
          </w:tcPr>
          <w:p w:rsidR="00E05516" w:rsidRPr="00E05516" w:rsidRDefault="00E05516" w:rsidP="00E05516">
            <w:pPr>
              <w:widowControl/>
              <w:jc w:val="center"/>
              <w:rPr>
                <w:rFonts w:ascii="宋体" w:hAnsi="宋体" w:cs="宋体"/>
                <w:kern w:val="0"/>
                <w:szCs w:val="21"/>
              </w:rPr>
            </w:pPr>
            <w:r w:rsidRPr="00E05516">
              <w:rPr>
                <w:rFonts w:ascii="宋体" w:hAnsi="宋体" w:cs="宋体" w:hint="eastAsia"/>
                <w:kern w:val="0"/>
                <w:szCs w:val="21"/>
              </w:rPr>
              <w:t>0.4%</w:t>
            </w:r>
          </w:p>
        </w:tc>
        <w:tc>
          <w:tcPr>
            <w:tcW w:w="1641" w:type="dxa"/>
            <w:tcBorders>
              <w:top w:val="nil"/>
              <w:left w:val="nil"/>
              <w:bottom w:val="single" w:sz="4" w:space="0" w:color="auto"/>
              <w:right w:val="single" w:sz="4" w:space="0" w:color="auto"/>
            </w:tcBorders>
            <w:shd w:val="clear" w:color="auto" w:fill="auto"/>
            <w:noWrap/>
            <w:vAlign w:val="center"/>
          </w:tcPr>
          <w:p w:rsidR="00E05516" w:rsidRPr="00E05516" w:rsidRDefault="00E05516" w:rsidP="00E05516">
            <w:pPr>
              <w:widowControl/>
              <w:jc w:val="center"/>
              <w:rPr>
                <w:rFonts w:ascii="宋体" w:hAnsi="宋体" w:cs="宋体"/>
                <w:kern w:val="0"/>
                <w:szCs w:val="21"/>
              </w:rPr>
            </w:pPr>
            <w:r w:rsidRPr="00E05516">
              <w:rPr>
                <w:rFonts w:ascii="宋体" w:hAnsi="宋体" w:cs="宋体" w:hint="eastAsia"/>
                <w:kern w:val="0"/>
                <w:szCs w:val="21"/>
              </w:rPr>
              <w:t>0.3%</w:t>
            </w:r>
          </w:p>
        </w:tc>
        <w:tc>
          <w:tcPr>
            <w:tcW w:w="1641" w:type="dxa"/>
            <w:tcBorders>
              <w:top w:val="nil"/>
              <w:left w:val="nil"/>
              <w:bottom w:val="single" w:sz="4" w:space="0" w:color="auto"/>
              <w:right w:val="single" w:sz="4" w:space="0" w:color="auto"/>
            </w:tcBorders>
            <w:shd w:val="clear" w:color="auto" w:fill="auto"/>
            <w:noWrap/>
            <w:vAlign w:val="center"/>
          </w:tcPr>
          <w:p w:rsidR="00E05516" w:rsidRPr="00E05516" w:rsidRDefault="00E05516" w:rsidP="00E05516">
            <w:pPr>
              <w:widowControl/>
              <w:jc w:val="center"/>
              <w:rPr>
                <w:rFonts w:ascii="宋体" w:hAnsi="宋体" w:cs="宋体"/>
                <w:kern w:val="0"/>
                <w:szCs w:val="21"/>
              </w:rPr>
            </w:pPr>
            <w:r w:rsidRPr="00E05516">
              <w:rPr>
                <w:rFonts w:ascii="宋体" w:hAnsi="宋体" w:cs="宋体" w:hint="eastAsia"/>
                <w:kern w:val="0"/>
                <w:szCs w:val="21"/>
              </w:rPr>
              <w:t>0.4%</w:t>
            </w:r>
          </w:p>
        </w:tc>
      </w:tr>
    </w:tbl>
    <w:p w:rsidR="00E05516" w:rsidRDefault="00E05516" w:rsidP="009120EC">
      <w:pPr>
        <w:spacing w:line="360" w:lineRule="auto"/>
        <w:ind w:firstLineChars="200" w:firstLine="420"/>
      </w:pPr>
    </w:p>
    <w:p w:rsidR="00FD5515" w:rsidRDefault="00166608" w:rsidP="009120EC">
      <w:pPr>
        <w:spacing w:line="360" w:lineRule="auto"/>
        <w:ind w:firstLineChars="200" w:firstLine="420"/>
      </w:pPr>
      <w:r>
        <w:rPr>
          <w:rFonts w:hint="eastAsia"/>
        </w:rPr>
        <w:t>从不同性别上看，</w:t>
      </w:r>
      <w:r w:rsidR="00AF2127">
        <w:rPr>
          <w:rFonts w:hint="eastAsia"/>
        </w:rPr>
        <w:t>女性更易受亲朋好友的影响</w:t>
      </w:r>
      <w:r w:rsidR="00892CA5">
        <w:rPr>
          <w:rFonts w:hint="eastAsia"/>
        </w:rPr>
        <w:t>，</w:t>
      </w:r>
      <w:r w:rsidR="00CC6388">
        <w:rPr>
          <w:rFonts w:hint="eastAsia"/>
        </w:rPr>
        <w:t>对口</w:t>
      </w:r>
      <w:proofErr w:type="gramStart"/>
      <w:r w:rsidR="00CC6388">
        <w:rPr>
          <w:rFonts w:hint="eastAsia"/>
        </w:rPr>
        <w:t>口</w:t>
      </w:r>
      <w:proofErr w:type="gramEnd"/>
      <w:r w:rsidR="00CC6388">
        <w:rPr>
          <w:rFonts w:hint="eastAsia"/>
        </w:rPr>
        <w:t>相传的信息接受度相对较高，</w:t>
      </w:r>
      <w:r w:rsidR="00FA587F">
        <w:rPr>
          <w:rFonts w:hint="eastAsia"/>
        </w:rPr>
        <w:t>56.9%</w:t>
      </w:r>
      <w:r w:rsidR="00CC6388">
        <w:rPr>
          <w:rFonts w:hint="eastAsia"/>
        </w:rPr>
        <w:t>的女性购物网民从其他人口中</w:t>
      </w:r>
      <w:r w:rsidR="009479DF">
        <w:rPr>
          <w:rFonts w:hint="eastAsia"/>
        </w:rPr>
        <w:t>听说过</w:t>
      </w:r>
      <w:r w:rsidR="00595C3E">
        <w:rPr>
          <w:rFonts w:hint="eastAsia"/>
        </w:rPr>
        <w:t>网络购物网站。女性受</w:t>
      </w:r>
      <w:r w:rsidR="00923166">
        <w:rPr>
          <w:rFonts w:hint="eastAsia"/>
        </w:rPr>
        <w:t>传统渠道</w:t>
      </w:r>
      <w:r w:rsidR="00595C3E">
        <w:rPr>
          <w:rFonts w:hint="eastAsia"/>
        </w:rPr>
        <w:t>的影响相对较大，</w:t>
      </w:r>
      <w:r w:rsidR="00923166">
        <w:rPr>
          <w:rFonts w:hint="eastAsia"/>
        </w:rPr>
        <w:t>无论是电视渠道、还是杂志、户外广告渠道，</w:t>
      </w:r>
      <w:r w:rsidR="007F02D5">
        <w:rPr>
          <w:rFonts w:hint="eastAsia"/>
        </w:rPr>
        <w:t>女性用户都比男性用户的接受度高。</w:t>
      </w:r>
    </w:p>
    <w:p w:rsidR="009479DF" w:rsidRDefault="009479DF" w:rsidP="009120EC">
      <w:pPr>
        <w:spacing w:line="360" w:lineRule="auto"/>
        <w:ind w:firstLineChars="200" w:firstLine="420"/>
      </w:pPr>
    </w:p>
    <w:p w:rsidR="009479DF" w:rsidRDefault="009479DF" w:rsidP="009120EC">
      <w:pPr>
        <w:spacing w:line="360" w:lineRule="auto"/>
        <w:ind w:firstLineChars="200" w:firstLine="420"/>
      </w:pPr>
    </w:p>
    <w:p w:rsidR="001E34B0" w:rsidRPr="00AA65EF" w:rsidRDefault="00AA65EF" w:rsidP="00B12406">
      <w:pPr>
        <w:pStyle w:val="ac"/>
        <w:numPr>
          <w:ilvl w:val="0"/>
          <w:numId w:val="2"/>
        </w:numPr>
        <w:tabs>
          <w:tab w:val="clear" w:pos="4201"/>
          <w:tab w:val="left" w:pos="360"/>
        </w:tabs>
        <w:ind w:firstLine="448"/>
        <w:jc w:val="left"/>
        <w:rPr>
          <w:rFonts w:ascii="Times New Roman" w:hAnsi="Times New Roman"/>
          <w:sz w:val="21"/>
          <w:szCs w:val="21"/>
        </w:rPr>
      </w:pPr>
      <w:r>
        <w:rPr>
          <w:rFonts w:ascii="Times New Roman" w:hAnsi="Times New Roman" w:hint="eastAsia"/>
          <w:sz w:val="21"/>
          <w:szCs w:val="21"/>
        </w:rPr>
        <w:t xml:space="preserve">                  </w:t>
      </w:r>
      <w:bookmarkStart w:id="106" w:name="_Toc201721817"/>
      <w:r w:rsidR="00172604" w:rsidRPr="00AA65EF">
        <w:rPr>
          <w:rFonts w:ascii="Times New Roman" w:hAnsi="Times New Roman" w:hint="eastAsia"/>
          <w:sz w:val="21"/>
          <w:szCs w:val="21"/>
        </w:rPr>
        <w:t>不同性别网民认知渠道差异</w:t>
      </w:r>
      <w:bookmarkEnd w:id="106"/>
    </w:p>
    <w:tbl>
      <w:tblPr>
        <w:tblW w:w="8465" w:type="dxa"/>
        <w:tblInd w:w="103" w:type="dxa"/>
        <w:tblLook w:val="0000" w:firstRow="0" w:lastRow="0" w:firstColumn="0" w:lastColumn="0" w:noHBand="0" w:noVBand="0"/>
      </w:tblPr>
      <w:tblGrid>
        <w:gridCol w:w="2525"/>
        <w:gridCol w:w="3060"/>
        <w:gridCol w:w="2880"/>
      </w:tblGrid>
      <w:tr w:rsidR="00892CA5" w:rsidRPr="00170E95" w:rsidTr="001E34B0">
        <w:trPr>
          <w:trHeight w:val="285"/>
        </w:trPr>
        <w:tc>
          <w:tcPr>
            <w:tcW w:w="25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70E95" w:rsidRPr="00170E95" w:rsidRDefault="00170E95" w:rsidP="00170E95">
            <w:pPr>
              <w:widowControl/>
              <w:jc w:val="left"/>
              <w:rPr>
                <w:rFonts w:ascii="宋体" w:hAnsi="宋体" w:cs="宋体"/>
                <w:kern w:val="0"/>
                <w:szCs w:val="21"/>
              </w:rPr>
            </w:pPr>
            <w:r w:rsidRPr="00170E95">
              <w:rPr>
                <w:rFonts w:ascii="宋体" w:hAnsi="宋体" w:cs="宋体" w:hint="eastAsia"/>
                <w:kern w:val="0"/>
                <w:szCs w:val="21"/>
              </w:rPr>
              <w:t xml:space="preserve">　</w:t>
            </w:r>
          </w:p>
        </w:tc>
        <w:tc>
          <w:tcPr>
            <w:tcW w:w="3060" w:type="dxa"/>
            <w:tcBorders>
              <w:top w:val="single" w:sz="4" w:space="0" w:color="auto"/>
              <w:left w:val="nil"/>
              <w:bottom w:val="single" w:sz="4" w:space="0" w:color="auto"/>
              <w:right w:val="single" w:sz="4" w:space="0" w:color="auto"/>
            </w:tcBorders>
            <w:shd w:val="clear" w:color="auto" w:fill="auto"/>
            <w:noWrap/>
            <w:vAlign w:val="center"/>
          </w:tcPr>
          <w:p w:rsidR="00170E95" w:rsidRPr="00170E95" w:rsidRDefault="00170E95" w:rsidP="001E34B0">
            <w:pPr>
              <w:widowControl/>
              <w:jc w:val="center"/>
              <w:rPr>
                <w:rFonts w:ascii="宋体" w:hAnsi="宋体" w:cs="宋体"/>
                <w:kern w:val="0"/>
                <w:szCs w:val="21"/>
              </w:rPr>
            </w:pPr>
            <w:r w:rsidRPr="00170E95">
              <w:rPr>
                <w:rFonts w:ascii="宋体" w:hAnsi="宋体" w:cs="宋体" w:hint="eastAsia"/>
                <w:kern w:val="0"/>
                <w:szCs w:val="21"/>
              </w:rPr>
              <w:t>男性认知渠道</w:t>
            </w:r>
          </w:p>
        </w:tc>
        <w:tc>
          <w:tcPr>
            <w:tcW w:w="2880" w:type="dxa"/>
            <w:tcBorders>
              <w:top w:val="single" w:sz="4" w:space="0" w:color="auto"/>
              <w:left w:val="nil"/>
              <w:bottom w:val="single" w:sz="4" w:space="0" w:color="auto"/>
              <w:right w:val="single" w:sz="4" w:space="0" w:color="auto"/>
            </w:tcBorders>
            <w:shd w:val="clear" w:color="auto" w:fill="auto"/>
            <w:noWrap/>
            <w:vAlign w:val="center"/>
          </w:tcPr>
          <w:p w:rsidR="00170E95" w:rsidRPr="00170E95" w:rsidRDefault="00170E95" w:rsidP="001E34B0">
            <w:pPr>
              <w:widowControl/>
              <w:jc w:val="center"/>
              <w:rPr>
                <w:rFonts w:ascii="宋体" w:hAnsi="宋体" w:cs="宋体"/>
                <w:kern w:val="0"/>
                <w:szCs w:val="21"/>
              </w:rPr>
            </w:pPr>
            <w:r w:rsidRPr="00170E95">
              <w:rPr>
                <w:rFonts w:ascii="宋体" w:hAnsi="宋体" w:cs="宋体" w:hint="eastAsia"/>
                <w:kern w:val="0"/>
                <w:szCs w:val="21"/>
              </w:rPr>
              <w:t>女性认知渠道</w:t>
            </w:r>
          </w:p>
        </w:tc>
      </w:tr>
      <w:tr w:rsidR="00892CA5" w:rsidRPr="00170E95" w:rsidTr="001E34B0">
        <w:trPr>
          <w:trHeight w:val="285"/>
        </w:trPr>
        <w:tc>
          <w:tcPr>
            <w:tcW w:w="2525" w:type="dxa"/>
            <w:tcBorders>
              <w:top w:val="nil"/>
              <w:left w:val="single" w:sz="4" w:space="0" w:color="auto"/>
              <w:bottom w:val="single" w:sz="4" w:space="0" w:color="auto"/>
              <w:right w:val="single" w:sz="4" w:space="0" w:color="auto"/>
            </w:tcBorders>
            <w:shd w:val="clear" w:color="auto" w:fill="auto"/>
            <w:noWrap/>
            <w:vAlign w:val="center"/>
          </w:tcPr>
          <w:p w:rsidR="00170E95" w:rsidRPr="00170E95" w:rsidRDefault="00170E95" w:rsidP="00170E95">
            <w:pPr>
              <w:widowControl/>
              <w:jc w:val="left"/>
              <w:rPr>
                <w:rFonts w:ascii="宋体" w:hAnsi="宋体" w:cs="宋体"/>
                <w:kern w:val="0"/>
                <w:szCs w:val="21"/>
              </w:rPr>
            </w:pPr>
            <w:r w:rsidRPr="00170E95">
              <w:rPr>
                <w:rFonts w:ascii="宋体" w:hAnsi="宋体" w:cs="宋体" w:hint="eastAsia"/>
                <w:kern w:val="0"/>
                <w:szCs w:val="21"/>
              </w:rPr>
              <w:t>亲朋好友</w:t>
            </w:r>
          </w:p>
        </w:tc>
        <w:tc>
          <w:tcPr>
            <w:tcW w:w="3060" w:type="dxa"/>
            <w:tcBorders>
              <w:top w:val="nil"/>
              <w:left w:val="nil"/>
              <w:bottom w:val="single" w:sz="4" w:space="0" w:color="auto"/>
              <w:right w:val="single" w:sz="4" w:space="0" w:color="auto"/>
            </w:tcBorders>
            <w:shd w:val="clear" w:color="auto" w:fill="auto"/>
            <w:noWrap/>
            <w:vAlign w:val="center"/>
          </w:tcPr>
          <w:p w:rsidR="00170E95" w:rsidRPr="00170E95" w:rsidRDefault="00170E95" w:rsidP="001E34B0">
            <w:pPr>
              <w:widowControl/>
              <w:jc w:val="center"/>
              <w:rPr>
                <w:rFonts w:ascii="宋体" w:hAnsi="宋体" w:cs="宋体"/>
                <w:kern w:val="0"/>
                <w:szCs w:val="21"/>
              </w:rPr>
            </w:pPr>
            <w:r w:rsidRPr="00170E95">
              <w:rPr>
                <w:rFonts w:ascii="宋体" w:hAnsi="宋体" w:cs="宋体" w:hint="eastAsia"/>
                <w:kern w:val="0"/>
                <w:szCs w:val="21"/>
              </w:rPr>
              <w:t>48.2%</w:t>
            </w:r>
          </w:p>
        </w:tc>
        <w:tc>
          <w:tcPr>
            <w:tcW w:w="2880" w:type="dxa"/>
            <w:tcBorders>
              <w:top w:val="nil"/>
              <w:left w:val="nil"/>
              <w:bottom w:val="single" w:sz="4" w:space="0" w:color="auto"/>
              <w:right w:val="single" w:sz="4" w:space="0" w:color="auto"/>
            </w:tcBorders>
            <w:shd w:val="clear" w:color="auto" w:fill="auto"/>
            <w:noWrap/>
            <w:vAlign w:val="center"/>
          </w:tcPr>
          <w:p w:rsidR="00170E95" w:rsidRPr="00170E95" w:rsidRDefault="00170E95" w:rsidP="001E34B0">
            <w:pPr>
              <w:widowControl/>
              <w:jc w:val="center"/>
              <w:rPr>
                <w:rFonts w:ascii="宋体" w:hAnsi="宋体" w:cs="宋体"/>
                <w:kern w:val="0"/>
                <w:szCs w:val="21"/>
              </w:rPr>
            </w:pPr>
            <w:r w:rsidRPr="00170E95">
              <w:rPr>
                <w:rFonts w:ascii="宋体" w:hAnsi="宋体" w:cs="宋体" w:hint="eastAsia"/>
                <w:kern w:val="0"/>
                <w:szCs w:val="21"/>
              </w:rPr>
              <w:t>56.9%</w:t>
            </w:r>
          </w:p>
        </w:tc>
      </w:tr>
      <w:tr w:rsidR="00892CA5" w:rsidRPr="00170E95" w:rsidTr="001E34B0">
        <w:trPr>
          <w:trHeight w:val="285"/>
        </w:trPr>
        <w:tc>
          <w:tcPr>
            <w:tcW w:w="2525" w:type="dxa"/>
            <w:tcBorders>
              <w:top w:val="nil"/>
              <w:left w:val="single" w:sz="4" w:space="0" w:color="auto"/>
              <w:bottom w:val="single" w:sz="4" w:space="0" w:color="auto"/>
              <w:right w:val="single" w:sz="4" w:space="0" w:color="auto"/>
            </w:tcBorders>
            <w:shd w:val="clear" w:color="auto" w:fill="auto"/>
            <w:noWrap/>
            <w:vAlign w:val="center"/>
          </w:tcPr>
          <w:p w:rsidR="00170E95" w:rsidRPr="00170E95" w:rsidRDefault="00170E95" w:rsidP="00170E95">
            <w:pPr>
              <w:widowControl/>
              <w:jc w:val="left"/>
              <w:rPr>
                <w:rFonts w:ascii="宋体" w:hAnsi="宋体" w:cs="宋体"/>
                <w:kern w:val="0"/>
                <w:szCs w:val="21"/>
              </w:rPr>
            </w:pPr>
            <w:r w:rsidRPr="00170E95">
              <w:rPr>
                <w:rFonts w:ascii="宋体" w:hAnsi="宋体" w:cs="宋体" w:hint="eastAsia"/>
                <w:kern w:val="0"/>
                <w:szCs w:val="21"/>
              </w:rPr>
              <w:t>互联网</w:t>
            </w:r>
          </w:p>
        </w:tc>
        <w:tc>
          <w:tcPr>
            <w:tcW w:w="3060" w:type="dxa"/>
            <w:tcBorders>
              <w:top w:val="nil"/>
              <w:left w:val="nil"/>
              <w:bottom w:val="single" w:sz="4" w:space="0" w:color="auto"/>
              <w:right w:val="single" w:sz="4" w:space="0" w:color="auto"/>
            </w:tcBorders>
            <w:shd w:val="clear" w:color="auto" w:fill="auto"/>
            <w:noWrap/>
            <w:vAlign w:val="center"/>
          </w:tcPr>
          <w:p w:rsidR="00170E95" w:rsidRPr="00170E95" w:rsidRDefault="00170E95" w:rsidP="001E34B0">
            <w:pPr>
              <w:widowControl/>
              <w:jc w:val="center"/>
              <w:rPr>
                <w:rFonts w:ascii="宋体" w:hAnsi="宋体" w:cs="宋体"/>
                <w:kern w:val="0"/>
                <w:szCs w:val="21"/>
              </w:rPr>
            </w:pPr>
            <w:r w:rsidRPr="00170E95">
              <w:rPr>
                <w:rFonts w:ascii="宋体" w:hAnsi="宋体" w:cs="宋体" w:hint="eastAsia"/>
                <w:kern w:val="0"/>
                <w:szCs w:val="21"/>
              </w:rPr>
              <w:t>75.0%</w:t>
            </w:r>
          </w:p>
        </w:tc>
        <w:tc>
          <w:tcPr>
            <w:tcW w:w="2880" w:type="dxa"/>
            <w:tcBorders>
              <w:top w:val="nil"/>
              <w:left w:val="nil"/>
              <w:bottom w:val="single" w:sz="4" w:space="0" w:color="auto"/>
              <w:right w:val="single" w:sz="4" w:space="0" w:color="auto"/>
            </w:tcBorders>
            <w:shd w:val="clear" w:color="auto" w:fill="auto"/>
            <w:noWrap/>
            <w:vAlign w:val="center"/>
          </w:tcPr>
          <w:p w:rsidR="00170E95" w:rsidRPr="00170E95" w:rsidRDefault="00170E95" w:rsidP="001E34B0">
            <w:pPr>
              <w:widowControl/>
              <w:jc w:val="center"/>
              <w:rPr>
                <w:rFonts w:ascii="宋体" w:hAnsi="宋体" w:cs="宋体"/>
                <w:kern w:val="0"/>
                <w:szCs w:val="21"/>
              </w:rPr>
            </w:pPr>
            <w:r w:rsidRPr="00170E95">
              <w:rPr>
                <w:rFonts w:ascii="宋体" w:hAnsi="宋体" w:cs="宋体" w:hint="eastAsia"/>
                <w:kern w:val="0"/>
                <w:szCs w:val="21"/>
              </w:rPr>
              <w:t>66.0%</w:t>
            </w:r>
          </w:p>
        </w:tc>
      </w:tr>
      <w:tr w:rsidR="00892CA5" w:rsidRPr="00170E95" w:rsidTr="001E34B0">
        <w:trPr>
          <w:trHeight w:val="285"/>
        </w:trPr>
        <w:tc>
          <w:tcPr>
            <w:tcW w:w="2525" w:type="dxa"/>
            <w:tcBorders>
              <w:top w:val="nil"/>
              <w:left w:val="single" w:sz="4" w:space="0" w:color="auto"/>
              <w:bottom w:val="single" w:sz="4" w:space="0" w:color="auto"/>
              <w:right w:val="single" w:sz="4" w:space="0" w:color="auto"/>
            </w:tcBorders>
            <w:shd w:val="clear" w:color="auto" w:fill="auto"/>
            <w:noWrap/>
            <w:vAlign w:val="center"/>
          </w:tcPr>
          <w:p w:rsidR="00170E95" w:rsidRPr="00170E95" w:rsidRDefault="00170E95" w:rsidP="00170E95">
            <w:pPr>
              <w:widowControl/>
              <w:jc w:val="left"/>
              <w:rPr>
                <w:rFonts w:ascii="宋体" w:hAnsi="宋体" w:cs="宋体"/>
                <w:kern w:val="0"/>
                <w:szCs w:val="21"/>
              </w:rPr>
            </w:pPr>
            <w:r w:rsidRPr="00170E95">
              <w:rPr>
                <w:rFonts w:ascii="宋体" w:hAnsi="宋体" w:cs="宋体" w:hint="eastAsia"/>
                <w:kern w:val="0"/>
                <w:szCs w:val="21"/>
              </w:rPr>
              <w:t>电视</w:t>
            </w:r>
          </w:p>
        </w:tc>
        <w:tc>
          <w:tcPr>
            <w:tcW w:w="3060" w:type="dxa"/>
            <w:tcBorders>
              <w:top w:val="nil"/>
              <w:left w:val="nil"/>
              <w:bottom w:val="single" w:sz="4" w:space="0" w:color="auto"/>
              <w:right w:val="single" w:sz="4" w:space="0" w:color="auto"/>
            </w:tcBorders>
            <w:shd w:val="clear" w:color="auto" w:fill="auto"/>
            <w:noWrap/>
            <w:vAlign w:val="center"/>
          </w:tcPr>
          <w:p w:rsidR="00170E95" w:rsidRPr="00170E95" w:rsidRDefault="00170E95" w:rsidP="001E34B0">
            <w:pPr>
              <w:widowControl/>
              <w:jc w:val="center"/>
              <w:rPr>
                <w:rFonts w:ascii="宋体" w:hAnsi="宋体" w:cs="宋体"/>
                <w:kern w:val="0"/>
                <w:szCs w:val="21"/>
              </w:rPr>
            </w:pPr>
            <w:r w:rsidRPr="00170E95">
              <w:rPr>
                <w:rFonts w:ascii="宋体" w:hAnsi="宋体" w:cs="宋体" w:hint="eastAsia"/>
                <w:kern w:val="0"/>
                <w:szCs w:val="21"/>
              </w:rPr>
              <w:t>8.5%</w:t>
            </w:r>
          </w:p>
        </w:tc>
        <w:tc>
          <w:tcPr>
            <w:tcW w:w="2880" w:type="dxa"/>
            <w:tcBorders>
              <w:top w:val="nil"/>
              <w:left w:val="nil"/>
              <w:bottom w:val="single" w:sz="4" w:space="0" w:color="auto"/>
              <w:right w:val="single" w:sz="4" w:space="0" w:color="auto"/>
            </w:tcBorders>
            <w:shd w:val="clear" w:color="auto" w:fill="auto"/>
            <w:noWrap/>
            <w:vAlign w:val="center"/>
          </w:tcPr>
          <w:p w:rsidR="00170E95" w:rsidRPr="00170E95" w:rsidRDefault="00170E95" w:rsidP="001E34B0">
            <w:pPr>
              <w:widowControl/>
              <w:jc w:val="center"/>
              <w:rPr>
                <w:rFonts w:ascii="宋体" w:hAnsi="宋体" w:cs="宋体"/>
                <w:kern w:val="0"/>
                <w:szCs w:val="21"/>
              </w:rPr>
            </w:pPr>
            <w:r w:rsidRPr="00170E95">
              <w:rPr>
                <w:rFonts w:ascii="宋体" w:hAnsi="宋体" w:cs="宋体" w:hint="eastAsia"/>
                <w:kern w:val="0"/>
                <w:szCs w:val="21"/>
              </w:rPr>
              <w:t>9.8%</w:t>
            </w:r>
          </w:p>
        </w:tc>
      </w:tr>
      <w:tr w:rsidR="00892CA5" w:rsidRPr="00170E95" w:rsidTr="001E34B0">
        <w:trPr>
          <w:trHeight w:val="285"/>
        </w:trPr>
        <w:tc>
          <w:tcPr>
            <w:tcW w:w="2525" w:type="dxa"/>
            <w:tcBorders>
              <w:top w:val="nil"/>
              <w:left w:val="single" w:sz="4" w:space="0" w:color="auto"/>
              <w:bottom w:val="single" w:sz="4" w:space="0" w:color="auto"/>
              <w:right w:val="single" w:sz="4" w:space="0" w:color="auto"/>
            </w:tcBorders>
            <w:shd w:val="clear" w:color="auto" w:fill="auto"/>
            <w:noWrap/>
            <w:vAlign w:val="center"/>
          </w:tcPr>
          <w:p w:rsidR="00170E95" w:rsidRPr="00170E95" w:rsidRDefault="00170E95" w:rsidP="00170E95">
            <w:pPr>
              <w:widowControl/>
              <w:jc w:val="left"/>
              <w:rPr>
                <w:rFonts w:ascii="宋体" w:hAnsi="宋体" w:cs="宋体"/>
                <w:kern w:val="0"/>
                <w:szCs w:val="21"/>
              </w:rPr>
            </w:pPr>
            <w:r w:rsidRPr="00170E95">
              <w:rPr>
                <w:rFonts w:ascii="宋体" w:hAnsi="宋体" w:cs="宋体" w:hint="eastAsia"/>
                <w:kern w:val="0"/>
                <w:szCs w:val="21"/>
              </w:rPr>
              <w:t>杂志广告</w:t>
            </w:r>
          </w:p>
        </w:tc>
        <w:tc>
          <w:tcPr>
            <w:tcW w:w="3060" w:type="dxa"/>
            <w:tcBorders>
              <w:top w:val="nil"/>
              <w:left w:val="nil"/>
              <w:bottom w:val="single" w:sz="4" w:space="0" w:color="auto"/>
              <w:right w:val="single" w:sz="4" w:space="0" w:color="auto"/>
            </w:tcBorders>
            <w:shd w:val="clear" w:color="auto" w:fill="auto"/>
            <w:noWrap/>
            <w:vAlign w:val="center"/>
          </w:tcPr>
          <w:p w:rsidR="00170E95" w:rsidRPr="00170E95" w:rsidRDefault="00170E95" w:rsidP="001E34B0">
            <w:pPr>
              <w:widowControl/>
              <w:jc w:val="center"/>
              <w:rPr>
                <w:rFonts w:ascii="宋体" w:hAnsi="宋体" w:cs="宋体"/>
                <w:kern w:val="0"/>
                <w:szCs w:val="21"/>
              </w:rPr>
            </w:pPr>
            <w:r w:rsidRPr="00170E95">
              <w:rPr>
                <w:rFonts w:ascii="宋体" w:hAnsi="宋体" w:cs="宋体" w:hint="eastAsia"/>
                <w:kern w:val="0"/>
                <w:szCs w:val="21"/>
              </w:rPr>
              <w:t>7.2%</w:t>
            </w:r>
          </w:p>
        </w:tc>
        <w:tc>
          <w:tcPr>
            <w:tcW w:w="2880" w:type="dxa"/>
            <w:tcBorders>
              <w:top w:val="nil"/>
              <w:left w:val="nil"/>
              <w:bottom w:val="single" w:sz="4" w:space="0" w:color="auto"/>
              <w:right w:val="single" w:sz="4" w:space="0" w:color="auto"/>
            </w:tcBorders>
            <w:shd w:val="clear" w:color="auto" w:fill="auto"/>
            <w:noWrap/>
            <w:vAlign w:val="center"/>
          </w:tcPr>
          <w:p w:rsidR="00170E95" w:rsidRPr="00170E95" w:rsidRDefault="00170E95" w:rsidP="001E34B0">
            <w:pPr>
              <w:widowControl/>
              <w:jc w:val="center"/>
              <w:rPr>
                <w:rFonts w:ascii="宋体" w:hAnsi="宋体" w:cs="宋体"/>
                <w:kern w:val="0"/>
                <w:szCs w:val="21"/>
              </w:rPr>
            </w:pPr>
            <w:r w:rsidRPr="00170E95">
              <w:rPr>
                <w:rFonts w:ascii="宋体" w:hAnsi="宋体" w:cs="宋体" w:hint="eastAsia"/>
                <w:kern w:val="0"/>
                <w:szCs w:val="21"/>
              </w:rPr>
              <w:t>8.9%</w:t>
            </w:r>
          </w:p>
        </w:tc>
      </w:tr>
      <w:tr w:rsidR="00892CA5" w:rsidRPr="00170E95" w:rsidTr="001E34B0">
        <w:trPr>
          <w:trHeight w:val="285"/>
        </w:trPr>
        <w:tc>
          <w:tcPr>
            <w:tcW w:w="2525" w:type="dxa"/>
            <w:tcBorders>
              <w:top w:val="nil"/>
              <w:left w:val="single" w:sz="4" w:space="0" w:color="auto"/>
              <w:bottom w:val="single" w:sz="4" w:space="0" w:color="auto"/>
              <w:right w:val="single" w:sz="4" w:space="0" w:color="auto"/>
            </w:tcBorders>
            <w:shd w:val="clear" w:color="auto" w:fill="auto"/>
            <w:noWrap/>
            <w:vAlign w:val="center"/>
          </w:tcPr>
          <w:p w:rsidR="00170E95" w:rsidRPr="00170E95" w:rsidRDefault="00170E95" w:rsidP="00170E95">
            <w:pPr>
              <w:widowControl/>
              <w:jc w:val="left"/>
              <w:rPr>
                <w:rFonts w:ascii="宋体" w:hAnsi="宋体" w:cs="宋体"/>
                <w:kern w:val="0"/>
                <w:szCs w:val="21"/>
              </w:rPr>
            </w:pPr>
            <w:r w:rsidRPr="00170E95">
              <w:rPr>
                <w:rFonts w:ascii="宋体" w:hAnsi="宋体" w:cs="宋体" w:hint="eastAsia"/>
                <w:kern w:val="0"/>
                <w:szCs w:val="21"/>
              </w:rPr>
              <w:t>户外广告</w:t>
            </w:r>
          </w:p>
        </w:tc>
        <w:tc>
          <w:tcPr>
            <w:tcW w:w="3060" w:type="dxa"/>
            <w:tcBorders>
              <w:top w:val="nil"/>
              <w:left w:val="nil"/>
              <w:bottom w:val="single" w:sz="4" w:space="0" w:color="auto"/>
              <w:right w:val="single" w:sz="4" w:space="0" w:color="auto"/>
            </w:tcBorders>
            <w:shd w:val="clear" w:color="auto" w:fill="auto"/>
            <w:noWrap/>
            <w:vAlign w:val="center"/>
          </w:tcPr>
          <w:p w:rsidR="00170E95" w:rsidRPr="00170E95" w:rsidRDefault="00170E95" w:rsidP="001E34B0">
            <w:pPr>
              <w:widowControl/>
              <w:jc w:val="center"/>
              <w:rPr>
                <w:rFonts w:ascii="宋体" w:hAnsi="宋体" w:cs="宋体"/>
                <w:kern w:val="0"/>
                <w:szCs w:val="21"/>
              </w:rPr>
            </w:pPr>
            <w:r w:rsidRPr="00170E95">
              <w:rPr>
                <w:rFonts w:ascii="宋体" w:hAnsi="宋体" w:cs="宋体" w:hint="eastAsia"/>
                <w:kern w:val="0"/>
                <w:szCs w:val="21"/>
              </w:rPr>
              <w:t>4.9%</w:t>
            </w:r>
          </w:p>
        </w:tc>
        <w:tc>
          <w:tcPr>
            <w:tcW w:w="2880" w:type="dxa"/>
            <w:tcBorders>
              <w:top w:val="nil"/>
              <w:left w:val="nil"/>
              <w:bottom w:val="single" w:sz="4" w:space="0" w:color="auto"/>
              <w:right w:val="single" w:sz="4" w:space="0" w:color="auto"/>
            </w:tcBorders>
            <w:shd w:val="clear" w:color="auto" w:fill="auto"/>
            <w:noWrap/>
            <w:vAlign w:val="center"/>
          </w:tcPr>
          <w:p w:rsidR="00170E95" w:rsidRPr="00170E95" w:rsidRDefault="00170E95" w:rsidP="001E34B0">
            <w:pPr>
              <w:widowControl/>
              <w:jc w:val="center"/>
              <w:rPr>
                <w:rFonts w:ascii="宋体" w:hAnsi="宋体" w:cs="宋体"/>
                <w:kern w:val="0"/>
                <w:szCs w:val="21"/>
              </w:rPr>
            </w:pPr>
            <w:r w:rsidRPr="00170E95">
              <w:rPr>
                <w:rFonts w:ascii="宋体" w:hAnsi="宋体" w:cs="宋体" w:hint="eastAsia"/>
                <w:kern w:val="0"/>
                <w:szCs w:val="21"/>
              </w:rPr>
              <w:t>5.6%</w:t>
            </w:r>
          </w:p>
        </w:tc>
      </w:tr>
      <w:tr w:rsidR="00892CA5" w:rsidRPr="00170E95" w:rsidTr="001E34B0">
        <w:trPr>
          <w:trHeight w:val="285"/>
        </w:trPr>
        <w:tc>
          <w:tcPr>
            <w:tcW w:w="2525" w:type="dxa"/>
            <w:tcBorders>
              <w:top w:val="nil"/>
              <w:left w:val="single" w:sz="4" w:space="0" w:color="auto"/>
              <w:bottom w:val="single" w:sz="4" w:space="0" w:color="auto"/>
              <w:right w:val="single" w:sz="4" w:space="0" w:color="auto"/>
            </w:tcBorders>
            <w:shd w:val="clear" w:color="auto" w:fill="auto"/>
            <w:noWrap/>
            <w:vAlign w:val="center"/>
          </w:tcPr>
          <w:p w:rsidR="00170E95" w:rsidRPr="00170E95" w:rsidRDefault="00170E95" w:rsidP="00170E95">
            <w:pPr>
              <w:widowControl/>
              <w:jc w:val="left"/>
              <w:rPr>
                <w:rFonts w:ascii="宋体" w:hAnsi="宋体" w:cs="宋体"/>
                <w:kern w:val="0"/>
                <w:szCs w:val="21"/>
              </w:rPr>
            </w:pPr>
            <w:r w:rsidRPr="00170E95">
              <w:rPr>
                <w:rFonts w:ascii="宋体" w:hAnsi="宋体" w:cs="宋体" w:hint="eastAsia"/>
                <w:kern w:val="0"/>
                <w:szCs w:val="21"/>
              </w:rPr>
              <w:t>报纸</w:t>
            </w:r>
          </w:p>
        </w:tc>
        <w:tc>
          <w:tcPr>
            <w:tcW w:w="3060" w:type="dxa"/>
            <w:tcBorders>
              <w:top w:val="nil"/>
              <w:left w:val="nil"/>
              <w:bottom w:val="single" w:sz="4" w:space="0" w:color="auto"/>
              <w:right w:val="single" w:sz="4" w:space="0" w:color="auto"/>
            </w:tcBorders>
            <w:shd w:val="clear" w:color="auto" w:fill="auto"/>
            <w:noWrap/>
            <w:vAlign w:val="center"/>
          </w:tcPr>
          <w:p w:rsidR="00170E95" w:rsidRPr="00170E95" w:rsidRDefault="00170E95" w:rsidP="001E34B0">
            <w:pPr>
              <w:widowControl/>
              <w:jc w:val="center"/>
              <w:rPr>
                <w:rFonts w:ascii="宋体" w:hAnsi="宋体" w:cs="宋体"/>
                <w:kern w:val="0"/>
                <w:szCs w:val="21"/>
              </w:rPr>
            </w:pPr>
            <w:r w:rsidRPr="00170E95">
              <w:rPr>
                <w:rFonts w:ascii="宋体" w:hAnsi="宋体" w:cs="宋体" w:hint="eastAsia"/>
                <w:kern w:val="0"/>
                <w:szCs w:val="21"/>
              </w:rPr>
              <w:t>5.7%</w:t>
            </w:r>
          </w:p>
        </w:tc>
        <w:tc>
          <w:tcPr>
            <w:tcW w:w="2880" w:type="dxa"/>
            <w:tcBorders>
              <w:top w:val="nil"/>
              <w:left w:val="nil"/>
              <w:bottom w:val="single" w:sz="4" w:space="0" w:color="auto"/>
              <w:right w:val="single" w:sz="4" w:space="0" w:color="auto"/>
            </w:tcBorders>
            <w:shd w:val="clear" w:color="auto" w:fill="auto"/>
            <w:noWrap/>
            <w:vAlign w:val="center"/>
          </w:tcPr>
          <w:p w:rsidR="00170E95" w:rsidRPr="00170E95" w:rsidRDefault="00170E95" w:rsidP="001E34B0">
            <w:pPr>
              <w:widowControl/>
              <w:jc w:val="center"/>
              <w:rPr>
                <w:rFonts w:ascii="宋体" w:hAnsi="宋体" w:cs="宋体"/>
                <w:kern w:val="0"/>
                <w:szCs w:val="21"/>
              </w:rPr>
            </w:pPr>
            <w:r w:rsidRPr="00170E95">
              <w:rPr>
                <w:rFonts w:ascii="宋体" w:hAnsi="宋体" w:cs="宋体" w:hint="eastAsia"/>
                <w:kern w:val="0"/>
                <w:szCs w:val="21"/>
              </w:rPr>
              <w:t>4.7%</w:t>
            </w:r>
          </w:p>
        </w:tc>
      </w:tr>
      <w:tr w:rsidR="00892CA5" w:rsidRPr="00170E95" w:rsidTr="001E34B0">
        <w:trPr>
          <w:trHeight w:val="285"/>
        </w:trPr>
        <w:tc>
          <w:tcPr>
            <w:tcW w:w="2525" w:type="dxa"/>
            <w:tcBorders>
              <w:top w:val="nil"/>
              <w:left w:val="single" w:sz="4" w:space="0" w:color="auto"/>
              <w:bottom w:val="single" w:sz="4" w:space="0" w:color="auto"/>
              <w:right w:val="single" w:sz="4" w:space="0" w:color="auto"/>
            </w:tcBorders>
            <w:shd w:val="clear" w:color="auto" w:fill="auto"/>
            <w:noWrap/>
            <w:vAlign w:val="center"/>
          </w:tcPr>
          <w:p w:rsidR="00170E95" w:rsidRPr="00170E95" w:rsidRDefault="00170E95" w:rsidP="00170E95">
            <w:pPr>
              <w:widowControl/>
              <w:jc w:val="left"/>
              <w:rPr>
                <w:rFonts w:ascii="宋体" w:hAnsi="宋体" w:cs="宋体"/>
                <w:kern w:val="0"/>
                <w:szCs w:val="21"/>
              </w:rPr>
            </w:pPr>
            <w:r w:rsidRPr="00170E95">
              <w:rPr>
                <w:rFonts w:ascii="宋体" w:hAnsi="宋体" w:cs="宋体" w:hint="eastAsia"/>
                <w:kern w:val="0"/>
                <w:szCs w:val="21"/>
              </w:rPr>
              <w:t>广播</w:t>
            </w:r>
          </w:p>
        </w:tc>
        <w:tc>
          <w:tcPr>
            <w:tcW w:w="3060" w:type="dxa"/>
            <w:tcBorders>
              <w:top w:val="nil"/>
              <w:left w:val="nil"/>
              <w:bottom w:val="single" w:sz="4" w:space="0" w:color="auto"/>
              <w:right w:val="single" w:sz="4" w:space="0" w:color="auto"/>
            </w:tcBorders>
            <w:shd w:val="clear" w:color="auto" w:fill="auto"/>
            <w:noWrap/>
            <w:vAlign w:val="center"/>
          </w:tcPr>
          <w:p w:rsidR="00170E95" w:rsidRPr="00170E95" w:rsidRDefault="00170E95" w:rsidP="001E34B0">
            <w:pPr>
              <w:widowControl/>
              <w:jc w:val="center"/>
              <w:rPr>
                <w:rFonts w:ascii="宋体" w:hAnsi="宋体" w:cs="宋体"/>
                <w:kern w:val="0"/>
                <w:szCs w:val="21"/>
              </w:rPr>
            </w:pPr>
            <w:r w:rsidRPr="00170E95">
              <w:rPr>
                <w:rFonts w:ascii="宋体" w:hAnsi="宋体" w:cs="宋体" w:hint="eastAsia"/>
                <w:kern w:val="0"/>
                <w:szCs w:val="21"/>
              </w:rPr>
              <w:t>0.4%</w:t>
            </w:r>
          </w:p>
        </w:tc>
        <w:tc>
          <w:tcPr>
            <w:tcW w:w="2880" w:type="dxa"/>
            <w:tcBorders>
              <w:top w:val="nil"/>
              <w:left w:val="nil"/>
              <w:bottom w:val="single" w:sz="4" w:space="0" w:color="auto"/>
              <w:right w:val="single" w:sz="4" w:space="0" w:color="auto"/>
            </w:tcBorders>
            <w:shd w:val="clear" w:color="auto" w:fill="auto"/>
            <w:noWrap/>
            <w:vAlign w:val="center"/>
          </w:tcPr>
          <w:p w:rsidR="00170E95" w:rsidRPr="00170E95" w:rsidRDefault="00170E95" w:rsidP="001E34B0">
            <w:pPr>
              <w:widowControl/>
              <w:jc w:val="center"/>
              <w:rPr>
                <w:rFonts w:ascii="宋体" w:hAnsi="宋体" w:cs="宋体"/>
                <w:kern w:val="0"/>
                <w:szCs w:val="21"/>
              </w:rPr>
            </w:pPr>
            <w:r w:rsidRPr="00170E95">
              <w:rPr>
                <w:rFonts w:ascii="宋体" w:hAnsi="宋体" w:cs="宋体" w:hint="eastAsia"/>
                <w:kern w:val="0"/>
                <w:szCs w:val="21"/>
              </w:rPr>
              <w:t>0.5%</w:t>
            </w:r>
          </w:p>
        </w:tc>
      </w:tr>
      <w:tr w:rsidR="00892CA5" w:rsidRPr="00170E95" w:rsidTr="001E34B0">
        <w:trPr>
          <w:trHeight w:val="285"/>
        </w:trPr>
        <w:tc>
          <w:tcPr>
            <w:tcW w:w="2525" w:type="dxa"/>
            <w:tcBorders>
              <w:top w:val="nil"/>
              <w:left w:val="single" w:sz="4" w:space="0" w:color="auto"/>
              <w:bottom w:val="single" w:sz="4" w:space="0" w:color="auto"/>
              <w:right w:val="single" w:sz="4" w:space="0" w:color="auto"/>
            </w:tcBorders>
            <w:shd w:val="clear" w:color="auto" w:fill="auto"/>
            <w:noWrap/>
            <w:vAlign w:val="center"/>
          </w:tcPr>
          <w:p w:rsidR="00170E95" w:rsidRPr="00170E95" w:rsidRDefault="00170E95" w:rsidP="00170E95">
            <w:pPr>
              <w:widowControl/>
              <w:jc w:val="left"/>
              <w:rPr>
                <w:rFonts w:ascii="宋体" w:hAnsi="宋体" w:cs="宋体"/>
                <w:kern w:val="0"/>
                <w:szCs w:val="21"/>
              </w:rPr>
            </w:pPr>
            <w:r w:rsidRPr="00170E95">
              <w:rPr>
                <w:rFonts w:ascii="宋体" w:hAnsi="宋体" w:cs="宋体" w:hint="eastAsia"/>
                <w:kern w:val="0"/>
                <w:szCs w:val="21"/>
              </w:rPr>
              <w:t>企业活动</w:t>
            </w:r>
          </w:p>
        </w:tc>
        <w:tc>
          <w:tcPr>
            <w:tcW w:w="3060" w:type="dxa"/>
            <w:tcBorders>
              <w:top w:val="nil"/>
              <w:left w:val="nil"/>
              <w:bottom w:val="single" w:sz="4" w:space="0" w:color="auto"/>
              <w:right w:val="single" w:sz="4" w:space="0" w:color="auto"/>
            </w:tcBorders>
            <w:shd w:val="clear" w:color="auto" w:fill="auto"/>
            <w:noWrap/>
            <w:vAlign w:val="center"/>
          </w:tcPr>
          <w:p w:rsidR="00170E95" w:rsidRPr="00170E95" w:rsidRDefault="00170E95" w:rsidP="001E34B0">
            <w:pPr>
              <w:widowControl/>
              <w:jc w:val="center"/>
              <w:rPr>
                <w:rFonts w:ascii="宋体" w:hAnsi="宋体" w:cs="宋体"/>
                <w:kern w:val="0"/>
                <w:szCs w:val="21"/>
              </w:rPr>
            </w:pPr>
            <w:r w:rsidRPr="00170E95">
              <w:rPr>
                <w:rFonts w:ascii="宋体" w:hAnsi="宋体" w:cs="宋体" w:hint="eastAsia"/>
                <w:kern w:val="0"/>
                <w:szCs w:val="21"/>
              </w:rPr>
              <w:t>0.6%</w:t>
            </w:r>
          </w:p>
        </w:tc>
        <w:tc>
          <w:tcPr>
            <w:tcW w:w="2880" w:type="dxa"/>
            <w:tcBorders>
              <w:top w:val="nil"/>
              <w:left w:val="nil"/>
              <w:bottom w:val="single" w:sz="4" w:space="0" w:color="auto"/>
              <w:right w:val="single" w:sz="4" w:space="0" w:color="auto"/>
            </w:tcBorders>
            <w:shd w:val="clear" w:color="auto" w:fill="auto"/>
            <w:noWrap/>
            <w:vAlign w:val="center"/>
          </w:tcPr>
          <w:p w:rsidR="00170E95" w:rsidRPr="00170E95" w:rsidRDefault="00170E95" w:rsidP="001E34B0">
            <w:pPr>
              <w:widowControl/>
              <w:jc w:val="center"/>
              <w:rPr>
                <w:rFonts w:ascii="宋体" w:hAnsi="宋体" w:cs="宋体"/>
                <w:kern w:val="0"/>
                <w:szCs w:val="21"/>
              </w:rPr>
            </w:pPr>
            <w:r w:rsidRPr="00170E95">
              <w:rPr>
                <w:rFonts w:ascii="宋体" w:hAnsi="宋体" w:cs="宋体" w:hint="eastAsia"/>
                <w:kern w:val="0"/>
                <w:szCs w:val="21"/>
              </w:rPr>
              <w:t>0.5%</w:t>
            </w:r>
          </w:p>
        </w:tc>
      </w:tr>
    </w:tbl>
    <w:p w:rsidR="009120EC" w:rsidRDefault="009120EC" w:rsidP="009120EC">
      <w:pPr>
        <w:spacing w:line="360" w:lineRule="auto"/>
        <w:ind w:firstLineChars="200" w:firstLine="420"/>
      </w:pPr>
    </w:p>
    <w:p w:rsidR="00B02C02" w:rsidRDefault="000C4013" w:rsidP="009120EC">
      <w:pPr>
        <w:spacing w:line="360" w:lineRule="auto"/>
        <w:ind w:firstLineChars="200" w:firstLine="420"/>
      </w:pPr>
      <w:r>
        <w:rPr>
          <w:rFonts w:hint="eastAsia"/>
        </w:rPr>
        <w:t>学历越高，越倾向于从互联网</w:t>
      </w:r>
      <w:r w:rsidR="002212C5">
        <w:rPr>
          <w:rFonts w:hint="eastAsia"/>
        </w:rPr>
        <w:t>上听说过</w:t>
      </w:r>
      <w:r>
        <w:rPr>
          <w:rFonts w:hint="eastAsia"/>
        </w:rPr>
        <w:t>购物网站</w:t>
      </w:r>
      <w:r w:rsidR="00300982">
        <w:rPr>
          <w:rFonts w:hint="eastAsia"/>
        </w:rPr>
        <w:t>。</w:t>
      </w:r>
      <w:r w:rsidR="00A9607D">
        <w:rPr>
          <w:rFonts w:hint="eastAsia"/>
        </w:rPr>
        <w:t>另外，亲朋好友</w:t>
      </w:r>
      <w:r w:rsidR="00554180">
        <w:rPr>
          <w:rFonts w:hint="eastAsia"/>
        </w:rPr>
        <w:t>对学生的影响力比对</w:t>
      </w:r>
      <w:r w:rsidR="00A9607D">
        <w:rPr>
          <w:rFonts w:hint="eastAsia"/>
        </w:rPr>
        <w:t>非学生大。</w:t>
      </w:r>
    </w:p>
    <w:p w:rsidR="0058189F" w:rsidRPr="004B5B7C" w:rsidRDefault="0058189F" w:rsidP="00B12406">
      <w:pPr>
        <w:pStyle w:val="ac"/>
        <w:numPr>
          <w:ilvl w:val="0"/>
          <w:numId w:val="2"/>
        </w:numPr>
        <w:tabs>
          <w:tab w:val="clear" w:pos="4201"/>
          <w:tab w:val="left" w:pos="360"/>
        </w:tabs>
        <w:ind w:firstLine="448"/>
        <w:jc w:val="left"/>
        <w:rPr>
          <w:rFonts w:ascii="Times New Roman" w:hAnsi="Times New Roman"/>
          <w:sz w:val="21"/>
          <w:szCs w:val="21"/>
        </w:rPr>
      </w:pPr>
      <w:r w:rsidRPr="004B5B7C">
        <w:rPr>
          <w:rFonts w:ascii="Times New Roman" w:hAnsi="Times New Roman" w:hint="eastAsia"/>
          <w:sz w:val="21"/>
          <w:szCs w:val="21"/>
        </w:rPr>
        <w:t xml:space="preserve">                       </w:t>
      </w:r>
      <w:bookmarkStart w:id="107" w:name="_Toc201721818"/>
      <w:r w:rsidRPr="004B5B7C">
        <w:rPr>
          <w:rFonts w:ascii="Times New Roman" w:hAnsi="Times New Roman" w:hint="eastAsia"/>
          <w:sz w:val="21"/>
          <w:szCs w:val="21"/>
        </w:rPr>
        <w:t>不同学历网民认知渠道差异</w:t>
      </w:r>
      <w:bookmarkEnd w:id="107"/>
    </w:p>
    <w:tbl>
      <w:tblPr>
        <w:tblW w:w="8465" w:type="dxa"/>
        <w:tblInd w:w="103" w:type="dxa"/>
        <w:tblLook w:val="0000" w:firstRow="0" w:lastRow="0" w:firstColumn="0" w:lastColumn="0" w:noHBand="0" w:noVBand="0"/>
      </w:tblPr>
      <w:tblGrid>
        <w:gridCol w:w="1445"/>
        <w:gridCol w:w="1440"/>
        <w:gridCol w:w="1260"/>
        <w:gridCol w:w="1260"/>
        <w:gridCol w:w="1440"/>
        <w:gridCol w:w="1620"/>
      </w:tblGrid>
      <w:tr w:rsidR="0074200B" w:rsidRPr="0074200B" w:rsidTr="007B6B8A">
        <w:trPr>
          <w:trHeight w:val="285"/>
        </w:trPr>
        <w:tc>
          <w:tcPr>
            <w:tcW w:w="144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4200B" w:rsidRPr="0074200B" w:rsidRDefault="0074200B" w:rsidP="0074200B">
            <w:pPr>
              <w:widowControl/>
              <w:jc w:val="center"/>
              <w:rPr>
                <w:rFonts w:ascii="宋体" w:hAnsi="宋体" w:cs="宋体"/>
                <w:kern w:val="0"/>
                <w:szCs w:val="21"/>
              </w:rPr>
            </w:pPr>
            <w:r w:rsidRPr="0074200B">
              <w:rPr>
                <w:rFonts w:ascii="宋体" w:hAnsi="宋体" w:cs="宋体" w:hint="eastAsia"/>
                <w:kern w:val="0"/>
                <w:szCs w:val="21"/>
              </w:rPr>
              <w:t xml:space="preserve">　</w:t>
            </w:r>
          </w:p>
        </w:tc>
        <w:tc>
          <w:tcPr>
            <w:tcW w:w="1440" w:type="dxa"/>
            <w:tcBorders>
              <w:top w:val="single" w:sz="4" w:space="0" w:color="auto"/>
              <w:left w:val="nil"/>
              <w:bottom w:val="single" w:sz="4" w:space="0" w:color="auto"/>
              <w:right w:val="single" w:sz="4" w:space="0" w:color="auto"/>
            </w:tcBorders>
            <w:shd w:val="clear" w:color="auto" w:fill="auto"/>
            <w:noWrap/>
            <w:vAlign w:val="center"/>
          </w:tcPr>
          <w:p w:rsidR="0074200B" w:rsidRPr="0074200B" w:rsidRDefault="0074200B" w:rsidP="0074200B">
            <w:pPr>
              <w:widowControl/>
              <w:jc w:val="center"/>
              <w:rPr>
                <w:rFonts w:ascii="宋体" w:hAnsi="宋体" w:cs="宋体"/>
                <w:kern w:val="0"/>
                <w:szCs w:val="21"/>
              </w:rPr>
            </w:pPr>
            <w:r w:rsidRPr="0074200B">
              <w:rPr>
                <w:rFonts w:ascii="宋体" w:hAnsi="宋体" w:cs="宋体" w:hint="eastAsia"/>
                <w:kern w:val="0"/>
                <w:szCs w:val="21"/>
              </w:rPr>
              <w:t>初中及以下</w:t>
            </w:r>
          </w:p>
        </w:tc>
        <w:tc>
          <w:tcPr>
            <w:tcW w:w="1260" w:type="dxa"/>
            <w:tcBorders>
              <w:top w:val="single" w:sz="4" w:space="0" w:color="auto"/>
              <w:left w:val="nil"/>
              <w:bottom w:val="single" w:sz="4" w:space="0" w:color="auto"/>
              <w:right w:val="single" w:sz="4" w:space="0" w:color="auto"/>
            </w:tcBorders>
            <w:shd w:val="clear" w:color="auto" w:fill="auto"/>
            <w:noWrap/>
            <w:vAlign w:val="center"/>
          </w:tcPr>
          <w:p w:rsidR="0074200B" w:rsidRPr="0074200B" w:rsidRDefault="0074200B" w:rsidP="0074200B">
            <w:pPr>
              <w:widowControl/>
              <w:jc w:val="center"/>
              <w:rPr>
                <w:rFonts w:ascii="宋体" w:hAnsi="宋体" w:cs="宋体"/>
                <w:kern w:val="0"/>
                <w:szCs w:val="21"/>
              </w:rPr>
            </w:pPr>
            <w:r w:rsidRPr="0074200B">
              <w:rPr>
                <w:rFonts w:ascii="宋体" w:hAnsi="宋体" w:cs="宋体" w:hint="eastAsia"/>
                <w:kern w:val="0"/>
                <w:szCs w:val="21"/>
              </w:rPr>
              <w:t>高中</w:t>
            </w:r>
          </w:p>
        </w:tc>
        <w:tc>
          <w:tcPr>
            <w:tcW w:w="1260" w:type="dxa"/>
            <w:tcBorders>
              <w:top w:val="single" w:sz="4" w:space="0" w:color="auto"/>
              <w:left w:val="nil"/>
              <w:bottom w:val="single" w:sz="4" w:space="0" w:color="auto"/>
              <w:right w:val="single" w:sz="4" w:space="0" w:color="auto"/>
            </w:tcBorders>
            <w:shd w:val="clear" w:color="auto" w:fill="auto"/>
            <w:noWrap/>
            <w:vAlign w:val="center"/>
          </w:tcPr>
          <w:p w:rsidR="0074200B" w:rsidRPr="0074200B" w:rsidRDefault="0074200B" w:rsidP="0074200B">
            <w:pPr>
              <w:widowControl/>
              <w:jc w:val="center"/>
              <w:rPr>
                <w:rFonts w:ascii="宋体" w:hAnsi="宋体" w:cs="宋体"/>
                <w:kern w:val="0"/>
                <w:szCs w:val="21"/>
              </w:rPr>
            </w:pPr>
            <w:r w:rsidRPr="0074200B">
              <w:rPr>
                <w:rFonts w:ascii="宋体" w:hAnsi="宋体" w:cs="宋体" w:hint="eastAsia"/>
                <w:kern w:val="0"/>
                <w:szCs w:val="21"/>
              </w:rPr>
              <w:t>大专</w:t>
            </w:r>
          </w:p>
        </w:tc>
        <w:tc>
          <w:tcPr>
            <w:tcW w:w="1440" w:type="dxa"/>
            <w:tcBorders>
              <w:top w:val="single" w:sz="4" w:space="0" w:color="auto"/>
              <w:left w:val="nil"/>
              <w:bottom w:val="single" w:sz="4" w:space="0" w:color="auto"/>
              <w:right w:val="single" w:sz="4" w:space="0" w:color="auto"/>
            </w:tcBorders>
            <w:shd w:val="clear" w:color="auto" w:fill="auto"/>
            <w:noWrap/>
            <w:vAlign w:val="center"/>
          </w:tcPr>
          <w:p w:rsidR="0074200B" w:rsidRPr="0074200B" w:rsidRDefault="0074200B" w:rsidP="0074200B">
            <w:pPr>
              <w:widowControl/>
              <w:jc w:val="center"/>
              <w:rPr>
                <w:rFonts w:ascii="宋体" w:hAnsi="宋体" w:cs="宋体"/>
                <w:kern w:val="0"/>
                <w:szCs w:val="21"/>
              </w:rPr>
            </w:pPr>
            <w:r w:rsidRPr="0074200B">
              <w:rPr>
                <w:rFonts w:ascii="宋体" w:hAnsi="宋体" w:cs="宋体" w:hint="eastAsia"/>
                <w:kern w:val="0"/>
                <w:szCs w:val="21"/>
              </w:rPr>
              <w:t>大学本科</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74200B" w:rsidRPr="0074200B" w:rsidRDefault="0074200B" w:rsidP="0074200B">
            <w:pPr>
              <w:widowControl/>
              <w:jc w:val="center"/>
              <w:rPr>
                <w:rFonts w:ascii="宋体" w:hAnsi="宋体" w:cs="宋体"/>
                <w:kern w:val="0"/>
                <w:szCs w:val="21"/>
              </w:rPr>
            </w:pPr>
            <w:r w:rsidRPr="0074200B">
              <w:rPr>
                <w:rFonts w:ascii="宋体" w:hAnsi="宋体" w:cs="宋体" w:hint="eastAsia"/>
                <w:kern w:val="0"/>
                <w:szCs w:val="21"/>
              </w:rPr>
              <w:t>硕士及以上</w:t>
            </w:r>
          </w:p>
        </w:tc>
      </w:tr>
      <w:tr w:rsidR="000C4013" w:rsidRPr="0074200B" w:rsidTr="007B6B8A">
        <w:trPr>
          <w:trHeight w:val="285"/>
        </w:trPr>
        <w:tc>
          <w:tcPr>
            <w:tcW w:w="1445" w:type="dxa"/>
            <w:tcBorders>
              <w:top w:val="nil"/>
              <w:left w:val="single" w:sz="4" w:space="0" w:color="auto"/>
              <w:bottom w:val="single" w:sz="4" w:space="0" w:color="auto"/>
              <w:right w:val="single" w:sz="4" w:space="0" w:color="auto"/>
            </w:tcBorders>
            <w:shd w:val="clear" w:color="auto" w:fill="auto"/>
            <w:noWrap/>
            <w:vAlign w:val="center"/>
          </w:tcPr>
          <w:p w:rsidR="000C4013" w:rsidRPr="0074200B" w:rsidRDefault="000C4013" w:rsidP="0074200B">
            <w:pPr>
              <w:widowControl/>
              <w:jc w:val="center"/>
              <w:rPr>
                <w:rFonts w:ascii="宋体" w:hAnsi="宋体" w:cs="宋体"/>
                <w:kern w:val="0"/>
                <w:szCs w:val="21"/>
              </w:rPr>
            </w:pPr>
            <w:r w:rsidRPr="0074200B">
              <w:rPr>
                <w:rFonts w:ascii="宋体" w:hAnsi="宋体" w:cs="宋体" w:hint="eastAsia"/>
                <w:kern w:val="0"/>
                <w:szCs w:val="21"/>
              </w:rPr>
              <w:t>亲朋好友</w:t>
            </w:r>
          </w:p>
        </w:tc>
        <w:tc>
          <w:tcPr>
            <w:tcW w:w="1440" w:type="dxa"/>
            <w:tcBorders>
              <w:top w:val="nil"/>
              <w:left w:val="nil"/>
              <w:bottom w:val="single" w:sz="4" w:space="0" w:color="auto"/>
              <w:right w:val="single" w:sz="4" w:space="0" w:color="auto"/>
            </w:tcBorders>
            <w:shd w:val="clear" w:color="auto" w:fill="auto"/>
            <w:noWrap/>
            <w:vAlign w:val="center"/>
          </w:tcPr>
          <w:p w:rsidR="000C4013" w:rsidRPr="0074200B" w:rsidRDefault="000C4013" w:rsidP="0074200B">
            <w:pPr>
              <w:widowControl/>
              <w:jc w:val="center"/>
              <w:rPr>
                <w:rFonts w:ascii="宋体" w:hAnsi="宋体" w:cs="宋体"/>
                <w:kern w:val="0"/>
                <w:szCs w:val="21"/>
              </w:rPr>
            </w:pPr>
            <w:r>
              <w:rPr>
                <w:rFonts w:hint="eastAsia"/>
              </w:rPr>
              <w:t>62.2%</w:t>
            </w:r>
          </w:p>
        </w:tc>
        <w:tc>
          <w:tcPr>
            <w:tcW w:w="1260" w:type="dxa"/>
            <w:tcBorders>
              <w:top w:val="nil"/>
              <w:left w:val="nil"/>
              <w:bottom w:val="single" w:sz="4" w:space="0" w:color="auto"/>
              <w:right w:val="single" w:sz="4" w:space="0" w:color="auto"/>
            </w:tcBorders>
            <w:shd w:val="clear" w:color="auto" w:fill="auto"/>
            <w:noWrap/>
            <w:vAlign w:val="center"/>
          </w:tcPr>
          <w:p w:rsidR="000C4013" w:rsidRPr="0074200B" w:rsidRDefault="000C4013" w:rsidP="0074200B">
            <w:pPr>
              <w:widowControl/>
              <w:jc w:val="center"/>
              <w:rPr>
                <w:rFonts w:ascii="宋体" w:hAnsi="宋体" w:cs="宋体"/>
                <w:kern w:val="0"/>
                <w:szCs w:val="21"/>
              </w:rPr>
            </w:pPr>
            <w:r>
              <w:rPr>
                <w:rFonts w:hint="eastAsia"/>
              </w:rPr>
              <w:t>56.6%</w:t>
            </w:r>
          </w:p>
        </w:tc>
        <w:tc>
          <w:tcPr>
            <w:tcW w:w="1260" w:type="dxa"/>
            <w:tcBorders>
              <w:top w:val="nil"/>
              <w:left w:val="nil"/>
              <w:bottom w:val="single" w:sz="4" w:space="0" w:color="auto"/>
              <w:right w:val="single" w:sz="4" w:space="0" w:color="auto"/>
            </w:tcBorders>
            <w:shd w:val="clear" w:color="auto" w:fill="auto"/>
            <w:noWrap/>
            <w:vAlign w:val="center"/>
          </w:tcPr>
          <w:p w:rsidR="000C4013" w:rsidRPr="0074200B" w:rsidRDefault="000C4013" w:rsidP="0074200B">
            <w:pPr>
              <w:widowControl/>
              <w:jc w:val="center"/>
              <w:rPr>
                <w:rFonts w:ascii="宋体" w:hAnsi="宋体" w:cs="宋体"/>
                <w:kern w:val="0"/>
                <w:szCs w:val="21"/>
              </w:rPr>
            </w:pPr>
            <w:r>
              <w:rPr>
                <w:rFonts w:hint="eastAsia"/>
              </w:rPr>
              <w:t>48.9%</w:t>
            </w:r>
          </w:p>
        </w:tc>
        <w:tc>
          <w:tcPr>
            <w:tcW w:w="1440" w:type="dxa"/>
            <w:tcBorders>
              <w:top w:val="nil"/>
              <w:left w:val="nil"/>
              <w:bottom w:val="single" w:sz="4" w:space="0" w:color="auto"/>
              <w:right w:val="single" w:sz="4" w:space="0" w:color="auto"/>
            </w:tcBorders>
            <w:shd w:val="clear" w:color="auto" w:fill="auto"/>
            <w:noWrap/>
            <w:vAlign w:val="center"/>
          </w:tcPr>
          <w:p w:rsidR="000C4013" w:rsidRPr="0074200B" w:rsidRDefault="000C4013" w:rsidP="0074200B">
            <w:pPr>
              <w:widowControl/>
              <w:jc w:val="center"/>
              <w:rPr>
                <w:rFonts w:ascii="宋体" w:hAnsi="宋体" w:cs="宋体"/>
                <w:kern w:val="0"/>
                <w:szCs w:val="21"/>
              </w:rPr>
            </w:pPr>
            <w:r>
              <w:rPr>
                <w:rFonts w:hint="eastAsia"/>
              </w:rPr>
              <w:t>51.9%</w:t>
            </w:r>
          </w:p>
        </w:tc>
        <w:tc>
          <w:tcPr>
            <w:tcW w:w="1620" w:type="dxa"/>
            <w:tcBorders>
              <w:top w:val="nil"/>
              <w:left w:val="nil"/>
              <w:bottom w:val="single" w:sz="4" w:space="0" w:color="auto"/>
              <w:right w:val="single" w:sz="4" w:space="0" w:color="auto"/>
            </w:tcBorders>
            <w:shd w:val="clear" w:color="auto" w:fill="auto"/>
            <w:noWrap/>
            <w:vAlign w:val="center"/>
          </w:tcPr>
          <w:p w:rsidR="000C4013" w:rsidRPr="0074200B" w:rsidRDefault="000C4013" w:rsidP="0074200B">
            <w:pPr>
              <w:widowControl/>
              <w:jc w:val="center"/>
              <w:rPr>
                <w:rFonts w:ascii="宋体" w:hAnsi="宋体" w:cs="宋体"/>
                <w:kern w:val="0"/>
                <w:szCs w:val="21"/>
              </w:rPr>
            </w:pPr>
            <w:r>
              <w:rPr>
                <w:rFonts w:hint="eastAsia"/>
              </w:rPr>
              <w:t>56.7%</w:t>
            </w:r>
          </w:p>
        </w:tc>
      </w:tr>
      <w:tr w:rsidR="000C4013" w:rsidRPr="0074200B" w:rsidTr="007B6B8A">
        <w:trPr>
          <w:trHeight w:val="285"/>
        </w:trPr>
        <w:tc>
          <w:tcPr>
            <w:tcW w:w="1445" w:type="dxa"/>
            <w:tcBorders>
              <w:top w:val="nil"/>
              <w:left w:val="single" w:sz="4" w:space="0" w:color="auto"/>
              <w:bottom w:val="single" w:sz="4" w:space="0" w:color="auto"/>
              <w:right w:val="single" w:sz="4" w:space="0" w:color="auto"/>
            </w:tcBorders>
            <w:shd w:val="clear" w:color="auto" w:fill="auto"/>
            <w:noWrap/>
            <w:vAlign w:val="center"/>
          </w:tcPr>
          <w:p w:rsidR="000C4013" w:rsidRPr="0074200B" w:rsidRDefault="000C4013" w:rsidP="0074200B">
            <w:pPr>
              <w:widowControl/>
              <w:jc w:val="center"/>
              <w:rPr>
                <w:rFonts w:ascii="宋体" w:hAnsi="宋体" w:cs="宋体"/>
                <w:kern w:val="0"/>
                <w:szCs w:val="21"/>
              </w:rPr>
            </w:pPr>
            <w:r w:rsidRPr="0074200B">
              <w:rPr>
                <w:rFonts w:ascii="宋体" w:hAnsi="宋体" w:cs="宋体" w:hint="eastAsia"/>
                <w:kern w:val="0"/>
                <w:szCs w:val="21"/>
              </w:rPr>
              <w:t>互联网</w:t>
            </w:r>
          </w:p>
        </w:tc>
        <w:tc>
          <w:tcPr>
            <w:tcW w:w="1440" w:type="dxa"/>
            <w:tcBorders>
              <w:top w:val="nil"/>
              <w:left w:val="nil"/>
              <w:bottom w:val="single" w:sz="4" w:space="0" w:color="auto"/>
              <w:right w:val="single" w:sz="4" w:space="0" w:color="auto"/>
            </w:tcBorders>
            <w:shd w:val="clear" w:color="auto" w:fill="auto"/>
            <w:noWrap/>
            <w:vAlign w:val="center"/>
          </w:tcPr>
          <w:p w:rsidR="000C4013" w:rsidRPr="0074200B" w:rsidRDefault="000C4013" w:rsidP="0074200B">
            <w:pPr>
              <w:widowControl/>
              <w:jc w:val="center"/>
              <w:rPr>
                <w:rFonts w:ascii="宋体" w:hAnsi="宋体" w:cs="宋体"/>
                <w:kern w:val="0"/>
                <w:szCs w:val="21"/>
              </w:rPr>
            </w:pPr>
            <w:r>
              <w:rPr>
                <w:rFonts w:hint="eastAsia"/>
              </w:rPr>
              <w:t>56.7%</w:t>
            </w:r>
          </w:p>
        </w:tc>
        <w:tc>
          <w:tcPr>
            <w:tcW w:w="1260" w:type="dxa"/>
            <w:tcBorders>
              <w:top w:val="nil"/>
              <w:left w:val="nil"/>
              <w:bottom w:val="single" w:sz="4" w:space="0" w:color="auto"/>
              <w:right w:val="single" w:sz="4" w:space="0" w:color="auto"/>
            </w:tcBorders>
            <w:shd w:val="clear" w:color="auto" w:fill="auto"/>
            <w:noWrap/>
            <w:vAlign w:val="center"/>
          </w:tcPr>
          <w:p w:rsidR="000C4013" w:rsidRPr="0074200B" w:rsidRDefault="000C4013" w:rsidP="0074200B">
            <w:pPr>
              <w:widowControl/>
              <w:jc w:val="center"/>
              <w:rPr>
                <w:rFonts w:ascii="宋体" w:hAnsi="宋体" w:cs="宋体"/>
                <w:kern w:val="0"/>
                <w:szCs w:val="21"/>
              </w:rPr>
            </w:pPr>
            <w:r>
              <w:rPr>
                <w:rFonts w:hint="eastAsia"/>
              </w:rPr>
              <w:t>60.4%</w:t>
            </w:r>
          </w:p>
        </w:tc>
        <w:tc>
          <w:tcPr>
            <w:tcW w:w="1260" w:type="dxa"/>
            <w:tcBorders>
              <w:top w:val="nil"/>
              <w:left w:val="nil"/>
              <w:bottom w:val="single" w:sz="4" w:space="0" w:color="auto"/>
              <w:right w:val="single" w:sz="4" w:space="0" w:color="auto"/>
            </w:tcBorders>
            <w:shd w:val="clear" w:color="auto" w:fill="auto"/>
            <w:noWrap/>
            <w:vAlign w:val="center"/>
          </w:tcPr>
          <w:p w:rsidR="000C4013" w:rsidRPr="0074200B" w:rsidRDefault="000C4013" w:rsidP="0074200B">
            <w:pPr>
              <w:widowControl/>
              <w:jc w:val="center"/>
              <w:rPr>
                <w:rFonts w:ascii="宋体" w:hAnsi="宋体" w:cs="宋体"/>
                <w:kern w:val="0"/>
                <w:szCs w:val="21"/>
              </w:rPr>
            </w:pPr>
            <w:r>
              <w:rPr>
                <w:rFonts w:hint="eastAsia"/>
              </w:rPr>
              <w:t>72.3%</w:t>
            </w:r>
          </w:p>
        </w:tc>
        <w:tc>
          <w:tcPr>
            <w:tcW w:w="1440" w:type="dxa"/>
            <w:tcBorders>
              <w:top w:val="nil"/>
              <w:left w:val="nil"/>
              <w:bottom w:val="single" w:sz="4" w:space="0" w:color="auto"/>
              <w:right w:val="single" w:sz="4" w:space="0" w:color="auto"/>
            </w:tcBorders>
            <w:shd w:val="clear" w:color="auto" w:fill="auto"/>
            <w:noWrap/>
            <w:vAlign w:val="center"/>
          </w:tcPr>
          <w:p w:rsidR="000C4013" w:rsidRPr="0074200B" w:rsidRDefault="000C4013" w:rsidP="0074200B">
            <w:pPr>
              <w:widowControl/>
              <w:jc w:val="center"/>
              <w:rPr>
                <w:rFonts w:ascii="宋体" w:hAnsi="宋体" w:cs="宋体"/>
                <w:kern w:val="0"/>
                <w:szCs w:val="21"/>
              </w:rPr>
            </w:pPr>
            <w:r>
              <w:rPr>
                <w:rFonts w:hint="eastAsia"/>
              </w:rPr>
              <w:t>72.3%</w:t>
            </w:r>
          </w:p>
        </w:tc>
        <w:tc>
          <w:tcPr>
            <w:tcW w:w="1620" w:type="dxa"/>
            <w:tcBorders>
              <w:top w:val="nil"/>
              <w:left w:val="nil"/>
              <w:bottom w:val="single" w:sz="4" w:space="0" w:color="auto"/>
              <w:right w:val="single" w:sz="4" w:space="0" w:color="auto"/>
            </w:tcBorders>
            <w:shd w:val="clear" w:color="auto" w:fill="auto"/>
            <w:noWrap/>
            <w:vAlign w:val="center"/>
          </w:tcPr>
          <w:p w:rsidR="000C4013" w:rsidRPr="0074200B" w:rsidRDefault="000C4013" w:rsidP="0074200B">
            <w:pPr>
              <w:widowControl/>
              <w:jc w:val="center"/>
              <w:rPr>
                <w:rFonts w:ascii="宋体" w:hAnsi="宋体" w:cs="宋体"/>
                <w:kern w:val="0"/>
                <w:szCs w:val="21"/>
              </w:rPr>
            </w:pPr>
            <w:r>
              <w:rPr>
                <w:rFonts w:hint="eastAsia"/>
              </w:rPr>
              <w:t>74.5%</w:t>
            </w:r>
          </w:p>
        </w:tc>
      </w:tr>
      <w:tr w:rsidR="000C4013" w:rsidRPr="0074200B" w:rsidTr="007B6B8A">
        <w:trPr>
          <w:trHeight w:val="285"/>
        </w:trPr>
        <w:tc>
          <w:tcPr>
            <w:tcW w:w="1445" w:type="dxa"/>
            <w:tcBorders>
              <w:top w:val="nil"/>
              <w:left w:val="single" w:sz="4" w:space="0" w:color="auto"/>
              <w:bottom w:val="single" w:sz="4" w:space="0" w:color="auto"/>
              <w:right w:val="single" w:sz="4" w:space="0" w:color="auto"/>
            </w:tcBorders>
            <w:shd w:val="clear" w:color="auto" w:fill="auto"/>
            <w:noWrap/>
            <w:vAlign w:val="center"/>
          </w:tcPr>
          <w:p w:rsidR="000C4013" w:rsidRPr="0074200B" w:rsidRDefault="000C4013" w:rsidP="0074200B">
            <w:pPr>
              <w:widowControl/>
              <w:jc w:val="center"/>
              <w:rPr>
                <w:rFonts w:ascii="宋体" w:hAnsi="宋体" w:cs="宋体"/>
                <w:kern w:val="0"/>
                <w:szCs w:val="21"/>
              </w:rPr>
            </w:pPr>
            <w:r w:rsidRPr="0074200B">
              <w:rPr>
                <w:rFonts w:ascii="宋体" w:hAnsi="宋体" w:cs="宋体" w:hint="eastAsia"/>
                <w:kern w:val="0"/>
                <w:szCs w:val="21"/>
              </w:rPr>
              <w:t>电视</w:t>
            </w:r>
          </w:p>
        </w:tc>
        <w:tc>
          <w:tcPr>
            <w:tcW w:w="1440" w:type="dxa"/>
            <w:tcBorders>
              <w:top w:val="nil"/>
              <w:left w:val="nil"/>
              <w:bottom w:val="single" w:sz="4" w:space="0" w:color="auto"/>
              <w:right w:val="single" w:sz="4" w:space="0" w:color="auto"/>
            </w:tcBorders>
            <w:shd w:val="clear" w:color="auto" w:fill="auto"/>
            <w:noWrap/>
            <w:vAlign w:val="center"/>
          </w:tcPr>
          <w:p w:rsidR="000C4013" w:rsidRPr="0074200B" w:rsidRDefault="000C4013" w:rsidP="0074200B">
            <w:pPr>
              <w:widowControl/>
              <w:jc w:val="center"/>
              <w:rPr>
                <w:rFonts w:ascii="宋体" w:hAnsi="宋体" w:cs="宋体"/>
                <w:kern w:val="0"/>
                <w:szCs w:val="21"/>
              </w:rPr>
            </w:pPr>
            <w:r>
              <w:rPr>
                <w:rFonts w:hint="eastAsia"/>
              </w:rPr>
              <w:t>10.0%</w:t>
            </w:r>
          </w:p>
        </w:tc>
        <w:tc>
          <w:tcPr>
            <w:tcW w:w="1260" w:type="dxa"/>
            <w:tcBorders>
              <w:top w:val="nil"/>
              <w:left w:val="nil"/>
              <w:bottom w:val="single" w:sz="4" w:space="0" w:color="auto"/>
              <w:right w:val="single" w:sz="4" w:space="0" w:color="auto"/>
            </w:tcBorders>
            <w:shd w:val="clear" w:color="auto" w:fill="auto"/>
            <w:noWrap/>
            <w:vAlign w:val="center"/>
          </w:tcPr>
          <w:p w:rsidR="000C4013" w:rsidRPr="0074200B" w:rsidRDefault="000C4013" w:rsidP="0074200B">
            <w:pPr>
              <w:widowControl/>
              <w:jc w:val="center"/>
              <w:rPr>
                <w:rFonts w:ascii="宋体" w:hAnsi="宋体" w:cs="宋体"/>
                <w:kern w:val="0"/>
                <w:szCs w:val="21"/>
              </w:rPr>
            </w:pPr>
            <w:r>
              <w:rPr>
                <w:rFonts w:hint="eastAsia"/>
              </w:rPr>
              <w:t>10.4%</w:t>
            </w:r>
          </w:p>
        </w:tc>
        <w:tc>
          <w:tcPr>
            <w:tcW w:w="1260" w:type="dxa"/>
            <w:tcBorders>
              <w:top w:val="nil"/>
              <w:left w:val="nil"/>
              <w:bottom w:val="single" w:sz="4" w:space="0" w:color="auto"/>
              <w:right w:val="single" w:sz="4" w:space="0" w:color="auto"/>
            </w:tcBorders>
            <w:shd w:val="clear" w:color="auto" w:fill="auto"/>
            <w:noWrap/>
            <w:vAlign w:val="center"/>
          </w:tcPr>
          <w:p w:rsidR="000C4013" w:rsidRPr="0074200B" w:rsidRDefault="000C4013" w:rsidP="0074200B">
            <w:pPr>
              <w:widowControl/>
              <w:jc w:val="center"/>
              <w:rPr>
                <w:rFonts w:ascii="宋体" w:hAnsi="宋体" w:cs="宋体"/>
                <w:kern w:val="0"/>
                <w:szCs w:val="21"/>
              </w:rPr>
            </w:pPr>
            <w:r>
              <w:rPr>
                <w:rFonts w:hint="eastAsia"/>
              </w:rPr>
              <w:t>11.3%</w:t>
            </w:r>
          </w:p>
        </w:tc>
        <w:tc>
          <w:tcPr>
            <w:tcW w:w="1440" w:type="dxa"/>
            <w:tcBorders>
              <w:top w:val="nil"/>
              <w:left w:val="nil"/>
              <w:bottom w:val="single" w:sz="4" w:space="0" w:color="auto"/>
              <w:right w:val="single" w:sz="4" w:space="0" w:color="auto"/>
            </w:tcBorders>
            <w:shd w:val="clear" w:color="auto" w:fill="auto"/>
            <w:noWrap/>
            <w:vAlign w:val="center"/>
          </w:tcPr>
          <w:p w:rsidR="000C4013" w:rsidRPr="0074200B" w:rsidRDefault="000C4013" w:rsidP="0074200B">
            <w:pPr>
              <w:widowControl/>
              <w:jc w:val="center"/>
              <w:rPr>
                <w:rFonts w:ascii="宋体" w:hAnsi="宋体" w:cs="宋体"/>
                <w:kern w:val="0"/>
                <w:szCs w:val="21"/>
              </w:rPr>
            </w:pPr>
            <w:r>
              <w:rPr>
                <w:rFonts w:hint="eastAsia"/>
              </w:rPr>
              <w:t>8.3%</w:t>
            </w:r>
          </w:p>
        </w:tc>
        <w:tc>
          <w:tcPr>
            <w:tcW w:w="1620" w:type="dxa"/>
            <w:tcBorders>
              <w:top w:val="nil"/>
              <w:left w:val="nil"/>
              <w:bottom w:val="single" w:sz="4" w:space="0" w:color="auto"/>
              <w:right w:val="single" w:sz="4" w:space="0" w:color="auto"/>
            </w:tcBorders>
            <w:shd w:val="clear" w:color="auto" w:fill="auto"/>
            <w:noWrap/>
            <w:vAlign w:val="center"/>
          </w:tcPr>
          <w:p w:rsidR="000C4013" w:rsidRPr="0074200B" w:rsidRDefault="000C4013" w:rsidP="0074200B">
            <w:pPr>
              <w:widowControl/>
              <w:jc w:val="center"/>
              <w:rPr>
                <w:rFonts w:ascii="宋体" w:hAnsi="宋体" w:cs="宋体"/>
                <w:kern w:val="0"/>
                <w:szCs w:val="21"/>
              </w:rPr>
            </w:pPr>
            <w:r>
              <w:rPr>
                <w:rFonts w:hint="eastAsia"/>
              </w:rPr>
              <w:t>6.9%</w:t>
            </w:r>
          </w:p>
        </w:tc>
      </w:tr>
      <w:tr w:rsidR="000C4013" w:rsidRPr="0074200B" w:rsidTr="007B6B8A">
        <w:trPr>
          <w:trHeight w:val="285"/>
        </w:trPr>
        <w:tc>
          <w:tcPr>
            <w:tcW w:w="1445" w:type="dxa"/>
            <w:tcBorders>
              <w:top w:val="nil"/>
              <w:left w:val="single" w:sz="4" w:space="0" w:color="auto"/>
              <w:bottom w:val="single" w:sz="4" w:space="0" w:color="auto"/>
              <w:right w:val="single" w:sz="4" w:space="0" w:color="auto"/>
            </w:tcBorders>
            <w:shd w:val="clear" w:color="auto" w:fill="auto"/>
            <w:noWrap/>
            <w:vAlign w:val="center"/>
          </w:tcPr>
          <w:p w:rsidR="000C4013" w:rsidRPr="0074200B" w:rsidRDefault="000C4013" w:rsidP="0074200B">
            <w:pPr>
              <w:widowControl/>
              <w:jc w:val="center"/>
              <w:rPr>
                <w:rFonts w:ascii="宋体" w:hAnsi="宋体" w:cs="宋体"/>
                <w:kern w:val="0"/>
                <w:szCs w:val="21"/>
              </w:rPr>
            </w:pPr>
            <w:r w:rsidRPr="0074200B">
              <w:rPr>
                <w:rFonts w:ascii="宋体" w:hAnsi="宋体" w:cs="宋体" w:hint="eastAsia"/>
                <w:kern w:val="0"/>
                <w:szCs w:val="21"/>
              </w:rPr>
              <w:t>报纸</w:t>
            </w:r>
          </w:p>
        </w:tc>
        <w:tc>
          <w:tcPr>
            <w:tcW w:w="1440" w:type="dxa"/>
            <w:tcBorders>
              <w:top w:val="nil"/>
              <w:left w:val="nil"/>
              <w:bottom w:val="single" w:sz="4" w:space="0" w:color="auto"/>
              <w:right w:val="single" w:sz="4" w:space="0" w:color="auto"/>
            </w:tcBorders>
            <w:shd w:val="clear" w:color="auto" w:fill="auto"/>
            <w:noWrap/>
            <w:vAlign w:val="center"/>
          </w:tcPr>
          <w:p w:rsidR="000C4013" w:rsidRPr="0074200B" w:rsidRDefault="000C4013" w:rsidP="0074200B">
            <w:pPr>
              <w:widowControl/>
              <w:jc w:val="center"/>
              <w:rPr>
                <w:rFonts w:ascii="宋体" w:hAnsi="宋体" w:cs="宋体"/>
                <w:kern w:val="0"/>
                <w:szCs w:val="21"/>
              </w:rPr>
            </w:pPr>
            <w:r>
              <w:rPr>
                <w:rFonts w:hint="eastAsia"/>
              </w:rPr>
              <w:t>5.6%</w:t>
            </w:r>
          </w:p>
        </w:tc>
        <w:tc>
          <w:tcPr>
            <w:tcW w:w="1260" w:type="dxa"/>
            <w:tcBorders>
              <w:top w:val="nil"/>
              <w:left w:val="nil"/>
              <w:bottom w:val="single" w:sz="4" w:space="0" w:color="auto"/>
              <w:right w:val="single" w:sz="4" w:space="0" w:color="auto"/>
            </w:tcBorders>
            <w:shd w:val="clear" w:color="auto" w:fill="auto"/>
            <w:noWrap/>
            <w:vAlign w:val="center"/>
          </w:tcPr>
          <w:p w:rsidR="000C4013" w:rsidRPr="0074200B" w:rsidRDefault="000C4013" w:rsidP="0074200B">
            <w:pPr>
              <w:widowControl/>
              <w:jc w:val="center"/>
              <w:rPr>
                <w:rFonts w:ascii="宋体" w:hAnsi="宋体" w:cs="宋体"/>
                <w:kern w:val="0"/>
                <w:szCs w:val="21"/>
              </w:rPr>
            </w:pPr>
            <w:r>
              <w:rPr>
                <w:rFonts w:hint="eastAsia"/>
              </w:rPr>
              <w:t>2.8%</w:t>
            </w:r>
          </w:p>
        </w:tc>
        <w:tc>
          <w:tcPr>
            <w:tcW w:w="1260" w:type="dxa"/>
            <w:tcBorders>
              <w:top w:val="nil"/>
              <w:left w:val="nil"/>
              <w:bottom w:val="single" w:sz="4" w:space="0" w:color="auto"/>
              <w:right w:val="single" w:sz="4" w:space="0" w:color="auto"/>
            </w:tcBorders>
            <w:shd w:val="clear" w:color="auto" w:fill="auto"/>
            <w:noWrap/>
            <w:vAlign w:val="center"/>
          </w:tcPr>
          <w:p w:rsidR="000C4013" w:rsidRPr="0074200B" w:rsidRDefault="000C4013" w:rsidP="0074200B">
            <w:pPr>
              <w:widowControl/>
              <w:jc w:val="center"/>
              <w:rPr>
                <w:rFonts w:ascii="宋体" w:hAnsi="宋体" w:cs="宋体"/>
                <w:kern w:val="0"/>
                <w:szCs w:val="21"/>
              </w:rPr>
            </w:pPr>
            <w:r>
              <w:rPr>
                <w:rFonts w:hint="eastAsia"/>
              </w:rPr>
              <w:t>5.6%</w:t>
            </w:r>
          </w:p>
        </w:tc>
        <w:tc>
          <w:tcPr>
            <w:tcW w:w="1440" w:type="dxa"/>
            <w:tcBorders>
              <w:top w:val="nil"/>
              <w:left w:val="nil"/>
              <w:bottom w:val="single" w:sz="4" w:space="0" w:color="auto"/>
              <w:right w:val="single" w:sz="4" w:space="0" w:color="auto"/>
            </w:tcBorders>
            <w:shd w:val="clear" w:color="auto" w:fill="auto"/>
            <w:noWrap/>
            <w:vAlign w:val="center"/>
          </w:tcPr>
          <w:p w:rsidR="000C4013" w:rsidRPr="0074200B" w:rsidRDefault="000C4013" w:rsidP="0074200B">
            <w:pPr>
              <w:widowControl/>
              <w:jc w:val="center"/>
              <w:rPr>
                <w:rFonts w:ascii="宋体" w:hAnsi="宋体" w:cs="宋体"/>
                <w:kern w:val="0"/>
                <w:szCs w:val="21"/>
              </w:rPr>
            </w:pPr>
            <w:r>
              <w:rPr>
                <w:rFonts w:hint="eastAsia"/>
              </w:rPr>
              <w:t>5.5%</w:t>
            </w:r>
          </w:p>
        </w:tc>
        <w:tc>
          <w:tcPr>
            <w:tcW w:w="1620" w:type="dxa"/>
            <w:tcBorders>
              <w:top w:val="nil"/>
              <w:left w:val="nil"/>
              <w:bottom w:val="single" w:sz="4" w:space="0" w:color="auto"/>
              <w:right w:val="single" w:sz="4" w:space="0" w:color="auto"/>
            </w:tcBorders>
            <w:shd w:val="clear" w:color="auto" w:fill="auto"/>
            <w:noWrap/>
            <w:vAlign w:val="center"/>
          </w:tcPr>
          <w:p w:rsidR="000C4013" w:rsidRPr="0074200B" w:rsidRDefault="000C4013" w:rsidP="0074200B">
            <w:pPr>
              <w:widowControl/>
              <w:jc w:val="center"/>
              <w:rPr>
                <w:rFonts w:ascii="宋体" w:hAnsi="宋体" w:cs="宋体"/>
                <w:kern w:val="0"/>
                <w:szCs w:val="21"/>
              </w:rPr>
            </w:pPr>
            <w:r>
              <w:rPr>
                <w:rFonts w:hint="eastAsia"/>
              </w:rPr>
              <w:t>5.2%</w:t>
            </w:r>
          </w:p>
        </w:tc>
      </w:tr>
      <w:tr w:rsidR="000C4013" w:rsidRPr="0074200B" w:rsidTr="007B6B8A">
        <w:trPr>
          <w:trHeight w:val="285"/>
        </w:trPr>
        <w:tc>
          <w:tcPr>
            <w:tcW w:w="1445" w:type="dxa"/>
            <w:tcBorders>
              <w:top w:val="nil"/>
              <w:left w:val="single" w:sz="4" w:space="0" w:color="auto"/>
              <w:bottom w:val="single" w:sz="4" w:space="0" w:color="auto"/>
              <w:right w:val="single" w:sz="4" w:space="0" w:color="auto"/>
            </w:tcBorders>
            <w:shd w:val="clear" w:color="auto" w:fill="auto"/>
            <w:noWrap/>
            <w:vAlign w:val="center"/>
          </w:tcPr>
          <w:p w:rsidR="000C4013" w:rsidRPr="0074200B" w:rsidRDefault="000C4013" w:rsidP="0074200B">
            <w:pPr>
              <w:widowControl/>
              <w:jc w:val="center"/>
              <w:rPr>
                <w:rFonts w:ascii="宋体" w:hAnsi="宋体" w:cs="宋体"/>
                <w:kern w:val="0"/>
                <w:szCs w:val="21"/>
              </w:rPr>
            </w:pPr>
            <w:r w:rsidRPr="0074200B">
              <w:rPr>
                <w:rFonts w:ascii="宋体" w:hAnsi="宋体" w:cs="宋体" w:hint="eastAsia"/>
                <w:kern w:val="0"/>
                <w:szCs w:val="21"/>
              </w:rPr>
              <w:t>杂志广告</w:t>
            </w:r>
          </w:p>
        </w:tc>
        <w:tc>
          <w:tcPr>
            <w:tcW w:w="1440" w:type="dxa"/>
            <w:tcBorders>
              <w:top w:val="nil"/>
              <w:left w:val="nil"/>
              <w:bottom w:val="single" w:sz="4" w:space="0" w:color="auto"/>
              <w:right w:val="single" w:sz="4" w:space="0" w:color="auto"/>
            </w:tcBorders>
            <w:shd w:val="clear" w:color="auto" w:fill="auto"/>
            <w:noWrap/>
            <w:vAlign w:val="center"/>
          </w:tcPr>
          <w:p w:rsidR="000C4013" w:rsidRPr="0074200B" w:rsidRDefault="000C4013" w:rsidP="0074200B">
            <w:pPr>
              <w:widowControl/>
              <w:jc w:val="center"/>
              <w:rPr>
                <w:rFonts w:ascii="宋体" w:hAnsi="宋体" w:cs="宋体"/>
                <w:kern w:val="0"/>
                <w:szCs w:val="21"/>
              </w:rPr>
            </w:pPr>
            <w:r>
              <w:rPr>
                <w:rFonts w:hint="eastAsia"/>
              </w:rPr>
              <w:t>4.4%</w:t>
            </w:r>
          </w:p>
        </w:tc>
        <w:tc>
          <w:tcPr>
            <w:tcW w:w="1260" w:type="dxa"/>
            <w:tcBorders>
              <w:top w:val="nil"/>
              <w:left w:val="nil"/>
              <w:bottom w:val="single" w:sz="4" w:space="0" w:color="auto"/>
              <w:right w:val="single" w:sz="4" w:space="0" w:color="auto"/>
            </w:tcBorders>
            <w:shd w:val="clear" w:color="auto" w:fill="auto"/>
            <w:noWrap/>
            <w:vAlign w:val="center"/>
          </w:tcPr>
          <w:p w:rsidR="000C4013" w:rsidRPr="0074200B" w:rsidRDefault="000C4013" w:rsidP="0074200B">
            <w:pPr>
              <w:widowControl/>
              <w:jc w:val="center"/>
              <w:rPr>
                <w:rFonts w:ascii="宋体" w:hAnsi="宋体" w:cs="宋体"/>
                <w:kern w:val="0"/>
                <w:szCs w:val="21"/>
              </w:rPr>
            </w:pPr>
            <w:r>
              <w:rPr>
                <w:rFonts w:hint="eastAsia"/>
              </w:rPr>
              <w:t>7.3%</w:t>
            </w:r>
          </w:p>
        </w:tc>
        <w:tc>
          <w:tcPr>
            <w:tcW w:w="1260" w:type="dxa"/>
            <w:tcBorders>
              <w:top w:val="nil"/>
              <w:left w:val="nil"/>
              <w:bottom w:val="single" w:sz="4" w:space="0" w:color="auto"/>
              <w:right w:val="single" w:sz="4" w:space="0" w:color="auto"/>
            </w:tcBorders>
            <w:shd w:val="clear" w:color="auto" w:fill="auto"/>
            <w:noWrap/>
            <w:vAlign w:val="center"/>
          </w:tcPr>
          <w:p w:rsidR="000C4013" w:rsidRPr="0074200B" w:rsidRDefault="000C4013" w:rsidP="0074200B">
            <w:pPr>
              <w:widowControl/>
              <w:jc w:val="center"/>
              <w:rPr>
                <w:rFonts w:ascii="宋体" w:hAnsi="宋体" w:cs="宋体"/>
                <w:kern w:val="0"/>
                <w:szCs w:val="21"/>
              </w:rPr>
            </w:pPr>
            <w:r>
              <w:rPr>
                <w:rFonts w:hint="eastAsia"/>
              </w:rPr>
              <w:t>7.8%</w:t>
            </w:r>
          </w:p>
        </w:tc>
        <w:tc>
          <w:tcPr>
            <w:tcW w:w="1440" w:type="dxa"/>
            <w:tcBorders>
              <w:top w:val="nil"/>
              <w:left w:val="nil"/>
              <w:bottom w:val="single" w:sz="4" w:space="0" w:color="auto"/>
              <w:right w:val="single" w:sz="4" w:space="0" w:color="auto"/>
            </w:tcBorders>
            <w:shd w:val="clear" w:color="auto" w:fill="auto"/>
            <w:noWrap/>
            <w:vAlign w:val="center"/>
          </w:tcPr>
          <w:p w:rsidR="000C4013" w:rsidRPr="0074200B" w:rsidRDefault="000C4013" w:rsidP="0074200B">
            <w:pPr>
              <w:widowControl/>
              <w:jc w:val="center"/>
              <w:rPr>
                <w:rFonts w:ascii="宋体" w:hAnsi="宋体" w:cs="宋体"/>
                <w:kern w:val="0"/>
                <w:szCs w:val="21"/>
              </w:rPr>
            </w:pPr>
            <w:r>
              <w:rPr>
                <w:rFonts w:hint="eastAsia"/>
              </w:rPr>
              <w:t>8.8%</w:t>
            </w:r>
          </w:p>
        </w:tc>
        <w:tc>
          <w:tcPr>
            <w:tcW w:w="1620" w:type="dxa"/>
            <w:tcBorders>
              <w:top w:val="nil"/>
              <w:left w:val="nil"/>
              <w:bottom w:val="single" w:sz="4" w:space="0" w:color="auto"/>
              <w:right w:val="single" w:sz="4" w:space="0" w:color="auto"/>
            </w:tcBorders>
            <w:shd w:val="clear" w:color="auto" w:fill="auto"/>
            <w:noWrap/>
            <w:vAlign w:val="center"/>
          </w:tcPr>
          <w:p w:rsidR="000C4013" w:rsidRPr="0074200B" w:rsidRDefault="000C4013" w:rsidP="0074200B">
            <w:pPr>
              <w:widowControl/>
              <w:jc w:val="center"/>
              <w:rPr>
                <w:rFonts w:ascii="宋体" w:hAnsi="宋体" w:cs="宋体"/>
                <w:kern w:val="0"/>
                <w:szCs w:val="21"/>
              </w:rPr>
            </w:pPr>
            <w:r>
              <w:rPr>
                <w:rFonts w:hint="eastAsia"/>
              </w:rPr>
              <w:t>7.4%</w:t>
            </w:r>
          </w:p>
        </w:tc>
      </w:tr>
      <w:tr w:rsidR="000C4013" w:rsidRPr="0074200B" w:rsidTr="007B6B8A">
        <w:trPr>
          <w:trHeight w:val="285"/>
        </w:trPr>
        <w:tc>
          <w:tcPr>
            <w:tcW w:w="1445" w:type="dxa"/>
            <w:tcBorders>
              <w:top w:val="nil"/>
              <w:left w:val="single" w:sz="4" w:space="0" w:color="auto"/>
              <w:bottom w:val="single" w:sz="4" w:space="0" w:color="auto"/>
              <w:right w:val="single" w:sz="4" w:space="0" w:color="auto"/>
            </w:tcBorders>
            <w:shd w:val="clear" w:color="auto" w:fill="auto"/>
            <w:noWrap/>
            <w:vAlign w:val="center"/>
          </w:tcPr>
          <w:p w:rsidR="000C4013" w:rsidRPr="0074200B" w:rsidRDefault="000C4013" w:rsidP="0074200B">
            <w:pPr>
              <w:widowControl/>
              <w:jc w:val="center"/>
              <w:rPr>
                <w:rFonts w:ascii="宋体" w:hAnsi="宋体" w:cs="宋体"/>
                <w:kern w:val="0"/>
                <w:szCs w:val="21"/>
              </w:rPr>
            </w:pPr>
            <w:r w:rsidRPr="0074200B">
              <w:rPr>
                <w:rFonts w:ascii="宋体" w:hAnsi="宋体" w:cs="宋体" w:hint="eastAsia"/>
                <w:kern w:val="0"/>
                <w:szCs w:val="21"/>
              </w:rPr>
              <w:t>户外广告</w:t>
            </w:r>
          </w:p>
        </w:tc>
        <w:tc>
          <w:tcPr>
            <w:tcW w:w="1440" w:type="dxa"/>
            <w:tcBorders>
              <w:top w:val="nil"/>
              <w:left w:val="nil"/>
              <w:bottom w:val="single" w:sz="4" w:space="0" w:color="auto"/>
              <w:right w:val="single" w:sz="4" w:space="0" w:color="auto"/>
            </w:tcBorders>
            <w:shd w:val="clear" w:color="auto" w:fill="auto"/>
            <w:noWrap/>
            <w:vAlign w:val="center"/>
          </w:tcPr>
          <w:p w:rsidR="000C4013" w:rsidRPr="0074200B" w:rsidRDefault="000C4013" w:rsidP="0074200B">
            <w:pPr>
              <w:widowControl/>
              <w:jc w:val="center"/>
              <w:rPr>
                <w:rFonts w:ascii="宋体" w:hAnsi="宋体" w:cs="宋体"/>
                <w:kern w:val="0"/>
                <w:szCs w:val="21"/>
              </w:rPr>
            </w:pPr>
            <w:r>
              <w:rPr>
                <w:rFonts w:hint="eastAsia"/>
              </w:rPr>
              <w:t>4.4%</w:t>
            </w:r>
          </w:p>
        </w:tc>
        <w:tc>
          <w:tcPr>
            <w:tcW w:w="1260" w:type="dxa"/>
            <w:tcBorders>
              <w:top w:val="nil"/>
              <w:left w:val="nil"/>
              <w:bottom w:val="single" w:sz="4" w:space="0" w:color="auto"/>
              <w:right w:val="single" w:sz="4" w:space="0" w:color="auto"/>
            </w:tcBorders>
            <w:shd w:val="clear" w:color="auto" w:fill="auto"/>
            <w:noWrap/>
            <w:vAlign w:val="center"/>
          </w:tcPr>
          <w:p w:rsidR="000C4013" w:rsidRPr="0074200B" w:rsidRDefault="000C4013" w:rsidP="0074200B">
            <w:pPr>
              <w:widowControl/>
              <w:jc w:val="center"/>
              <w:rPr>
                <w:rFonts w:ascii="宋体" w:hAnsi="宋体" w:cs="宋体"/>
                <w:kern w:val="0"/>
                <w:szCs w:val="21"/>
              </w:rPr>
            </w:pPr>
            <w:r>
              <w:rPr>
                <w:rFonts w:hint="eastAsia"/>
              </w:rPr>
              <w:t>5.6%</w:t>
            </w:r>
          </w:p>
        </w:tc>
        <w:tc>
          <w:tcPr>
            <w:tcW w:w="1260" w:type="dxa"/>
            <w:tcBorders>
              <w:top w:val="nil"/>
              <w:left w:val="nil"/>
              <w:bottom w:val="single" w:sz="4" w:space="0" w:color="auto"/>
              <w:right w:val="single" w:sz="4" w:space="0" w:color="auto"/>
            </w:tcBorders>
            <w:shd w:val="clear" w:color="auto" w:fill="auto"/>
            <w:noWrap/>
            <w:vAlign w:val="center"/>
          </w:tcPr>
          <w:p w:rsidR="000C4013" w:rsidRPr="0074200B" w:rsidRDefault="000C4013" w:rsidP="0074200B">
            <w:pPr>
              <w:widowControl/>
              <w:jc w:val="center"/>
              <w:rPr>
                <w:rFonts w:ascii="宋体" w:hAnsi="宋体" w:cs="宋体"/>
                <w:kern w:val="0"/>
                <w:szCs w:val="21"/>
              </w:rPr>
            </w:pPr>
            <w:r>
              <w:rPr>
                <w:rFonts w:hint="eastAsia"/>
              </w:rPr>
              <w:t>5.6%</w:t>
            </w:r>
          </w:p>
        </w:tc>
        <w:tc>
          <w:tcPr>
            <w:tcW w:w="1440" w:type="dxa"/>
            <w:tcBorders>
              <w:top w:val="nil"/>
              <w:left w:val="nil"/>
              <w:bottom w:val="single" w:sz="4" w:space="0" w:color="auto"/>
              <w:right w:val="single" w:sz="4" w:space="0" w:color="auto"/>
            </w:tcBorders>
            <w:shd w:val="clear" w:color="auto" w:fill="auto"/>
            <w:noWrap/>
            <w:vAlign w:val="center"/>
          </w:tcPr>
          <w:p w:rsidR="000C4013" w:rsidRPr="0074200B" w:rsidRDefault="000C4013" w:rsidP="0074200B">
            <w:pPr>
              <w:widowControl/>
              <w:jc w:val="center"/>
              <w:rPr>
                <w:rFonts w:ascii="宋体" w:hAnsi="宋体" w:cs="宋体"/>
                <w:kern w:val="0"/>
                <w:szCs w:val="21"/>
              </w:rPr>
            </w:pPr>
            <w:r>
              <w:rPr>
                <w:rFonts w:hint="eastAsia"/>
              </w:rPr>
              <w:t>5.2%</w:t>
            </w:r>
          </w:p>
        </w:tc>
        <w:tc>
          <w:tcPr>
            <w:tcW w:w="1620" w:type="dxa"/>
            <w:tcBorders>
              <w:top w:val="nil"/>
              <w:left w:val="nil"/>
              <w:bottom w:val="single" w:sz="4" w:space="0" w:color="auto"/>
              <w:right w:val="single" w:sz="4" w:space="0" w:color="auto"/>
            </w:tcBorders>
            <w:shd w:val="clear" w:color="auto" w:fill="auto"/>
            <w:noWrap/>
            <w:vAlign w:val="center"/>
          </w:tcPr>
          <w:p w:rsidR="000C4013" w:rsidRPr="0074200B" w:rsidRDefault="000C4013" w:rsidP="0074200B">
            <w:pPr>
              <w:widowControl/>
              <w:jc w:val="center"/>
              <w:rPr>
                <w:rFonts w:ascii="宋体" w:hAnsi="宋体" w:cs="宋体"/>
                <w:kern w:val="0"/>
                <w:szCs w:val="21"/>
              </w:rPr>
            </w:pPr>
            <w:r>
              <w:rPr>
                <w:rFonts w:hint="eastAsia"/>
              </w:rPr>
              <w:t>4.8%</w:t>
            </w:r>
          </w:p>
        </w:tc>
      </w:tr>
      <w:tr w:rsidR="000C4013" w:rsidRPr="0074200B" w:rsidTr="007B6B8A">
        <w:trPr>
          <w:trHeight w:val="285"/>
        </w:trPr>
        <w:tc>
          <w:tcPr>
            <w:tcW w:w="1445" w:type="dxa"/>
            <w:tcBorders>
              <w:top w:val="nil"/>
              <w:left w:val="single" w:sz="4" w:space="0" w:color="auto"/>
              <w:bottom w:val="single" w:sz="4" w:space="0" w:color="auto"/>
              <w:right w:val="single" w:sz="4" w:space="0" w:color="auto"/>
            </w:tcBorders>
            <w:shd w:val="clear" w:color="auto" w:fill="auto"/>
            <w:noWrap/>
            <w:vAlign w:val="center"/>
          </w:tcPr>
          <w:p w:rsidR="000C4013" w:rsidRPr="0074200B" w:rsidRDefault="000C4013" w:rsidP="0074200B">
            <w:pPr>
              <w:widowControl/>
              <w:jc w:val="center"/>
              <w:rPr>
                <w:rFonts w:ascii="宋体" w:hAnsi="宋体" w:cs="宋体"/>
                <w:kern w:val="0"/>
                <w:szCs w:val="21"/>
              </w:rPr>
            </w:pPr>
            <w:r w:rsidRPr="0074200B">
              <w:rPr>
                <w:rFonts w:ascii="宋体" w:hAnsi="宋体" w:cs="宋体" w:hint="eastAsia"/>
                <w:kern w:val="0"/>
                <w:szCs w:val="21"/>
              </w:rPr>
              <w:t>广播</w:t>
            </w:r>
          </w:p>
        </w:tc>
        <w:tc>
          <w:tcPr>
            <w:tcW w:w="1440" w:type="dxa"/>
            <w:tcBorders>
              <w:top w:val="nil"/>
              <w:left w:val="nil"/>
              <w:bottom w:val="single" w:sz="4" w:space="0" w:color="auto"/>
              <w:right w:val="single" w:sz="4" w:space="0" w:color="auto"/>
            </w:tcBorders>
            <w:shd w:val="clear" w:color="auto" w:fill="auto"/>
            <w:noWrap/>
            <w:vAlign w:val="center"/>
          </w:tcPr>
          <w:p w:rsidR="000C4013" w:rsidRPr="0074200B" w:rsidRDefault="000C4013" w:rsidP="0074200B">
            <w:pPr>
              <w:widowControl/>
              <w:jc w:val="center"/>
              <w:rPr>
                <w:rFonts w:ascii="宋体" w:hAnsi="宋体" w:cs="宋体"/>
                <w:kern w:val="0"/>
                <w:szCs w:val="21"/>
              </w:rPr>
            </w:pPr>
            <w:r>
              <w:rPr>
                <w:rFonts w:hint="eastAsia"/>
              </w:rPr>
              <w:t>1.1%</w:t>
            </w:r>
          </w:p>
        </w:tc>
        <w:tc>
          <w:tcPr>
            <w:tcW w:w="1260" w:type="dxa"/>
            <w:tcBorders>
              <w:top w:val="nil"/>
              <w:left w:val="nil"/>
              <w:bottom w:val="single" w:sz="4" w:space="0" w:color="auto"/>
              <w:right w:val="single" w:sz="4" w:space="0" w:color="auto"/>
            </w:tcBorders>
            <w:shd w:val="clear" w:color="auto" w:fill="auto"/>
            <w:noWrap/>
            <w:vAlign w:val="center"/>
          </w:tcPr>
          <w:p w:rsidR="000C4013" w:rsidRPr="0074200B" w:rsidRDefault="000C4013" w:rsidP="0074200B">
            <w:pPr>
              <w:widowControl/>
              <w:jc w:val="center"/>
              <w:rPr>
                <w:rFonts w:ascii="宋体" w:hAnsi="宋体" w:cs="宋体"/>
                <w:kern w:val="0"/>
                <w:szCs w:val="21"/>
              </w:rPr>
            </w:pPr>
            <w:r>
              <w:rPr>
                <w:rFonts w:hint="eastAsia"/>
              </w:rPr>
              <w:t>0.3%</w:t>
            </w:r>
          </w:p>
        </w:tc>
        <w:tc>
          <w:tcPr>
            <w:tcW w:w="1260" w:type="dxa"/>
            <w:tcBorders>
              <w:top w:val="nil"/>
              <w:left w:val="nil"/>
              <w:bottom w:val="single" w:sz="4" w:space="0" w:color="auto"/>
              <w:right w:val="single" w:sz="4" w:space="0" w:color="auto"/>
            </w:tcBorders>
            <w:shd w:val="clear" w:color="auto" w:fill="auto"/>
            <w:noWrap/>
            <w:vAlign w:val="center"/>
          </w:tcPr>
          <w:p w:rsidR="000C4013" w:rsidRPr="0074200B" w:rsidRDefault="000C4013" w:rsidP="0074200B">
            <w:pPr>
              <w:widowControl/>
              <w:jc w:val="center"/>
              <w:rPr>
                <w:rFonts w:ascii="宋体" w:hAnsi="宋体" w:cs="宋体"/>
                <w:kern w:val="0"/>
                <w:szCs w:val="21"/>
              </w:rPr>
            </w:pPr>
            <w:r>
              <w:rPr>
                <w:rFonts w:hint="eastAsia"/>
              </w:rPr>
              <w:t>-</w:t>
            </w:r>
          </w:p>
        </w:tc>
        <w:tc>
          <w:tcPr>
            <w:tcW w:w="1440" w:type="dxa"/>
            <w:tcBorders>
              <w:top w:val="nil"/>
              <w:left w:val="nil"/>
              <w:bottom w:val="single" w:sz="4" w:space="0" w:color="auto"/>
              <w:right w:val="single" w:sz="4" w:space="0" w:color="auto"/>
            </w:tcBorders>
            <w:shd w:val="clear" w:color="auto" w:fill="auto"/>
            <w:noWrap/>
            <w:vAlign w:val="center"/>
          </w:tcPr>
          <w:p w:rsidR="000C4013" w:rsidRPr="0074200B" w:rsidRDefault="000C4013" w:rsidP="0074200B">
            <w:pPr>
              <w:widowControl/>
              <w:jc w:val="center"/>
              <w:rPr>
                <w:rFonts w:ascii="宋体" w:hAnsi="宋体" w:cs="宋体"/>
                <w:kern w:val="0"/>
                <w:szCs w:val="21"/>
              </w:rPr>
            </w:pPr>
            <w:r>
              <w:rPr>
                <w:rFonts w:hint="eastAsia"/>
              </w:rPr>
              <w:t>0.7%</w:t>
            </w:r>
          </w:p>
        </w:tc>
        <w:tc>
          <w:tcPr>
            <w:tcW w:w="1620" w:type="dxa"/>
            <w:tcBorders>
              <w:top w:val="nil"/>
              <w:left w:val="nil"/>
              <w:bottom w:val="single" w:sz="4" w:space="0" w:color="auto"/>
              <w:right w:val="single" w:sz="4" w:space="0" w:color="auto"/>
            </w:tcBorders>
            <w:shd w:val="clear" w:color="auto" w:fill="auto"/>
            <w:noWrap/>
            <w:vAlign w:val="center"/>
          </w:tcPr>
          <w:p w:rsidR="000C4013" w:rsidRPr="0074200B" w:rsidRDefault="000C4013" w:rsidP="0074200B">
            <w:pPr>
              <w:widowControl/>
              <w:jc w:val="center"/>
              <w:rPr>
                <w:rFonts w:ascii="宋体" w:hAnsi="宋体" w:cs="宋体"/>
                <w:kern w:val="0"/>
                <w:szCs w:val="21"/>
              </w:rPr>
            </w:pPr>
            <w:r>
              <w:rPr>
                <w:rFonts w:hint="eastAsia"/>
              </w:rPr>
              <w:t>0.0%</w:t>
            </w:r>
          </w:p>
        </w:tc>
      </w:tr>
      <w:tr w:rsidR="000C4013" w:rsidRPr="0074200B" w:rsidTr="007B6B8A">
        <w:trPr>
          <w:trHeight w:val="285"/>
        </w:trPr>
        <w:tc>
          <w:tcPr>
            <w:tcW w:w="1445" w:type="dxa"/>
            <w:tcBorders>
              <w:top w:val="nil"/>
              <w:left w:val="single" w:sz="4" w:space="0" w:color="auto"/>
              <w:bottom w:val="single" w:sz="4" w:space="0" w:color="auto"/>
              <w:right w:val="single" w:sz="4" w:space="0" w:color="auto"/>
            </w:tcBorders>
            <w:shd w:val="clear" w:color="auto" w:fill="auto"/>
            <w:noWrap/>
            <w:vAlign w:val="center"/>
          </w:tcPr>
          <w:p w:rsidR="000C4013" w:rsidRPr="0074200B" w:rsidRDefault="000C4013" w:rsidP="0074200B">
            <w:pPr>
              <w:widowControl/>
              <w:jc w:val="center"/>
              <w:rPr>
                <w:rFonts w:ascii="宋体" w:hAnsi="宋体" w:cs="宋体"/>
                <w:kern w:val="0"/>
                <w:szCs w:val="21"/>
              </w:rPr>
            </w:pPr>
            <w:r w:rsidRPr="0074200B">
              <w:rPr>
                <w:rFonts w:ascii="宋体" w:hAnsi="宋体" w:cs="宋体" w:hint="eastAsia"/>
                <w:kern w:val="0"/>
                <w:szCs w:val="21"/>
              </w:rPr>
              <w:t>企业活动</w:t>
            </w:r>
          </w:p>
        </w:tc>
        <w:tc>
          <w:tcPr>
            <w:tcW w:w="1440" w:type="dxa"/>
            <w:tcBorders>
              <w:top w:val="nil"/>
              <w:left w:val="nil"/>
              <w:bottom w:val="single" w:sz="4" w:space="0" w:color="auto"/>
              <w:right w:val="single" w:sz="4" w:space="0" w:color="auto"/>
            </w:tcBorders>
            <w:shd w:val="clear" w:color="auto" w:fill="auto"/>
            <w:noWrap/>
            <w:vAlign w:val="center"/>
          </w:tcPr>
          <w:p w:rsidR="000C4013" w:rsidRPr="0074200B" w:rsidRDefault="000C4013" w:rsidP="0074200B">
            <w:pPr>
              <w:widowControl/>
              <w:jc w:val="center"/>
              <w:rPr>
                <w:rFonts w:ascii="宋体" w:hAnsi="宋体" w:cs="宋体"/>
                <w:kern w:val="0"/>
                <w:szCs w:val="21"/>
              </w:rPr>
            </w:pPr>
            <w:r>
              <w:rPr>
                <w:rFonts w:hint="eastAsia"/>
              </w:rPr>
              <w:t>1.1%</w:t>
            </w:r>
          </w:p>
        </w:tc>
        <w:tc>
          <w:tcPr>
            <w:tcW w:w="1260" w:type="dxa"/>
            <w:tcBorders>
              <w:top w:val="nil"/>
              <w:left w:val="nil"/>
              <w:bottom w:val="single" w:sz="4" w:space="0" w:color="auto"/>
              <w:right w:val="single" w:sz="4" w:space="0" w:color="auto"/>
            </w:tcBorders>
            <w:shd w:val="clear" w:color="auto" w:fill="auto"/>
            <w:noWrap/>
            <w:vAlign w:val="center"/>
          </w:tcPr>
          <w:p w:rsidR="000C4013" w:rsidRPr="0074200B" w:rsidRDefault="000C4013" w:rsidP="0074200B">
            <w:pPr>
              <w:widowControl/>
              <w:jc w:val="center"/>
              <w:rPr>
                <w:rFonts w:ascii="宋体" w:hAnsi="宋体" w:cs="宋体"/>
                <w:kern w:val="0"/>
                <w:szCs w:val="21"/>
              </w:rPr>
            </w:pPr>
            <w:r>
              <w:rPr>
                <w:rFonts w:hint="eastAsia"/>
              </w:rPr>
              <w:t>0.3%</w:t>
            </w:r>
          </w:p>
        </w:tc>
        <w:tc>
          <w:tcPr>
            <w:tcW w:w="1260" w:type="dxa"/>
            <w:tcBorders>
              <w:top w:val="nil"/>
              <w:left w:val="nil"/>
              <w:bottom w:val="single" w:sz="4" w:space="0" w:color="auto"/>
              <w:right w:val="single" w:sz="4" w:space="0" w:color="auto"/>
            </w:tcBorders>
            <w:shd w:val="clear" w:color="auto" w:fill="auto"/>
            <w:noWrap/>
            <w:vAlign w:val="center"/>
          </w:tcPr>
          <w:p w:rsidR="000C4013" w:rsidRPr="0074200B" w:rsidRDefault="000C4013" w:rsidP="0074200B">
            <w:pPr>
              <w:widowControl/>
              <w:jc w:val="center"/>
              <w:rPr>
                <w:rFonts w:ascii="宋体" w:hAnsi="宋体" w:cs="宋体"/>
                <w:kern w:val="0"/>
                <w:szCs w:val="21"/>
              </w:rPr>
            </w:pPr>
            <w:r>
              <w:rPr>
                <w:rFonts w:hint="eastAsia"/>
              </w:rPr>
              <w:t>0.3%</w:t>
            </w:r>
          </w:p>
        </w:tc>
        <w:tc>
          <w:tcPr>
            <w:tcW w:w="1440" w:type="dxa"/>
            <w:tcBorders>
              <w:top w:val="nil"/>
              <w:left w:val="nil"/>
              <w:bottom w:val="single" w:sz="4" w:space="0" w:color="auto"/>
              <w:right w:val="single" w:sz="4" w:space="0" w:color="auto"/>
            </w:tcBorders>
            <w:shd w:val="clear" w:color="auto" w:fill="auto"/>
            <w:noWrap/>
            <w:vAlign w:val="center"/>
          </w:tcPr>
          <w:p w:rsidR="000C4013" w:rsidRPr="0074200B" w:rsidRDefault="000C4013" w:rsidP="0074200B">
            <w:pPr>
              <w:widowControl/>
              <w:jc w:val="center"/>
              <w:rPr>
                <w:rFonts w:ascii="宋体" w:hAnsi="宋体" w:cs="宋体"/>
                <w:kern w:val="0"/>
                <w:szCs w:val="21"/>
              </w:rPr>
            </w:pPr>
            <w:r>
              <w:rPr>
                <w:rFonts w:hint="eastAsia"/>
              </w:rPr>
              <w:t>0.7%</w:t>
            </w:r>
          </w:p>
        </w:tc>
        <w:tc>
          <w:tcPr>
            <w:tcW w:w="1620" w:type="dxa"/>
            <w:tcBorders>
              <w:top w:val="nil"/>
              <w:left w:val="nil"/>
              <w:bottom w:val="single" w:sz="4" w:space="0" w:color="auto"/>
              <w:right w:val="single" w:sz="4" w:space="0" w:color="auto"/>
            </w:tcBorders>
            <w:shd w:val="clear" w:color="auto" w:fill="auto"/>
            <w:noWrap/>
            <w:vAlign w:val="center"/>
          </w:tcPr>
          <w:p w:rsidR="000C4013" w:rsidRPr="0074200B" w:rsidRDefault="000C4013" w:rsidP="0074200B">
            <w:pPr>
              <w:widowControl/>
              <w:jc w:val="center"/>
              <w:rPr>
                <w:rFonts w:ascii="宋体" w:hAnsi="宋体" w:cs="宋体"/>
                <w:kern w:val="0"/>
                <w:szCs w:val="21"/>
              </w:rPr>
            </w:pPr>
            <w:r>
              <w:rPr>
                <w:rFonts w:hint="eastAsia"/>
              </w:rPr>
              <w:t>0.4%</w:t>
            </w:r>
          </w:p>
        </w:tc>
      </w:tr>
    </w:tbl>
    <w:p w:rsidR="004949D0" w:rsidRDefault="004949D0" w:rsidP="009120EC">
      <w:pPr>
        <w:spacing w:line="360" w:lineRule="auto"/>
        <w:ind w:firstLineChars="200" w:firstLine="420"/>
      </w:pPr>
    </w:p>
    <w:p w:rsidR="009120EC" w:rsidRDefault="004949D0" w:rsidP="009120EC">
      <w:pPr>
        <w:spacing w:line="360" w:lineRule="auto"/>
        <w:ind w:firstLineChars="200" w:firstLine="420"/>
      </w:pPr>
      <w:r>
        <w:rPr>
          <w:rFonts w:hint="eastAsia"/>
        </w:rPr>
        <w:t>年龄在</w:t>
      </w:r>
      <w:r>
        <w:rPr>
          <w:rFonts w:hint="eastAsia"/>
        </w:rPr>
        <w:t>25</w:t>
      </w:r>
      <w:r w:rsidR="002212C5">
        <w:t>~</w:t>
      </w:r>
      <w:r>
        <w:rPr>
          <w:rFonts w:hint="eastAsia"/>
        </w:rPr>
        <w:t>35</w:t>
      </w:r>
      <w:r>
        <w:rPr>
          <w:rFonts w:hint="eastAsia"/>
        </w:rPr>
        <w:t>岁的网民通过互联网了解网站的比例较高</w:t>
      </w:r>
      <w:r w:rsidR="008363AF">
        <w:rPr>
          <w:rFonts w:hint="eastAsia"/>
        </w:rPr>
        <w:t>，</w:t>
      </w:r>
      <w:r w:rsidR="00EB524C">
        <w:rPr>
          <w:rFonts w:hint="eastAsia"/>
        </w:rPr>
        <w:t>72.3</w:t>
      </w:r>
      <w:r w:rsidR="008363AF">
        <w:rPr>
          <w:rFonts w:hint="eastAsia"/>
        </w:rPr>
        <w:t>%</w:t>
      </w:r>
      <w:r w:rsidR="00E60F28">
        <w:rPr>
          <w:rFonts w:hint="eastAsia"/>
        </w:rPr>
        <w:t>的人群</w:t>
      </w:r>
      <w:r w:rsidR="008363AF">
        <w:rPr>
          <w:rFonts w:hint="eastAsia"/>
        </w:rPr>
        <w:t>从互联网上听说过购物网站。</w:t>
      </w:r>
      <w:r>
        <w:rPr>
          <w:rFonts w:hint="eastAsia"/>
        </w:rPr>
        <w:t>18</w:t>
      </w:r>
      <w:r>
        <w:rPr>
          <w:rFonts w:hint="eastAsia"/>
        </w:rPr>
        <w:t>岁以下的网民</w:t>
      </w:r>
      <w:r w:rsidR="00E60F28">
        <w:rPr>
          <w:rFonts w:hint="eastAsia"/>
        </w:rPr>
        <w:t>通过</w:t>
      </w:r>
      <w:r>
        <w:rPr>
          <w:rFonts w:hint="eastAsia"/>
        </w:rPr>
        <w:t>传统电视渠道</w:t>
      </w:r>
      <w:r w:rsidR="00E60F28">
        <w:rPr>
          <w:rFonts w:hint="eastAsia"/>
        </w:rPr>
        <w:t>知道购物网站的比例较高</w:t>
      </w:r>
      <w:r w:rsidR="00EA5218">
        <w:rPr>
          <w:rFonts w:hint="eastAsia"/>
        </w:rPr>
        <w:t>，</w:t>
      </w:r>
      <w:r w:rsidR="00EA5218">
        <w:rPr>
          <w:rFonts w:hint="eastAsia"/>
        </w:rPr>
        <w:t>40</w:t>
      </w:r>
      <w:r w:rsidR="00EA5218">
        <w:rPr>
          <w:rFonts w:hint="eastAsia"/>
        </w:rPr>
        <w:t>岁以上网民</w:t>
      </w:r>
      <w:r w:rsidR="00E60F28">
        <w:rPr>
          <w:rFonts w:hint="eastAsia"/>
        </w:rPr>
        <w:t>通过</w:t>
      </w:r>
      <w:r w:rsidR="00EA5218">
        <w:rPr>
          <w:rFonts w:hint="eastAsia"/>
        </w:rPr>
        <w:t>在传统渠道中的报纸</w:t>
      </w:r>
      <w:r w:rsidR="00E60F28">
        <w:rPr>
          <w:rFonts w:hint="eastAsia"/>
        </w:rPr>
        <w:t>知道购物网站的比例较高</w:t>
      </w:r>
      <w:r w:rsidR="00EA5218">
        <w:rPr>
          <w:rFonts w:hint="eastAsia"/>
        </w:rPr>
        <w:t>。</w:t>
      </w:r>
    </w:p>
    <w:p w:rsidR="001F434D" w:rsidRPr="004B5B7C" w:rsidRDefault="001F434D" w:rsidP="00B12406">
      <w:pPr>
        <w:pStyle w:val="ac"/>
        <w:numPr>
          <w:ilvl w:val="0"/>
          <w:numId w:val="2"/>
        </w:numPr>
        <w:tabs>
          <w:tab w:val="clear" w:pos="4201"/>
          <w:tab w:val="left" w:pos="360"/>
        </w:tabs>
        <w:ind w:firstLine="448"/>
        <w:jc w:val="left"/>
        <w:rPr>
          <w:rFonts w:ascii="Times New Roman" w:hAnsi="Times New Roman"/>
          <w:sz w:val="21"/>
          <w:szCs w:val="21"/>
        </w:rPr>
      </w:pPr>
      <w:r w:rsidRPr="004B5B7C">
        <w:rPr>
          <w:rFonts w:ascii="Times New Roman" w:hAnsi="Times New Roman" w:hint="eastAsia"/>
          <w:sz w:val="21"/>
          <w:szCs w:val="21"/>
        </w:rPr>
        <w:t xml:space="preserve">                </w:t>
      </w:r>
      <w:bookmarkStart w:id="108" w:name="_Toc201721819"/>
      <w:r w:rsidRPr="004B5B7C">
        <w:rPr>
          <w:rFonts w:ascii="Times New Roman" w:hAnsi="Times New Roman" w:hint="eastAsia"/>
          <w:sz w:val="21"/>
          <w:szCs w:val="21"/>
        </w:rPr>
        <w:t>不同年龄网民对购物网站的认知渠道差异</w:t>
      </w:r>
      <w:bookmarkEnd w:id="108"/>
    </w:p>
    <w:tbl>
      <w:tblPr>
        <w:tblW w:w="8124" w:type="dxa"/>
        <w:jc w:val="center"/>
        <w:tblInd w:w="-252" w:type="dxa"/>
        <w:tblLook w:val="0000" w:firstRow="0" w:lastRow="0" w:firstColumn="0" w:lastColumn="0" w:noHBand="0" w:noVBand="0"/>
      </w:tblPr>
      <w:tblGrid>
        <w:gridCol w:w="1260"/>
        <w:gridCol w:w="1255"/>
        <w:gridCol w:w="1080"/>
        <w:gridCol w:w="1080"/>
        <w:gridCol w:w="1080"/>
        <w:gridCol w:w="1080"/>
        <w:gridCol w:w="1289"/>
      </w:tblGrid>
      <w:tr w:rsidR="00111291" w:rsidRPr="00111291" w:rsidTr="001F434D">
        <w:trPr>
          <w:trHeight w:val="285"/>
          <w:jc w:val="center"/>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11291" w:rsidRPr="00111291" w:rsidRDefault="00111291" w:rsidP="00111291">
            <w:pPr>
              <w:widowControl/>
              <w:jc w:val="left"/>
              <w:rPr>
                <w:rFonts w:ascii="宋体" w:hAnsi="宋体" w:cs="宋体"/>
                <w:kern w:val="0"/>
                <w:szCs w:val="21"/>
              </w:rPr>
            </w:pPr>
            <w:r w:rsidRPr="00111291">
              <w:rPr>
                <w:rFonts w:ascii="宋体" w:hAnsi="宋体" w:cs="宋体" w:hint="eastAsia"/>
                <w:kern w:val="0"/>
                <w:szCs w:val="21"/>
              </w:rPr>
              <w:t xml:space="preserve">　</w:t>
            </w:r>
          </w:p>
        </w:tc>
        <w:tc>
          <w:tcPr>
            <w:tcW w:w="1255" w:type="dxa"/>
            <w:tcBorders>
              <w:top w:val="single" w:sz="4" w:space="0" w:color="auto"/>
              <w:left w:val="nil"/>
              <w:bottom w:val="single" w:sz="4" w:space="0" w:color="auto"/>
              <w:right w:val="single" w:sz="4" w:space="0" w:color="auto"/>
            </w:tcBorders>
            <w:shd w:val="clear" w:color="auto" w:fill="auto"/>
            <w:noWrap/>
            <w:vAlign w:val="center"/>
          </w:tcPr>
          <w:p w:rsidR="00111291" w:rsidRPr="00111291" w:rsidRDefault="00111291" w:rsidP="00111291">
            <w:pPr>
              <w:widowControl/>
              <w:jc w:val="left"/>
              <w:rPr>
                <w:rFonts w:ascii="宋体" w:hAnsi="宋体" w:cs="宋体"/>
                <w:kern w:val="0"/>
                <w:szCs w:val="21"/>
              </w:rPr>
            </w:pPr>
            <w:r w:rsidRPr="00111291">
              <w:rPr>
                <w:rFonts w:ascii="宋体" w:hAnsi="宋体" w:cs="宋体" w:hint="eastAsia"/>
                <w:kern w:val="0"/>
                <w:szCs w:val="21"/>
              </w:rPr>
              <w:t>18岁以下</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11291" w:rsidRPr="00111291" w:rsidRDefault="00111291" w:rsidP="00111291">
            <w:pPr>
              <w:widowControl/>
              <w:jc w:val="left"/>
              <w:rPr>
                <w:rFonts w:ascii="宋体" w:hAnsi="宋体" w:cs="宋体"/>
                <w:kern w:val="0"/>
                <w:szCs w:val="21"/>
              </w:rPr>
            </w:pPr>
            <w:r w:rsidRPr="00111291">
              <w:rPr>
                <w:rFonts w:ascii="宋体" w:hAnsi="宋体" w:cs="宋体" w:hint="eastAsia"/>
                <w:kern w:val="0"/>
                <w:szCs w:val="21"/>
              </w:rPr>
              <w:t>18~24岁</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11291" w:rsidRPr="00111291" w:rsidRDefault="00111291" w:rsidP="00111291">
            <w:pPr>
              <w:widowControl/>
              <w:jc w:val="left"/>
              <w:rPr>
                <w:rFonts w:ascii="宋体" w:hAnsi="宋体" w:cs="宋体"/>
                <w:kern w:val="0"/>
                <w:szCs w:val="21"/>
              </w:rPr>
            </w:pPr>
            <w:r w:rsidRPr="00111291">
              <w:rPr>
                <w:rFonts w:ascii="宋体" w:hAnsi="宋体" w:cs="宋体" w:hint="eastAsia"/>
                <w:kern w:val="0"/>
                <w:szCs w:val="21"/>
              </w:rPr>
              <w:t>25~30岁</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11291" w:rsidRPr="00111291" w:rsidRDefault="00111291" w:rsidP="00111291">
            <w:pPr>
              <w:widowControl/>
              <w:jc w:val="left"/>
              <w:rPr>
                <w:rFonts w:ascii="宋体" w:hAnsi="宋体" w:cs="宋体"/>
                <w:kern w:val="0"/>
                <w:szCs w:val="21"/>
              </w:rPr>
            </w:pPr>
            <w:r w:rsidRPr="00111291">
              <w:rPr>
                <w:rFonts w:ascii="宋体" w:hAnsi="宋体" w:cs="宋体" w:hint="eastAsia"/>
                <w:kern w:val="0"/>
                <w:szCs w:val="21"/>
              </w:rPr>
              <w:t>31~35岁</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111291" w:rsidRPr="00111291" w:rsidRDefault="00111291" w:rsidP="00111291">
            <w:pPr>
              <w:widowControl/>
              <w:jc w:val="left"/>
              <w:rPr>
                <w:rFonts w:ascii="宋体" w:hAnsi="宋体" w:cs="宋体"/>
                <w:kern w:val="0"/>
                <w:szCs w:val="21"/>
              </w:rPr>
            </w:pPr>
            <w:r w:rsidRPr="00111291">
              <w:rPr>
                <w:rFonts w:ascii="宋体" w:hAnsi="宋体" w:cs="宋体" w:hint="eastAsia"/>
                <w:kern w:val="0"/>
                <w:szCs w:val="21"/>
              </w:rPr>
              <w:t>36~40岁</w:t>
            </w:r>
          </w:p>
        </w:tc>
        <w:tc>
          <w:tcPr>
            <w:tcW w:w="1289" w:type="dxa"/>
            <w:tcBorders>
              <w:top w:val="single" w:sz="4" w:space="0" w:color="auto"/>
              <w:left w:val="nil"/>
              <w:bottom w:val="single" w:sz="4" w:space="0" w:color="auto"/>
              <w:right w:val="single" w:sz="4" w:space="0" w:color="auto"/>
            </w:tcBorders>
            <w:shd w:val="clear" w:color="auto" w:fill="auto"/>
            <w:noWrap/>
            <w:vAlign w:val="center"/>
          </w:tcPr>
          <w:p w:rsidR="00111291" w:rsidRPr="00111291" w:rsidRDefault="00111291" w:rsidP="00111291">
            <w:pPr>
              <w:widowControl/>
              <w:jc w:val="left"/>
              <w:rPr>
                <w:rFonts w:ascii="宋体" w:hAnsi="宋体" w:cs="宋体"/>
                <w:kern w:val="0"/>
                <w:szCs w:val="21"/>
              </w:rPr>
            </w:pPr>
            <w:r w:rsidRPr="00111291">
              <w:rPr>
                <w:rFonts w:ascii="宋体" w:hAnsi="宋体" w:cs="宋体" w:hint="eastAsia"/>
                <w:kern w:val="0"/>
                <w:szCs w:val="21"/>
              </w:rPr>
              <w:t>40岁以上</w:t>
            </w:r>
          </w:p>
        </w:tc>
      </w:tr>
      <w:tr w:rsidR="00111291" w:rsidRPr="00111291" w:rsidTr="001F434D">
        <w:trPr>
          <w:trHeight w:val="285"/>
          <w:jc w:val="center"/>
        </w:trPr>
        <w:tc>
          <w:tcPr>
            <w:tcW w:w="1260" w:type="dxa"/>
            <w:tcBorders>
              <w:top w:val="nil"/>
              <w:left w:val="single" w:sz="4" w:space="0" w:color="auto"/>
              <w:bottom w:val="single" w:sz="4" w:space="0" w:color="auto"/>
              <w:right w:val="single" w:sz="4" w:space="0" w:color="auto"/>
            </w:tcBorders>
            <w:shd w:val="clear" w:color="auto" w:fill="auto"/>
            <w:noWrap/>
            <w:vAlign w:val="center"/>
          </w:tcPr>
          <w:p w:rsidR="00111291" w:rsidRPr="00111291" w:rsidRDefault="00111291" w:rsidP="00111291">
            <w:pPr>
              <w:widowControl/>
              <w:jc w:val="left"/>
              <w:rPr>
                <w:rFonts w:ascii="宋体" w:hAnsi="宋体" w:cs="宋体"/>
                <w:kern w:val="0"/>
                <w:szCs w:val="21"/>
              </w:rPr>
            </w:pPr>
            <w:r w:rsidRPr="00111291">
              <w:rPr>
                <w:rFonts w:ascii="宋体" w:hAnsi="宋体" w:cs="宋体" w:hint="eastAsia"/>
                <w:kern w:val="0"/>
                <w:szCs w:val="21"/>
              </w:rPr>
              <w:t>亲朋好友</w:t>
            </w:r>
          </w:p>
        </w:tc>
        <w:tc>
          <w:tcPr>
            <w:tcW w:w="1255" w:type="dxa"/>
            <w:tcBorders>
              <w:top w:val="nil"/>
              <w:left w:val="nil"/>
              <w:bottom w:val="single" w:sz="4" w:space="0" w:color="auto"/>
              <w:right w:val="single" w:sz="4" w:space="0" w:color="auto"/>
            </w:tcBorders>
            <w:shd w:val="clear" w:color="auto" w:fill="auto"/>
            <w:noWrap/>
            <w:vAlign w:val="center"/>
          </w:tcPr>
          <w:p w:rsidR="00111291" w:rsidRPr="00111291" w:rsidRDefault="00111291" w:rsidP="00111291">
            <w:pPr>
              <w:widowControl/>
              <w:jc w:val="right"/>
              <w:rPr>
                <w:rFonts w:ascii="宋体" w:hAnsi="宋体" w:cs="宋体"/>
                <w:kern w:val="0"/>
                <w:szCs w:val="21"/>
              </w:rPr>
            </w:pPr>
            <w:r w:rsidRPr="00111291">
              <w:rPr>
                <w:rFonts w:ascii="宋体" w:hAnsi="宋体" w:cs="宋体" w:hint="eastAsia"/>
                <w:kern w:val="0"/>
                <w:szCs w:val="21"/>
              </w:rPr>
              <w:t>61.4%</w:t>
            </w:r>
          </w:p>
        </w:tc>
        <w:tc>
          <w:tcPr>
            <w:tcW w:w="1080" w:type="dxa"/>
            <w:tcBorders>
              <w:top w:val="nil"/>
              <w:left w:val="nil"/>
              <w:bottom w:val="single" w:sz="4" w:space="0" w:color="auto"/>
              <w:right w:val="single" w:sz="4" w:space="0" w:color="auto"/>
            </w:tcBorders>
            <w:shd w:val="clear" w:color="auto" w:fill="auto"/>
            <w:noWrap/>
            <w:vAlign w:val="center"/>
          </w:tcPr>
          <w:p w:rsidR="00111291" w:rsidRPr="00111291" w:rsidRDefault="00111291" w:rsidP="00111291">
            <w:pPr>
              <w:widowControl/>
              <w:jc w:val="right"/>
              <w:rPr>
                <w:rFonts w:ascii="宋体" w:hAnsi="宋体" w:cs="宋体"/>
                <w:kern w:val="0"/>
                <w:szCs w:val="21"/>
              </w:rPr>
            </w:pPr>
            <w:r w:rsidRPr="00111291">
              <w:rPr>
                <w:rFonts w:ascii="宋体" w:hAnsi="宋体" w:cs="宋体" w:hint="eastAsia"/>
                <w:kern w:val="0"/>
                <w:szCs w:val="21"/>
              </w:rPr>
              <w:t>61.7%</w:t>
            </w:r>
          </w:p>
        </w:tc>
        <w:tc>
          <w:tcPr>
            <w:tcW w:w="1080" w:type="dxa"/>
            <w:tcBorders>
              <w:top w:val="nil"/>
              <w:left w:val="nil"/>
              <w:bottom w:val="single" w:sz="4" w:space="0" w:color="auto"/>
              <w:right w:val="single" w:sz="4" w:space="0" w:color="auto"/>
            </w:tcBorders>
            <w:shd w:val="clear" w:color="auto" w:fill="auto"/>
            <w:noWrap/>
            <w:vAlign w:val="center"/>
          </w:tcPr>
          <w:p w:rsidR="00111291" w:rsidRPr="00111291" w:rsidRDefault="00111291" w:rsidP="00111291">
            <w:pPr>
              <w:widowControl/>
              <w:jc w:val="right"/>
              <w:rPr>
                <w:rFonts w:ascii="宋体" w:hAnsi="宋体" w:cs="宋体"/>
                <w:kern w:val="0"/>
                <w:szCs w:val="21"/>
              </w:rPr>
            </w:pPr>
            <w:r w:rsidRPr="00111291">
              <w:rPr>
                <w:rFonts w:ascii="宋体" w:hAnsi="宋体" w:cs="宋体" w:hint="eastAsia"/>
                <w:kern w:val="0"/>
                <w:szCs w:val="21"/>
              </w:rPr>
              <w:t>46.3%</w:t>
            </w:r>
          </w:p>
        </w:tc>
        <w:tc>
          <w:tcPr>
            <w:tcW w:w="1080" w:type="dxa"/>
            <w:tcBorders>
              <w:top w:val="nil"/>
              <w:left w:val="nil"/>
              <w:bottom w:val="single" w:sz="4" w:space="0" w:color="auto"/>
              <w:right w:val="single" w:sz="4" w:space="0" w:color="auto"/>
            </w:tcBorders>
            <w:shd w:val="clear" w:color="auto" w:fill="auto"/>
            <w:noWrap/>
            <w:vAlign w:val="center"/>
          </w:tcPr>
          <w:p w:rsidR="00111291" w:rsidRPr="00111291" w:rsidRDefault="00111291" w:rsidP="00111291">
            <w:pPr>
              <w:widowControl/>
              <w:jc w:val="right"/>
              <w:rPr>
                <w:rFonts w:ascii="宋体" w:hAnsi="宋体" w:cs="宋体"/>
                <w:kern w:val="0"/>
                <w:szCs w:val="21"/>
              </w:rPr>
            </w:pPr>
            <w:r w:rsidRPr="00111291">
              <w:rPr>
                <w:rFonts w:ascii="宋体" w:hAnsi="宋体" w:cs="宋体" w:hint="eastAsia"/>
                <w:kern w:val="0"/>
                <w:szCs w:val="21"/>
              </w:rPr>
              <w:t>46.4%</w:t>
            </w:r>
          </w:p>
        </w:tc>
        <w:tc>
          <w:tcPr>
            <w:tcW w:w="1080" w:type="dxa"/>
            <w:tcBorders>
              <w:top w:val="nil"/>
              <w:left w:val="nil"/>
              <w:bottom w:val="single" w:sz="4" w:space="0" w:color="auto"/>
              <w:right w:val="single" w:sz="4" w:space="0" w:color="auto"/>
            </w:tcBorders>
            <w:shd w:val="clear" w:color="auto" w:fill="auto"/>
            <w:noWrap/>
            <w:vAlign w:val="center"/>
          </w:tcPr>
          <w:p w:rsidR="00111291" w:rsidRPr="00111291" w:rsidRDefault="00111291" w:rsidP="00111291">
            <w:pPr>
              <w:widowControl/>
              <w:jc w:val="right"/>
              <w:rPr>
                <w:rFonts w:ascii="宋体" w:hAnsi="宋体" w:cs="宋体"/>
                <w:kern w:val="0"/>
                <w:szCs w:val="21"/>
              </w:rPr>
            </w:pPr>
            <w:r w:rsidRPr="00111291">
              <w:rPr>
                <w:rFonts w:ascii="宋体" w:hAnsi="宋体" w:cs="宋体" w:hint="eastAsia"/>
                <w:kern w:val="0"/>
                <w:szCs w:val="21"/>
              </w:rPr>
              <w:t>48.0%</w:t>
            </w:r>
          </w:p>
        </w:tc>
        <w:tc>
          <w:tcPr>
            <w:tcW w:w="1289" w:type="dxa"/>
            <w:tcBorders>
              <w:top w:val="nil"/>
              <w:left w:val="nil"/>
              <w:bottom w:val="single" w:sz="4" w:space="0" w:color="auto"/>
              <w:right w:val="single" w:sz="4" w:space="0" w:color="auto"/>
            </w:tcBorders>
            <w:shd w:val="clear" w:color="auto" w:fill="auto"/>
            <w:noWrap/>
            <w:vAlign w:val="center"/>
          </w:tcPr>
          <w:p w:rsidR="00111291" w:rsidRPr="00111291" w:rsidRDefault="00111291" w:rsidP="00111291">
            <w:pPr>
              <w:widowControl/>
              <w:jc w:val="right"/>
              <w:rPr>
                <w:rFonts w:ascii="宋体" w:hAnsi="宋体" w:cs="宋体"/>
                <w:kern w:val="0"/>
                <w:szCs w:val="21"/>
              </w:rPr>
            </w:pPr>
            <w:r w:rsidRPr="00111291">
              <w:rPr>
                <w:rFonts w:ascii="宋体" w:hAnsi="宋体" w:cs="宋体" w:hint="eastAsia"/>
                <w:kern w:val="0"/>
                <w:szCs w:val="21"/>
              </w:rPr>
              <w:t>44.9%</w:t>
            </w:r>
          </w:p>
        </w:tc>
      </w:tr>
      <w:tr w:rsidR="00111291" w:rsidRPr="00111291" w:rsidTr="001F434D">
        <w:trPr>
          <w:trHeight w:val="285"/>
          <w:jc w:val="center"/>
        </w:trPr>
        <w:tc>
          <w:tcPr>
            <w:tcW w:w="1260" w:type="dxa"/>
            <w:tcBorders>
              <w:top w:val="nil"/>
              <w:left w:val="single" w:sz="4" w:space="0" w:color="auto"/>
              <w:bottom w:val="single" w:sz="4" w:space="0" w:color="auto"/>
              <w:right w:val="single" w:sz="4" w:space="0" w:color="auto"/>
            </w:tcBorders>
            <w:shd w:val="clear" w:color="auto" w:fill="auto"/>
            <w:noWrap/>
            <w:vAlign w:val="center"/>
          </w:tcPr>
          <w:p w:rsidR="00111291" w:rsidRPr="00111291" w:rsidRDefault="00111291" w:rsidP="00111291">
            <w:pPr>
              <w:widowControl/>
              <w:jc w:val="left"/>
              <w:rPr>
                <w:rFonts w:ascii="宋体" w:hAnsi="宋体" w:cs="宋体"/>
                <w:kern w:val="0"/>
                <w:szCs w:val="21"/>
              </w:rPr>
            </w:pPr>
            <w:r w:rsidRPr="00111291">
              <w:rPr>
                <w:rFonts w:ascii="宋体" w:hAnsi="宋体" w:cs="宋体" w:hint="eastAsia"/>
                <w:kern w:val="0"/>
                <w:szCs w:val="21"/>
              </w:rPr>
              <w:t>互联网</w:t>
            </w:r>
          </w:p>
        </w:tc>
        <w:tc>
          <w:tcPr>
            <w:tcW w:w="1255" w:type="dxa"/>
            <w:tcBorders>
              <w:top w:val="nil"/>
              <w:left w:val="nil"/>
              <w:bottom w:val="single" w:sz="4" w:space="0" w:color="auto"/>
              <w:right w:val="single" w:sz="4" w:space="0" w:color="auto"/>
            </w:tcBorders>
            <w:shd w:val="clear" w:color="auto" w:fill="auto"/>
            <w:noWrap/>
            <w:vAlign w:val="center"/>
          </w:tcPr>
          <w:p w:rsidR="00111291" w:rsidRPr="00111291" w:rsidRDefault="00111291" w:rsidP="00111291">
            <w:pPr>
              <w:widowControl/>
              <w:jc w:val="right"/>
              <w:rPr>
                <w:rFonts w:ascii="宋体" w:hAnsi="宋体" w:cs="宋体"/>
                <w:kern w:val="0"/>
                <w:szCs w:val="21"/>
              </w:rPr>
            </w:pPr>
            <w:r w:rsidRPr="00111291">
              <w:rPr>
                <w:rFonts w:ascii="宋体" w:hAnsi="宋体" w:cs="宋体" w:hint="eastAsia"/>
                <w:kern w:val="0"/>
                <w:szCs w:val="21"/>
              </w:rPr>
              <w:t>61.4%</w:t>
            </w:r>
          </w:p>
        </w:tc>
        <w:tc>
          <w:tcPr>
            <w:tcW w:w="1080" w:type="dxa"/>
            <w:tcBorders>
              <w:top w:val="nil"/>
              <w:left w:val="nil"/>
              <w:bottom w:val="single" w:sz="4" w:space="0" w:color="auto"/>
              <w:right w:val="single" w:sz="4" w:space="0" w:color="auto"/>
            </w:tcBorders>
            <w:shd w:val="clear" w:color="auto" w:fill="auto"/>
            <w:noWrap/>
            <w:vAlign w:val="center"/>
          </w:tcPr>
          <w:p w:rsidR="00111291" w:rsidRPr="00111291" w:rsidRDefault="00111291" w:rsidP="00111291">
            <w:pPr>
              <w:widowControl/>
              <w:jc w:val="right"/>
              <w:rPr>
                <w:rFonts w:ascii="宋体" w:hAnsi="宋体" w:cs="宋体"/>
                <w:kern w:val="0"/>
                <w:szCs w:val="21"/>
              </w:rPr>
            </w:pPr>
            <w:r w:rsidRPr="00111291">
              <w:rPr>
                <w:rFonts w:ascii="宋体" w:hAnsi="宋体" w:cs="宋体" w:hint="eastAsia"/>
                <w:kern w:val="0"/>
                <w:szCs w:val="21"/>
              </w:rPr>
              <w:t>69.6%</w:t>
            </w:r>
          </w:p>
        </w:tc>
        <w:tc>
          <w:tcPr>
            <w:tcW w:w="1080" w:type="dxa"/>
            <w:tcBorders>
              <w:top w:val="nil"/>
              <w:left w:val="nil"/>
              <w:bottom w:val="single" w:sz="4" w:space="0" w:color="auto"/>
              <w:right w:val="single" w:sz="4" w:space="0" w:color="auto"/>
            </w:tcBorders>
            <w:shd w:val="clear" w:color="auto" w:fill="auto"/>
            <w:noWrap/>
            <w:vAlign w:val="center"/>
          </w:tcPr>
          <w:p w:rsidR="00111291" w:rsidRPr="00111291" w:rsidRDefault="00111291" w:rsidP="00111291">
            <w:pPr>
              <w:widowControl/>
              <w:jc w:val="right"/>
              <w:rPr>
                <w:rFonts w:ascii="宋体" w:hAnsi="宋体" w:cs="宋体"/>
                <w:kern w:val="0"/>
                <w:szCs w:val="21"/>
              </w:rPr>
            </w:pPr>
            <w:r w:rsidRPr="00111291">
              <w:rPr>
                <w:rFonts w:ascii="宋体" w:hAnsi="宋体" w:cs="宋体" w:hint="eastAsia"/>
                <w:kern w:val="0"/>
                <w:szCs w:val="21"/>
              </w:rPr>
              <w:t>71.9%</w:t>
            </w:r>
          </w:p>
        </w:tc>
        <w:tc>
          <w:tcPr>
            <w:tcW w:w="1080" w:type="dxa"/>
            <w:tcBorders>
              <w:top w:val="nil"/>
              <w:left w:val="nil"/>
              <w:bottom w:val="single" w:sz="4" w:space="0" w:color="auto"/>
              <w:right w:val="single" w:sz="4" w:space="0" w:color="auto"/>
            </w:tcBorders>
            <w:shd w:val="clear" w:color="auto" w:fill="auto"/>
            <w:noWrap/>
            <w:vAlign w:val="center"/>
          </w:tcPr>
          <w:p w:rsidR="00111291" w:rsidRPr="00111291" w:rsidRDefault="00111291" w:rsidP="00111291">
            <w:pPr>
              <w:widowControl/>
              <w:jc w:val="right"/>
              <w:rPr>
                <w:rFonts w:ascii="宋体" w:hAnsi="宋体" w:cs="宋体"/>
                <w:kern w:val="0"/>
                <w:szCs w:val="21"/>
              </w:rPr>
            </w:pPr>
            <w:r w:rsidRPr="00111291">
              <w:rPr>
                <w:rFonts w:ascii="宋体" w:hAnsi="宋体" w:cs="宋体" w:hint="eastAsia"/>
                <w:kern w:val="0"/>
                <w:szCs w:val="21"/>
              </w:rPr>
              <w:t>73.2%</w:t>
            </w:r>
          </w:p>
        </w:tc>
        <w:tc>
          <w:tcPr>
            <w:tcW w:w="1080" w:type="dxa"/>
            <w:tcBorders>
              <w:top w:val="nil"/>
              <w:left w:val="nil"/>
              <w:bottom w:val="single" w:sz="4" w:space="0" w:color="auto"/>
              <w:right w:val="single" w:sz="4" w:space="0" w:color="auto"/>
            </w:tcBorders>
            <w:shd w:val="clear" w:color="auto" w:fill="auto"/>
            <w:noWrap/>
            <w:vAlign w:val="center"/>
          </w:tcPr>
          <w:p w:rsidR="00111291" w:rsidRPr="00111291" w:rsidRDefault="00111291" w:rsidP="00111291">
            <w:pPr>
              <w:widowControl/>
              <w:jc w:val="right"/>
              <w:rPr>
                <w:rFonts w:ascii="宋体" w:hAnsi="宋体" w:cs="宋体"/>
                <w:kern w:val="0"/>
                <w:szCs w:val="21"/>
              </w:rPr>
            </w:pPr>
            <w:r w:rsidRPr="00111291">
              <w:rPr>
                <w:rFonts w:ascii="宋体" w:hAnsi="宋体" w:cs="宋体" w:hint="eastAsia"/>
                <w:kern w:val="0"/>
                <w:szCs w:val="21"/>
              </w:rPr>
              <w:t>69.0%</w:t>
            </w:r>
          </w:p>
        </w:tc>
        <w:tc>
          <w:tcPr>
            <w:tcW w:w="1289" w:type="dxa"/>
            <w:tcBorders>
              <w:top w:val="nil"/>
              <w:left w:val="nil"/>
              <w:bottom w:val="single" w:sz="4" w:space="0" w:color="auto"/>
              <w:right w:val="single" w:sz="4" w:space="0" w:color="auto"/>
            </w:tcBorders>
            <w:shd w:val="clear" w:color="auto" w:fill="auto"/>
            <w:noWrap/>
            <w:vAlign w:val="center"/>
          </w:tcPr>
          <w:p w:rsidR="00111291" w:rsidRPr="00111291" w:rsidRDefault="00111291" w:rsidP="00111291">
            <w:pPr>
              <w:widowControl/>
              <w:jc w:val="right"/>
              <w:rPr>
                <w:rFonts w:ascii="宋体" w:hAnsi="宋体" w:cs="宋体"/>
                <w:kern w:val="0"/>
                <w:szCs w:val="21"/>
              </w:rPr>
            </w:pPr>
            <w:r w:rsidRPr="00111291">
              <w:rPr>
                <w:rFonts w:ascii="宋体" w:hAnsi="宋体" w:cs="宋体" w:hint="eastAsia"/>
                <w:kern w:val="0"/>
                <w:szCs w:val="21"/>
              </w:rPr>
              <w:t>69.0%</w:t>
            </w:r>
          </w:p>
        </w:tc>
      </w:tr>
      <w:tr w:rsidR="00111291" w:rsidRPr="00111291" w:rsidTr="001F434D">
        <w:trPr>
          <w:trHeight w:val="285"/>
          <w:jc w:val="center"/>
        </w:trPr>
        <w:tc>
          <w:tcPr>
            <w:tcW w:w="1260" w:type="dxa"/>
            <w:tcBorders>
              <w:top w:val="nil"/>
              <w:left w:val="single" w:sz="4" w:space="0" w:color="auto"/>
              <w:bottom w:val="single" w:sz="4" w:space="0" w:color="auto"/>
              <w:right w:val="single" w:sz="4" w:space="0" w:color="auto"/>
            </w:tcBorders>
            <w:shd w:val="clear" w:color="auto" w:fill="auto"/>
            <w:noWrap/>
            <w:vAlign w:val="center"/>
          </w:tcPr>
          <w:p w:rsidR="00111291" w:rsidRPr="00111291" w:rsidRDefault="00111291" w:rsidP="00111291">
            <w:pPr>
              <w:widowControl/>
              <w:jc w:val="left"/>
              <w:rPr>
                <w:rFonts w:ascii="宋体" w:hAnsi="宋体" w:cs="宋体"/>
                <w:kern w:val="0"/>
                <w:szCs w:val="21"/>
              </w:rPr>
            </w:pPr>
            <w:r w:rsidRPr="00111291">
              <w:rPr>
                <w:rFonts w:ascii="宋体" w:hAnsi="宋体" w:cs="宋体" w:hint="eastAsia"/>
                <w:kern w:val="0"/>
                <w:szCs w:val="21"/>
              </w:rPr>
              <w:t>电视</w:t>
            </w:r>
          </w:p>
        </w:tc>
        <w:tc>
          <w:tcPr>
            <w:tcW w:w="1255" w:type="dxa"/>
            <w:tcBorders>
              <w:top w:val="nil"/>
              <w:left w:val="nil"/>
              <w:bottom w:val="single" w:sz="4" w:space="0" w:color="auto"/>
              <w:right w:val="single" w:sz="4" w:space="0" w:color="auto"/>
            </w:tcBorders>
            <w:shd w:val="clear" w:color="auto" w:fill="auto"/>
            <w:noWrap/>
            <w:vAlign w:val="center"/>
          </w:tcPr>
          <w:p w:rsidR="00111291" w:rsidRPr="00111291" w:rsidRDefault="00111291" w:rsidP="00111291">
            <w:pPr>
              <w:widowControl/>
              <w:jc w:val="right"/>
              <w:rPr>
                <w:rFonts w:ascii="宋体" w:hAnsi="宋体" w:cs="宋体"/>
                <w:kern w:val="0"/>
                <w:szCs w:val="21"/>
              </w:rPr>
            </w:pPr>
            <w:r w:rsidRPr="00111291">
              <w:rPr>
                <w:rFonts w:ascii="宋体" w:hAnsi="宋体" w:cs="宋体" w:hint="eastAsia"/>
                <w:kern w:val="0"/>
                <w:szCs w:val="21"/>
              </w:rPr>
              <w:t>13.3%</w:t>
            </w:r>
          </w:p>
        </w:tc>
        <w:tc>
          <w:tcPr>
            <w:tcW w:w="1080" w:type="dxa"/>
            <w:tcBorders>
              <w:top w:val="nil"/>
              <w:left w:val="nil"/>
              <w:bottom w:val="single" w:sz="4" w:space="0" w:color="auto"/>
              <w:right w:val="single" w:sz="4" w:space="0" w:color="auto"/>
            </w:tcBorders>
            <w:shd w:val="clear" w:color="auto" w:fill="auto"/>
            <w:noWrap/>
            <w:vAlign w:val="center"/>
          </w:tcPr>
          <w:p w:rsidR="00111291" w:rsidRPr="00111291" w:rsidRDefault="00111291" w:rsidP="00111291">
            <w:pPr>
              <w:widowControl/>
              <w:jc w:val="right"/>
              <w:rPr>
                <w:rFonts w:ascii="宋体" w:hAnsi="宋体" w:cs="宋体"/>
                <w:kern w:val="0"/>
                <w:szCs w:val="21"/>
              </w:rPr>
            </w:pPr>
            <w:r w:rsidRPr="00111291">
              <w:rPr>
                <w:rFonts w:ascii="宋体" w:hAnsi="宋体" w:cs="宋体" w:hint="eastAsia"/>
                <w:kern w:val="0"/>
                <w:szCs w:val="21"/>
              </w:rPr>
              <w:t>11.0%</w:t>
            </w:r>
          </w:p>
        </w:tc>
        <w:tc>
          <w:tcPr>
            <w:tcW w:w="1080" w:type="dxa"/>
            <w:tcBorders>
              <w:top w:val="nil"/>
              <w:left w:val="nil"/>
              <w:bottom w:val="single" w:sz="4" w:space="0" w:color="auto"/>
              <w:right w:val="single" w:sz="4" w:space="0" w:color="auto"/>
            </w:tcBorders>
            <w:shd w:val="clear" w:color="auto" w:fill="auto"/>
            <w:noWrap/>
            <w:vAlign w:val="center"/>
          </w:tcPr>
          <w:p w:rsidR="00111291" w:rsidRPr="00111291" w:rsidRDefault="00111291" w:rsidP="00111291">
            <w:pPr>
              <w:widowControl/>
              <w:jc w:val="right"/>
              <w:rPr>
                <w:rFonts w:ascii="宋体" w:hAnsi="宋体" w:cs="宋体"/>
                <w:kern w:val="0"/>
                <w:szCs w:val="21"/>
              </w:rPr>
            </w:pPr>
            <w:r w:rsidRPr="00111291">
              <w:rPr>
                <w:rFonts w:ascii="宋体" w:hAnsi="宋体" w:cs="宋体" w:hint="eastAsia"/>
                <w:kern w:val="0"/>
                <w:szCs w:val="21"/>
              </w:rPr>
              <w:t>9.8%</w:t>
            </w:r>
          </w:p>
        </w:tc>
        <w:tc>
          <w:tcPr>
            <w:tcW w:w="1080" w:type="dxa"/>
            <w:tcBorders>
              <w:top w:val="nil"/>
              <w:left w:val="nil"/>
              <w:bottom w:val="single" w:sz="4" w:space="0" w:color="auto"/>
              <w:right w:val="single" w:sz="4" w:space="0" w:color="auto"/>
            </w:tcBorders>
            <w:shd w:val="clear" w:color="auto" w:fill="auto"/>
            <w:noWrap/>
            <w:vAlign w:val="center"/>
          </w:tcPr>
          <w:p w:rsidR="00111291" w:rsidRPr="00111291" w:rsidRDefault="00111291" w:rsidP="00111291">
            <w:pPr>
              <w:widowControl/>
              <w:jc w:val="right"/>
              <w:rPr>
                <w:rFonts w:ascii="宋体" w:hAnsi="宋体" w:cs="宋体"/>
                <w:kern w:val="0"/>
                <w:szCs w:val="21"/>
              </w:rPr>
            </w:pPr>
            <w:r w:rsidRPr="00111291">
              <w:rPr>
                <w:rFonts w:ascii="宋体" w:hAnsi="宋体" w:cs="宋体" w:hint="eastAsia"/>
                <w:kern w:val="0"/>
                <w:szCs w:val="21"/>
              </w:rPr>
              <w:t>5.7%</w:t>
            </w:r>
          </w:p>
        </w:tc>
        <w:tc>
          <w:tcPr>
            <w:tcW w:w="1080" w:type="dxa"/>
            <w:tcBorders>
              <w:top w:val="nil"/>
              <w:left w:val="nil"/>
              <w:bottom w:val="single" w:sz="4" w:space="0" w:color="auto"/>
              <w:right w:val="single" w:sz="4" w:space="0" w:color="auto"/>
            </w:tcBorders>
            <w:shd w:val="clear" w:color="auto" w:fill="auto"/>
            <w:noWrap/>
            <w:vAlign w:val="center"/>
          </w:tcPr>
          <w:p w:rsidR="00111291" w:rsidRPr="00111291" w:rsidRDefault="00111291" w:rsidP="00111291">
            <w:pPr>
              <w:widowControl/>
              <w:jc w:val="right"/>
              <w:rPr>
                <w:rFonts w:ascii="宋体" w:hAnsi="宋体" w:cs="宋体"/>
                <w:kern w:val="0"/>
                <w:szCs w:val="21"/>
              </w:rPr>
            </w:pPr>
            <w:r w:rsidRPr="00111291">
              <w:rPr>
                <w:rFonts w:ascii="宋体" w:hAnsi="宋体" w:cs="宋体" w:hint="eastAsia"/>
                <w:kern w:val="0"/>
                <w:szCs w:val="21"/>
              </w:rPr>
              <w:t>7.5%</w:t>
            </w:r>
          </w:p>
        </w:tc>
        <w:tc>
          <w:tcPr>
            <w:tcW w:w="1289" w:type="dxa"/>
            <w:tcBorders>
              <w:top w:val="nil"/>
              <w:left w:val="nil"/>
              <w:bottom w:val="single" w:sz="4" w:space="0" w:color="auto"/>
              <w:right w:val="single" w:sz="4" w:space="0" w:color="auto"/>
            </w:tcBorders>
            <w:shd w:val="clear" w:color="auto" w:fill="auto"/>
            <w:noWrap/>
            <w:vAlign w:val="center"/>
          </w:tcPr>
          <w:p w:rsidR="00111291" w:rsidRPr="00111291" w:rsidRDefault="00111291" w:rsidP="00111291">
            <w:pPr>
              <w:widowControl/>
              <w:jc w:val="right"/>
              <w:rPr>
                <w:rFonts w:ascii="宋体" w:hAnsi="宋体" w:cs="宋体"/>
                <w:kern w:val="0"/>
                <w:szCs w:val="21"/>
              </w:rPr>
            </w:pPr>
            <w:r w:rsidRPr="00111291">
              <w:rPr>
                <w:rFonts w:ascii="宋体" w:hAnsi="宋体" w:cs="宋体" w:hint="eastAsia"/>
                <w:kern w:val="0"/>
                <w:szCs w:val="21"/>
              </w:rPr>
              <w:t>5.7%</w:t>
            </w:r>
          </w:p>
        </w:tc>
      </w:tr>
      <w:tr w:rsidR="00111291" w:rsidRPr="00111291" w:rsidTr="001F434D">
        <w:trPr>
          <w:trHeight w:val="285"/>
          <w:jc w:val="center"/>
        </w:trPr>
        <w:tc>
          <w:tcPr>
            <w:tcW w:w="1260" w:type="dxa"/>
            <w:tcBorders>
              <w:top w:val="nil"/>
              <w:left w:val="single" w:sz="4" w:space="0" w:color="auto"/>
              <w:bottom w:val="single" w:sz="4" w:space="0" w:color="auto"/>
              <w:right w:val="single" w:sz="4" w:space="0" w:color="auto"/>
            </w:tcBorders>
            <w:shd w:val="clear" w:color="auto" w:fill="auto"/>
            <w:noWrap/>
            <w:vAlign w:val="center"/>
          </w:tcPr>
          <w:p w:rsidR="00111291" w:rsidRPr="00111291" w:rsidRDefault="00111291" w:rsidP="00111291">
            <w:pPr>
              <w:widowControl/>
              <w:jc w:val="left"/>
              <w:rPr>
                <w:rFonts w:ascii="宋体" w:hAnsi="宋体" w:cs="宋体"/>
                <w:kern w:val="0"/>
                <w:szCs w:val="21"/>
              </w:rPr>
            </w:pPr>
            <w:r w:rsidRPr="00111291">
              <w:rPr>
                <w:rFonts w:ascii="宋体" w:hAnsi="宋体" w:cs="宋体" w:hint="eastAsia"/>
                <w:kern w:val="0"/>
                <w:szCs w:val="21"/>
              </w:rPr>
              <w:t>报纸</w:t>
            </w:r>
          </w:p>
        </w:tc>
        <w:tc>
          <w:tcPr>
            <w:tcW w:w="1255" w:type="dxa"/>
            <w:tcBorders>
              <w:top w:val="nil"/>
              <w:left w:val="nil"/>
              <w:bottom w:val="single" w:sz="4" w:space="0" w:color="auto"/>
              <w:right w:val="single" w:sz="4" w:space="0" w:color="auto"/>
            </w:tcBorders>
            <w:shd w:val="clear" w:color="auto" w:fill="auto"/>
            <w:noWrap/>
            <w:vAlign w:val="center"/>
          </w:tcPr>
          <w:p w:rsidR="00111291" w:rsidRPr="00111291" w:rsidRDefault="00111291" w:rsidP="00111291">
            <w:pPr>
              <w:widowControl/>
              <w:jc w:val="right"/>
              <w:rPr>
                <w:rFonts w:ascii="宋体" w:hAnsi="宋体" w:cs="宋体"/>
                <w:kern w:val="0"/>
                <w:szCs w:val="21"/>
              </w:rPr>
            </w:pPr>
            <w:r w:rsidRPr="00111291">
              <w:rPr>
                <w:rFonts w:ascii="宋体" w:hAnsi="宋体" w:cs="宋体" w:hint="eastAsia"/>
                <w:kern w:val="0"/>
                <w:szCs w:val="21"/>
              </w:rPr>
              <w:t>6.0%</w:t>
            </w:r>
          </w:p>
        </w:tc>
        <w:tc>
          <w:tcPr>
            <w:tcW w:w="1080" w:type="dxa"/>
            <w:tcBorders>
              <w:top w:val="nil"/>
              <w:left w:val="nil"/>
              <w:bottom w:val="single" w:sz="4" w:space="0" w:color="auto"/>
              <w:right w:val="single" w:sz="4" w:space="0" w:color="auto"/>
            </w:tcBorders>
            <w:shd w:val="clear" w:color="auto" w:fill="auto"/>
            <w:noWrap/>
            <w:vAlign w:val="center"/>
          </w:tcPr>
          <w:p w:rsidR="00111291" w:rsidRPr="00111291" w:rsidRDefault="00111291" w:rsidP="00111291">
            <w:pPr>
              <w:widowControl/>
              <w:jc w:val="right"/>
              <w:rPr>
                <w:rFonts w:ascii="宋体" w:hAnsi="宋体" w:cs="宋体"/>
                <w:kern w:val="0"/>
                <w:szCs w:val="21"/>
              </w:rPr>
            </w:pPr>
            <w:r w:rsidRPr="00111291">
              <w:rPr>
                <w:rFonts w:ascii="宋体" w:hAnsi="宋体" w:cs="宋体" w:hint="eastAsia"/>
                <w:kern w:val="0"/>
                <w:szCs w:val="21"/>
              </w:rPr>
              <w:t>4.5%</w:t>
            </w:r>
          </w:p>
        </w:tc>
        <w:tc>
          <w:tcPr>
            <w:tcW w:w="1080" w:type="dxa"/>
            <w:tcBorders>
              <w:top w:val="nil"/>
              <w:left w:val="nil"/>
              <w:bottom w:val="single" w:sz="4" w:space="0" w:color="auto"/>
              <w:right w:val="single" w:sz="4" w:space="0" w:color="auto"/>
            </w:tcBorders>
            <w:shd w:val="clear" w:color="auto" w:fill="auto"/>
            <w:noWrap/>
            <w:vAlign w:val="center"/>
          </w:tcPr>
          <w:p w:rsidR="00111291" w:rsidRPr="00111291" w:rsidRDefault="00111291" w:rsidP="00111291">
            <w:pPr>
              <w:widowControl/>
              <w:jc w:val="right"/>
              <w:rPr>
                <w:rFonts w:ascii="宋体" w:hAnsi="宋体" w:cs="宋体"/>
                <w:kern w:val="0"/>
                <w:szCs w:val="21"/>
              </w:rPr>
            </w:pPr>
            <w:r w:rsidRPr="00111291">
              <w:rPr>
                <w:rFonts w:ascii="宋体" w:hAnsi="宋体" w:cs="宋体" w:hint="eastAsia"/>
                <w:kern w:val="0"/>
                <w:szCs w:val="21"/>
              </w:rPr>
              <w:t>5.1%</w:t>
            </w:r>
          </w:p>
        </w:tc>
        <w:tc>
          <w:tcPr>
            <w:tcW w:w="1080" w:type="dxa"/>
            <w:tcBorders>
              <w:top w:val="nil"/>
              <w:left w:val="nil"/>
              <w:bottom w:val="single" w:sz="4" w:space="0" w:color="auto"/>
              <w:right w:val="single" w:sz="4" w:space="0" w:color="auto"/>
            </w:tcBorders>
            <w:shd w:val="clear" w:color="auto" w:fill="auto"/>
            <w:noWrap/>
            <w:vAlign w:val="center"/>
          </w:tcPr>
          <w:p w:rsidR="00111291" w:rsidRPr="00111291" w:rsidRDefault="00111291" w:rsidP="00111291">
            <w:pPr>
              <w:widowControl/>
              <w:jc w:val="right"/>
              <w:rPr>
                <w:rFonts w:ascii="宋体" w:hAnsi="宋体" w:cs="宋体"/>
                <w:kern w:val="0"/>
                <w:szCs w:val="21"/>
              </w:rPr>
            </w:pPr>
            <w:r w:rsidRPr="00111291">
              <w:rPr>
                <w:rFonts w:ascii="宋体" w:hAnsi="宋体" w:cs="宋体" w:hint="eastAsia"/>
                <w:kern w:val="0"/>
                <w:szCs w:val="21"/>
              </w:rPr>
              <w:t>4.8%</w:t>
            </w:r>
          </w:p>
        </w:tc>
        <w:tc>
          <w:tcPr>
            <w:tcW w:w="1080" w:type="dxa"/>
            <w:tcBorders>
              <w:top w:val="nil"/>
              <w:left w:val="nil"/>
              <w:bottom w:val="single" w:sz="4" w:space="0" w:color="auto"/>
              <w:right w:val="single" w:sz="4" w:space="0" w:color="auto"/>
            </w:tcBorders>
            <w:shd w:val="clear" w:color="auto" w:fill="auto"/>
            <w:noWrap/>
            <w:vAlign w:val="center"/>
          </w:tcPr>
          <w:p w:rsidR="00111291" w:rsidRPr="00111291" w:rsidRDefault="00111291" w:rsidP="00111291">
            <w:pPr>
              <w:widowControl/>
              <w:jc w:val="right"/>
              <w:rPr>
                <w:rFonts w:ascii="宋体" w:hAnsi="宋体" w:cs="宋体"/>
                <w:kern w:val="0"/>
                <w:szCs w:val="21"/>
              </w:rPr>
            </w:pPr>
            <w:r w:rsidRPr="00111291">
              <w:rPr>
                <w:rFonts w:ascii="宋体" w:hAnsi="宋体" w:cs="宋体" w:hint="eastAsia"/>
                <w:kern w:val="0"/>
                <w:szCs w:val="21"/>
              </w:rPr>
              <w:t>5.5%</w:t>
            </w:r>
          </w:p>
        </w:tc>
        <w:tc>
          <w:tcPr>
            <w:tcW w:w="1289" w:type="dxa"/>
            <w:tcBorders>
              <w:top w:val="nil"/>
              <w:left w:val="nil"/>
              <w:bottom w:val="single" w:sz="4" w:space="0" w:color="auto"/>
              <w:right w:val="single" w:sz="4" w:space="0" w:color="auto"/>
            </w:tcBorders>
            <w:shd w:val="clear" w:color="auto" w:fill="auto"/>
            <w:noWrap/>
            <w:vAlign w:val="center"/>
          </w:tcPr>
          <w:p w:rsidR="00111291" w:rsidRPr="00111291" w:rsidRDefault="00111291" w:rsidP="00111291">
            <w:pPr>
              <w:widowControl/>
              <w:jc w:val="right"/>
              <w:rPr>
                <w:rFonts w:ascii="宋体" w:hAnsi="宋体" w:cs="宋体"/>
                <w:kern w:val="0"/>
                <w:szCs w:val="21"/>
              </w:rPr>
            </w:pPr>
            <w:r w:rsidRPr="00111291">
              <w:rPr>
                <w:rFonts w:ascii="宋体" w:hAnsi="宋体" w:cs="宋体" w:hint="eastAsia"/>
                <w:kern w:val="0"/>
                <w:szCs w:val="21"/>
              </w:rPr>
              <w:t>8.2%</w:t>
            </w:r>
          </w:p>
        </w:tc>
      </w:tr>
      <w:tr w:rsidR="00111291" w:rsidRPr="00111291" w:rsidTr="001F434D">
        <w:trPr>
          <w:trHeight w:val="285"/>
          <w:jc w:val="center"/>
        </w:trPr>
        <w:tc>
          <w:tcPr>
            <w:tcW w:w="1260" w:type="dxa"/>
            <w:tcBorders>
              <w:top w:val="nil"/>
              <w:left w:val="single" w:sz="4" w:space="0" w:color="auto"/>
              <w:bottom w:val="single" w:sz="4" w:space="0" w:color="auto"/>
              <w:right w:val="single" w:sz="4" w:space="0" w:color="auto"/>
            </w:tcBorders>
            <w:shd w:val="clear" w:color="auto" w:fill="auto"/>
            <w:noWrap/>
            <w:vAlign w:val="center"/>
          </w:tcPr>
          <w:p w:rsidR="00111291" w:rsidRPr="00111291" w:rsidRDefault="00111291" w:rsidP="00111291">
            <w:pPr>
              <w:widowControl/>
              <w:jc w:val="left"/>
              <w:rPr>
                <w:rFonts w:ascii="宋体" w:hAnsi="宋体" w:cs="宋体"/>
                <w:kern w:val="0"/>
                <w:szCs w:val="21"/>
              </w:rPr>
            </w:pPr>
            <w:r w:rsidRPr="00111291">
              <w:rPr>
                <w:rFonts w:ascii="宋体" w:hAnsi="宋体" w:cs="宋体" w:hint="eastAsia"/>
                <w:kern w:val="0"/>
                <w:szCs w:val="21"/>
              </w:rPr>
              <w:t>杂志广告</w:t>
            </w:r>
          </w:p>
        </w:tc>
        <w:tc>
          <w:tcPr>
            <w:tcW w:w="1255" w:type="dxa"/>
            <w:tcBorders>
              <w:top w:val="nil"/>
              <w:left w:val="nil"/>
              <w:bottom w:val="single" w:sz="4" w:space="0" w:color="auto"/>
              <w:right w:val="single" w:sz="4" w:space="0" w:color="auto"/>
            </w:tcBorders>
            <w:shd w:val="clear" w:color="auto" w:fill="auto"/>
            <w:noWrap/>
            <w:vAlign w:val="center"/>
          </w:tcPr>
          <w:p w:rsidR="00111291" w:rsidRPr="00111291" w:rsidRDefault="00111291" w:rsidP="00111291">
            <w:pPr>
              <w:widowControl/>
              <w:jc w:val="right"/>
              <w:rPr>
                <w:rFonts w:ascii="宋体" w:hAnsi="宋体" w:cs="宋体"/>
                <w:kern w:val="0"/>
                <w:szCs w:val="21"/>
              </w:rPr>
            </w:pPr>
            <w:r w:rsidRPr="00111291">
              <w:rPr>
                <w:rFonts w:ascii="宋体" w:hAnsi="宋体" w:cs="宋体" w:hint="eastAsia"/>
                <w:kern w:val="0"/>
                <w:szCs w:val="21"/>
              </w:rPr>
              <w:t>10.8%</w:t>
            </w:r>
          </w:p>
        </w:tc>
        <w:tc>
          <w:tcPr>
            <w:tcW w:w="1080" w:type="dxa"/>
            <w:tcBorders>
              <w:top w:val="nil"/>
              <w:left w:val="nil"/>
              <w:bottom w:val="single" w:sz="4" w:space="0" w:color="auto"/>
              <w:right w:val="single" w:sz="4" w:space="0" w:color="auto"/>
            </w:tcBorders>
            <w:shd w:val="clear" w:color="auto" w:fill="auto"/>
            <w:noWrap/>
            <w:vAlign w:val="center"/>
          </w:tcPr>
          <w:p w:rsidR="00111291" w:rsidRPr="00111291" w:rsidRDefault="00111291" w:rsidP="00111291">
            <w:pPr>
              <w:widowControl/>
              <w:jc w:val="right"/>
              <w:rPr>
                <w:rFonts w:ascii="宋体" w:hAnsi="宋体" w:cs="宋体"/>
                <w:kern w:val="0"/>
                <w:szCs w:val="21"/>
              </w:rPr>
            </w:pPr>
            <w:r w:rsidRPr="00111291">
              <w:rPr>
                <w:rFonts w:ascii="宋体" w:hAnsi="宋体" w:cs="宋体" w:hint="eastAsia"/>
                <w:kern w:val="0"/>
                <w:szCs w:val="21"/>
              </w:rPr>
              <w:t>10.0%</w:t>
            </w:r>
          </w:p>
        </w:tc>
        <w:tc>
          <w:tcPr>
            <w:tcW w:w="1080" w:type="dxa"/>
            <w:tcBorders>
              <w:top w:val="nil"/>
              <w:left w:val="nil"/>
              <w:bottom w:val="single" w:sz="4" w:space="0" w:color="auto"/>
              <w:right w:val="single" w:sz="4" w:space="0" w:color="auto"/>
            </w:tcBorders>
            <w:shd w:val="clear" w:color="auto" w:fill="auto"/>
            <w:noWrap/>
            <w:vAlign w:val="center"/>
          </w:tcPr>
          <w:p w:rsidR="00111291" w:rsidRPr="00111291" w:rsidRDefault="00111291" w:rsidP="00111291">
            <w:pPr>
              <w:widowControl/>
              <w:jc w:val="right"/>
              <w:rPr>
                <w:rFonts w:ascii="宋体" w:hAnsi="宋体" w:cs="宋体"/>
                <w:kern w:val="0"/>
                <w:szCs w:val="21"/>
              </w:rPr>
            </w:pPr>
            <w:r w:rsidRPr="00111291">
              <w:rPr>
                <w:rFonts w:ascii="宋体" w:hAnsi="宋体" w:cs="宋体" w:hint="eastAsia"/>
                <w:kern w:val="0"/>
                <w:szCs w:val="21"/>
              </w:rPr>
              <w:t>7.5%</w:t>
            </w:r>
          </w:p>
        </w:tc>
        <w:tc>
          <w:tcPr>
            <w:tcW w:w="1080" w:type="dxa"/>
            <w:tcBorders>
              <w:top w:val="nil"/>
              <w:left w:val="nil"/>
              <w:bottom w:val="single" w:sz="4" w:space="0" w:color="auto"/>
              <w:right w:val="single" w:sz="4" w:space="0" w:color="auto"/>
            </w:tcBorders>
            <w:shd w:val="clear" w:color="auto" w:fill="auto"/>
            <w:noWrap/>
            <w:vAlign w:val="center"/>
          </w:tcPr>
          <w:p w:rsidR="00111291" w:rsidRPr="00111291" w:rsidRDefault="00111291" w:rsidP="00111291">
            <w:pPr>
              <w:widowControl/>
              <w:jc w:val="right"/>
              <w:rPr>
                <w:rFonts w:ascii="宋体" w:hAnsi="宋体" w:cs="宋体"/>
                <w:kern w:val="0"/>
                <w:szCs w:val="21"/>
              </w:rPr>
            </w:pPr>
            <w:r w:rsidRPr="00111291">
              <w:rPr>
                <w:rFonts w:ascii="宋体" w:hAnsi="宋体" w:cs="宋体" w:hint="eastAsia"/>
                <w:kern w:val="0"/>
                <w:szCs w:val="21"/>
              </w:rPr>
              <w:t>6.0%</w:t>
            </w:r>
          </w:p>
        </w:tc>
        <w:tc>
          <w:tcPr>
            <w:tcW w:w="1080" w:type="dxa"/>
            <w:tcBorders>
              <w:top w:val="nil"/>
              <w:left w:val="nil"/>
              <w:bottom w:val="single" w:sz="4" w:space="0" w:color="auto"/>
              <w:right w:val="single" w:sz="4" w:space="0" w:color="auto"/>
            </w:tcBorders>
            <w:shd w:val="clear" w:color="auto" w:fill="auto"/>
            <w:noWrap/>
            <w:vAlign w:val="center"/>
          </w:tcPr>
          <w:p w:rsidR="00111291" w:rsidRPr="00111291" w:rsidRDefault="00111291" w:rsidP="00111291">
            <w:pPr>
              <w:widowControl/>
              <w:jc w:val="right"/>
              <w:rPr>
                <w:rFonts w:ascii="宋体" w:hAnsi="宋体" w:cs="宋体"/>
                <w:kern w:val="0"/>
                <w:szCs w:val="21"/>
              </w:rPr>
            </w:pPr>
            <w:r w:rsidRPr="00111291">
              <w:rPr>
                <w:rFonts w:ascii="宋体" w:hAnsi="宋体" w:cs="宋体" w:hint="eastAsia"/>
                <w:kern w:val="0"/>
                <w:szCs w:val="21"/>
              </w:rPr>
              <w:t>8.0%</w:t>
            </w:r>
          </w:p>
        </w:tc>
        <w:tc>
          <w:tcPr>
            <w:tcW w:w="1289" w:type="dxa"/>
            <w:tcBorders>
              <w:top w:val="nil"/>
              <w:left w:val="nil"/>
              <w:bottom w:val="single" w:sz="4" w:space="0" w:color="auto"/>
              <w:right w:val="single" w:sz="4" w:space="0" w:color="auto"/>
            </w:tcBorders>
            <w:shd w:val="clear" w:color="auto" w:fill="auto"/>
            <w:noWrap/>
            <w:vAlign w:val="center"/>
          </w:tcPr>
          <w:p w:rsidR="00111291" w:rsidRPr="00111291" w:rsidRDefault="00111291" w:rsidP="00111291">
            <w:pPr>
              <w:widowControl/>
              <w:jc w:val="right"/>
              <w:rPr>
                <w:rFonts w:ascii="宋体" w:hAnsi="宋体" w:cs="宋体"/>
                <w:kern w:val="0"/>
                <w:szCs w:val="21"/>
              </w:rPr>
            </w:pPr>
            <w:r w:rsidRPr="00111291">
              <w:rPr>
                <w:rFonts w:ascii="宋体" w:hAnsi="宋体" w:cs="宋体" w:hint="eastAsia"/>
                <w:kern w:val="0"/>
                <w:szCs w:val="21"/>
              </w:rPr>
              <w:t>5.1%</w:t>
            </w:r>
          </w:p>
        </w:tc>
      </w:tr>
      <w:tr w:rsidR="00111291" w:rsidRPr="00111291" w:rsidTr="001F434D">
        <w:trPr>
          <w:trHeight w:val="285"/>
          <w:jc w:val="center"/>
        </w:trPr>
        <w:tc>
          <w:tcPr>
            <w:tcW w:w="1260" w:type="dxa"/>
            <w:tcBorders>
              <w:top w:val="nil"/>
              <w:left w:val="single" w:sz="4" w:space="0" w:color="auto"/>
              <w:bottom w:val="single" w:sz="4" w:space="0" w:color="auto"/>
              <w:right w:val="single" w:sz="4" w:space="0" w:color="auto"/>
            </w:tcBorders>
            <w:shd w:val="clear" w:color="auto" w:fill="auto"/>
            <w:noWrap/>
            <w:vAlign w:val="center"/>
          </w:tcPr>
          <w:p w:rsidR="00111291" w:rsidRPr="00111291" w:rsidRDefault="00111291" w:rsidP="00111291">
            <w:pPr>
              <w:widowControl/>
              <w:jc w:val="left"/>
              <w:rPr>
                <w:rFonts w:ascii="宋体" w:hAnsi="宋体" w:cs="宋体"/>
                <w:kern w:val="0"/>
                <w:szCs w:val="21"/>
              </w:rPr>
            </w:pPr>
            <w:r w:rsidRPr="00111291">
              <w:rPr>
                <w:rFonts w:ascii="宋体" w:hAnsi="宋体" w:cs="宋体" w:hint="eastAsia"/>
                <w:kern w:val="0"/>
                <w:szCs w:val="21"/>
              </w:rPr>
              <w:t>户外广告</w:t>
            </w:r>
          </w:p>
        </w:tc>
        <w:tc>
          <w:tcPr>
            <w:tcW w:w="1255" w:type="dxa"/>
            <w:tcBorders>
              <w:top w:val="nil"/>
              <w:left w:val="nil"/>
              <w:bottom w:val="single" w:sz="4" w:space="0" w:color="auto"/>
              <w:right w:val="single" w:sz="4" w:space="0" w:color="auto"/>
            </w:tcBorders>
            <w:shd w:val="clear" w:color="auto" w:fill="auto"/>
            <w:noWrap/>
            <w:vAlign w:val="center"/>
          </w:tcPr>
          <w:p w:rsidR="00111291" w:rsidRPr="00111291" w:rsidRDefault="00111291" w:rsidP="00111291">
            <w:pPr>
              <w:widowControl/>
              <w:jc w:val="right"/>
              <w:rPr>
                <w:rFonts w:ascii="宋体" w:hAnsi="宋体" w:cs="宋体"/>
                <w:kern w:val="0"/>
                <w:szCs w:val="21"/>
              </w:rPr>
            </w:pPr>
            <w:r w:rsidRPr="00111291">
              <w:rPr>
                <w:rFonts w:ascii="宋体" w:hAnsi="宋体" w:cs="宋体" w:hint="eastAsia"/>
                <w:kern w:val="0"/>
                <w:szCs w:val="21"/>
              </w:rPr>
              <w:t>8.4%</w:t>
            </w:r>
          </w:p>
        </w:tc>
        <w:tc>
          <w:tcPr>
            <w:tcW w:w="1080" w:type="dxa"/>
            <w:tcBorders>
              <w:top w:val="nil"/>
              <w:left w:val="nil"/>
              <w:bottom w:val="single" w:sz="4" w:space="0" w:color="auto"/>
              <w:right w:val="single" w:sz="4" w:space="0" w:color="auto"/>
            </w:tcBorders>
            <w:shd w:val="clear" w:color="auto" w:fill="auto"/>
            <w:noWrap/>
            <w:vAlign w:val="center"/>
          </w:tcPr>
          <w:p w:rsidR="00111291" w:rsidRPr="00111291" w:rsidRDefault="00111291" w:rsidP="00111291">
            <w:pPr>
              <w:widowControl/>
              <w:jc w:val="right"/>
              <w:rPr>
                <w:rFonts w:ascii="宋体" w:hAnsi="宋体" w:cs="宋体"/>
                <w:kern w:val="0"/>
                <w:szCs w:val="21"/>
              </w:rPr>
            </w:pPr>
            <w:r w:rsidRPr="00111291">
              <w:rPr>
                <w:rFonts w:ascii="宋体" w:hAnsi="宋体" w:cs="宋体" w:hint="eastAsia"/>
                <w:kern w:val="0"/>
                <w:szCs w:val="21"/>
              </w:rPr>
              <w:t>4.5%</w:t>
            </w:r>
          </w:p>
        </w:tc>
        <w:tc>
          <w:tcPr>
            <w:tcW w:w="1080" w:type="dxa"/>
            <w:tcBorders>
              <w:top w:val="nil"/>
              <w:left w:val="nil"/>
              <w:bottom w:val="single" w:sz="4" w:space="0" w:color="auto"/>
              <w:right w:val="single" w:sz="4" w:space="0" w:color="auto"/>
            </w:tcBorders>
            <w:shd w:val="clear" w:color="auto" w:fill="auto"/>
            <w:noWrap/>
            <w:vAlign w:val="center"/>
          </w:tcPr>
          <w:p w:rsidR="00111291" w:rsidRPr="00111291" w:rsidRDefault="00111291" w:rsidP="00111291">
            <w:pPr>
              <w:widowControl/>
              <w:jc w:val="right"/>
              <w:rPr>
                <w:rFonts w:ascii="宋体" w:hAnsi="宋体" w:cs="宋体"/>
                <w:kern w:val="0"/>
                <w:szCs w:val="21"/>
              </w:rPr>
            </w:pPr>
            <w:r w:rsidRPr="00111291">
              <w:rPr>
                <w:rFonts w:ascii="宋体" w:hAnsi="宋体" w:cs="宋体" w:hint="eastAsia"/>
                <w:kern w:val="0"/>
                <w:szCs w:val="21"/>
              </w:rPr>
              <w:t>6.4%</w:t>
            </w:r>
          </w:p>
        </w:tc>
        <w:tc>
          <w:tcPr>
            <w:tcW w:w="1080" w:type="dxa"/>
            <w:tcBorders>
              <w:top w:val="nil"/>
              <w:left w:val="nil"/>
              <w:bottom w:val="single" w:sz="4" w:space="0" w:color="auto"/>
              <w:right w:val="single" w:sz="4" w:space="0" w:color="auto"/>
            </w:tcBorders>
            <w:shd w:val="clear" w:color="auto" w:fill="auto"/>
            <w:noWrap/>
            <w:vAlign w:val="center"/>
          </w:tcPr>
          <w:p w:rsidR="00111291" w:rsidRPr="00111291" w:rsidRDefault="00111291" w:rsidP="00111291">
            <w:pPr>
              <w:widowControl/>
              <w:jc w:val="right"/>
              <w:rPr>
                <w:rFonts w:ascii="宋体" w:hAnsi="宋体" w:cs="宋体"/>
                <w:kern w:val="0"/>
                <w:szCs w:val="21"/>
              </w:rPr>
            </w:pPr>
            <w:r w:rsidRPr="00111291">
              <w:rPr>
                <w:rFonts w:ascii="宋体" w:hAnsi="宋体" w:cs="宋体" w:hint="eastAsia"/>
                <w:kern w:val="0"/>
                <w:szCs w:val="21"/>
              </w:rPr>
              <w:t>6.5%</w:t>
            </w:r>
          </w:p>
        </w:tc>
        <w:tc>
          <w:tcPr>
            <w:tcW w:w="1080" w:type="dxa"/>
            <w:tcBorders>
              <w:top w:val="nil"/>
              <w:left w:val="nil"/>
              <w:bottom w:val="single" w:sz="4" w:space="0" w:color="auto"/>
              <w:right w:val="single" w:sz="4" w:space="0" w:color="auto"/>
            </w:tcBorders>
            <w:shd w:val="clear" w:color="auto" w:fill="auto"/>
            <w:noWrap/>
            <w:vAlign w:val="center"/>
          </w:tcPr>
          <w:p w:rsidR="00111291" w:rsidRPr="00111291" w:rsidRDefault="00111291" w:rsidP="00111291">
            <w:pPr>
              <w:widowControl/>
              <w:jc w:val="right"/>
              <w:rPr>
                <w:rFonts w:ascii="宋体" w:hAnsi="宋体" w:cs="宋体"/>
                <w:kern w:val="0"/>
                <w:szCs w:val="21"/>
              </w:rPr>
            </w:pPr>
            <w:r w:rsidRPr="00111291">
              <w:rPr>
                <w:rFonts w:ascii="宋体" w:hAnsi="宋体" w:cs="宋体" w:hint="eastAsia"/>
                <w:kern w:val="0"/>
                <w:szCs w:val="21"/>
              </w:rPr>
              <w:t>4.0%</w:t>
            </w:r>
          </w:p>
        </w:tc>
        <w:tc>
          <w:tcPr>
            <w:tcW w:w="1289" w:type="dxa"/>
            <w:tcBorders>
              <w:top w:val="nil"/>
              <w:left w:val="nil"/>
              <w:bottom w:val="single" w:sz="4" w:space="0" w:color="auto"/>
              <w:right w:val="single" w:sz="4" w:space="0" w:color="auto"/>
            </w:tcBorders>
            <w:shd w:val="clear" w:color="auto" w:fill="auto"/>
            <w:noWrap/>
            <w:vAlign w:val="center"/>
          </w:tcPr>
          <w:p w:rsidR="00111291" w:rsidRPr="00111291" w:rsidRDefault="00111291" w:rsidP="00111291">
            <w:pPr>
              <w:widowControl/>
              <w:jc w:val="right"/>
              <w:rPr>
                <w:rFonts w:ascii="宋体" w:hAnsi="宋体" w:cs="宋体"/>
                <w:kern w:val="0"/>
                <w:szCs w:val="21"/>
              </w:rPr>
            </w:pPr>
            <w:r w:rsidRPr="00111291">
              <w:rPr>
                <w:rFonts w:ascii="宋体" w:hAnsi="宋体" w:cs="宋体" w:hint="eastAsia"/>
                <w:kern w:val="0"/>
                <w:szCs w:val="21"/>
              </w:rPr>
              <w:t>3.2%</w:t>
            </w:r>
          </w:p>
        </w:tc>
      </w:tr>
      <w:tr w:rsidR="00111291" w:rsidRPr="00111291" w:rsidTr="001F434D">
        <w:trPr>
          <w:trHeight w:val="285"/>
          <w:jc w:val="center"/>
        </w:trPr>
        <w:tc>
          <w:tcPr>
            <w:tcW w:w="1260" w:type="dxa"/>
            <w:tcBorders>
              <w:top w:val="nil"/>
              <w:left w:val="single" w:sz="4" w:space="0" w:color="auto"/>
              <w:bottom w:val="single" w:sz="4" w:space="0" w:color="auto"/>
              <w:right w:val="single" w:sz="4" w:space="0" w:color="auto"/>
            </w:tcBorders>
            <w:shd w:val="clear" w:color="auto" w:fill="auto"/>
            <w:noWrap/>
            <w:vAlign w:val="center"/>
          </w:tcPr>
          <w:p w:rsidR="00111291" w:rsidRPr="00111291" w:rsidRDefault="00111291" w:rsidP="00111291">
            <w:pPr>
              <w:widowControl/>
              <w:jc w:val="left"/>
              <w:rPr>
                <w:rFonts w:ascii="宋体" w:hAnsi="宋体" w:cs="宋体"/>
                <w:kern w:val="0"/>
                <w:szCs w:val="21"/>
              </w:rPr>
            </w:pPr>
            <w:r w:rsidRPr="00111291">
              <w:rPr>
                <w:rFonts w:ascii="宋体" w:hAnsi="宋体" w:cs="宋体" w:hint="eastAsia"/>
                <w:kern w:val="0"/>
                <w:szCs w:val="21"/>
              </w:rPr>
              <w:t>广播</w:t>
            </w:r>
          </w:p>
        </w:tc>
        <w:tc>
          <w:tcPr>
            <w:tcW w:w="1255" w:type="dxa"/>
            <w:tcBorders>
              <w:top w:val="nil"/>
              <w:left w:val="nil"/>
              <w:bottom w:val="single" w:sz="4" w:space="0" w:color="auto"/>
              <w:right w:val="single" w:sz="4" w:space="0" w:color="auto"/>
            </w:tcBorders>
            <w:shd w:val="clear" w:color="auto" w:fill="auto"/>
            <w:noWrap/>
            <w:vAlign w:val="center"/>
          </w:tcPr>
          <w:p w:rsidR="00111291" w:rsidRPr="00111291" w:rsidRDefault="00111291" w:rsidP="00111291">
            <w:pPr>
              <w:widowControl/>
              <w:jc w:val="right"/>
              <w:rPr>
                <w:rFonts w:ascii="宋体" w:hAnsi="宋体" w:cs="宋体"/>
                <w:kern w:val="0"/>
                <w:szCs w:val="21"/>
              </w:rPr>
            </w:pPr>
            <w:r w:rsidRPr="00111291">
              <w:rPr>
                <w:rFonts w:ascii="宋体" w:hAnsi="宋体" w:cs="宋体" w:hint="eastAsia"/>
                <w:kern w:val="0"/>
                <w:szCs w:val="21"/>
              </w:rPr>
              <w:t>1.2%</w:t>
            </w:r>
          </w:p>
        </w:tc>
        <w:tc>
          <w:tcPr>
            <w:tcW w:w="1080" w:type="dxa"/>
            <w:tcBorders>
              <w:top w:val="nil"/>
              <w:left w:val="nil"/>
              <w:bottom w:val="single" w:sz="4" w:space="0" w:color="auto"/>
              <w:right w:val="single" w:sz="4" w:space="0" w:color="auto"/>
            </w:tcBorders>
            <w:shd w:val="clear" w:color="auto" w:fill="auto"/>
            <w:noWrap/>
            <w:vAlign w:val="center"/>
          </w:tcPr>
          <w:p w:rsidR="00111291" w:rsidRPr="00111291" w:rsidRDefault="00111291" w:rsidP="00111291">
            <w:pPr>
              <w:widowControl/>
              <w:jc w:val="right"/>
              <w:rPr>
                <w:rFonts w:ascii="宋体" w:hAnsi="宋体" w:cs="宋体"/>
                <w:kern w:val="0"/>
                <w:szCs w:val="21"/>
              </w:rPr>
            </w:pPr>
            <w:r w:rsidRPr="00111291">
              <w:rPr>
                <w:rFonts w:ascii="宋体" w:hAnsi="宋体" w:cs="宋体" w:hint="eastAsia"/>
                <w:kern w:val="0"/>
                <w:szCs w:val="21"/>
              </w:rPr>
              <w:t>0.3%</w:t>
            </w:r>
          </w:p>
        </w:tc>
        <w:tc>
          <w:tcPr>
            <w:tcW w:w="1080" w:type="dxa"/>
            <w:tcBorders>
              <w:top w:val="nil"/>
              <w:left w:val="nil"/>
              <w:bottom w:val="single" w:sz="4" w:space="0" w:color="auto"/>
              <w:right w:val="single" w:sz="4" w:space="0" w:color="auto"/>
            </w:tcBorders>
            <w:shd w:val="clear" w:color="auto" w:fill="auto"/>
            <w:noWrap/>
            <w:vAlign w:val="center"/>
          </w:tcPr>
          <w:p w:rsidR="00111291" w:rsidRPr="00111291" w:rsidRDefault="00111291" w:rsidP="00111291">
            <w:pPr>
              <w:widowControl/>
              <w:jc w:val="right"/>
              <w:rPr>
                <w:rFonts w:ascii="宋体" w:hAnsi="宋体" w:cs="宋体"/>
                <w:kern w:val="0"/>
                <w:szCs w:val="21"/>
              </w:rPr>
            </w:pPr>
            <w:r w:rsidRPr="00111291">
              <w:rPr>
                <w:rFonts w:ascii="宋体" w:hAnsi="宋体" w:cs="宋体" w:hint="eastAsia"/>
                <w:kern w:val="0"/>
                <w:szCs w:val="21"/>
              </w:rPr>
              <w:t>0.3%</w:t>
            </w:r>
          </w:p>
        </w:tc>
        <w:tc>
          <w:tcPr>
            <w:tcW w:w="1080" w:type="dxa"/>
            <w:tcBorders>
              <w:top w:val="nil"/>
              <w:left w:val="nil"/>
              <w:bottom w:val="single" w:sz="4" w:space="0" w:color="auto"/>
              <w:right w:val="single" w:sz="4" w:space="0" w:color="auto"/>
            </w:tcBorders>
            <w:shd w:val="clear" w:color="auto" w:fill="auto"/>
            <w:noWrap/>
            <w:vAlign w:val="center"/>
          </w:tcPr>
          <w:p w:rsidR="00111291" w:rsidRPr="00111291" w:rsidRDefault="00111291" w:rsidP="00111291">
            <w:pPr>
              <w:widowControl/>
              <w:jc w:val="right"/>
              <w:rPr>
                <w:rFonts w:ascii="宋体" w:hAnsi="宋体" w:cs="宋体"/>
                <w:kern w:val="0"/>
                <w:szCs w:val="21"/>
              </w:rPr>
            </w:pPr>
            <w:r w:rsidRPr="00111291">
              <w:rPr>
                <w:rFonts w:ascii="宋体" w:hAnsi="宋体" w:cs="宋体" w:hint="eastAsia"/>
                <w:kern w:val="0"/>
                <w:szCs w:val="21"/>
              </w:rPr>
              <w:t>0.3%</w:t>
            </w:r>
          </w:p>
        </w:tc>
        <w:tc>
          <w:tcPr>
            <w:tcW w:w="1080" w:type="dxa"/>
            <w:tcBorders>
              <w:top w:val="nil"/>
              <w:left w:val="nil"/>
              <w:bottom w:val="single" w:sz="4" w:space="0" w:color="auto"/>
              <w:right w:val="single" w:sz="4" w:space="0" w:color="auto"/>
            </w:tcBorders>
            <w:shd w:val="clear" w:color="auto" w:fill="auto"/>
            <w:noWrap/>
            <w:vAlign w:val="center"/>
          </w:tcPr>
          <w:p w:rsidR="00111291" w:rsidRPr="00111291" w:rsidRDefault="00111291" w:rsidP="00111291">
            <w:pPr>
              <w:widowControl/>
              <w:jc w:val="right"/>
              <w:rPr>
                <w:rFonts w:ascii="宋体" w:hAnsi="宋体" w:cs="宋体"/>
                <w:kern w:val="0"/>
                <w:szCs w:val="21"/>
              </w:rPr>
            </w:pPr>
            <w:r w:rsidRPr="00111291">
              <w:rPr>
                <w:rFonts w:ascii="宋体" w:hAnsi="宋体" w:cs="宋体" w:hint="eastAsia"/>
                <w:kern w:val="0"/>
                <w:szCs w:val="21"/>
              </w:rPr>
              <w:t>1.5%</w:t>
            </w:r>
          </w:p>
        </w:tc>
        <w:tc>
          <w:tcPr>
            <w:tcW w:w="1289" w:type="dxa"/>
            <w:tcBorders>
              <w:top w:val="nil"/>
              <w:left w:val="nil"/>
              <w:bottom w:val="single" w:sz="4" w:space="0" w:color="auto"/>
              <w:right w:val="single" w:sz="4" w:space="0" w:color="auto"/>
            </w:tcBorders>
            <w:shd w:val="clear" w:color="auto" w:fill="auto"/>
            <w:noWrap/>
            <w:vAlign w:val="center"/>
          </w:tcPr>
          <w:p w:rsidR="00111291" w:rsidRPr="00111291" w:rsidRDefault="00111291" w:rsidP="00111291">
            <w:pPr>
              <w:widowControl/>
              <w:jc w:val="right"/>
              <w:rPr>
                <w:rFonts w:ascii="宋体" w:hAnsi="宋体" w:cs="宋体"/>
                <w:kern w:val="0"/>
                <w:szCs w:val="21"/>
              </w:rPr>
            </w:pPr>
            <w:r w:rsidRPr="00111291">
              <w:rPr>
                <w:rFonts w:ascii="宋体" w:hAnsi="宋体" w:cs="宋体" w:hint="eastAsia"/>
                <w:kern w:val="0"/>
                <w:szCs w:val="21"/>
              </w:rPr>
              <w:t>0.6%</w:t>
            </w:r>
          </w:p>
        </w:tc>
      </w:tr>
      <w:tr w:rsidR="00111291" w:rsidRPr="00111291" w:rsidTr="001F434D">
        <w:trPr>
          <w:trHeight w:val="285"/>
          <w:jc w:val="center"/>
        </w:trPr>
        <w:tc>
          <w:tcPr>
            <w:tcW w:w="1260" w:type="dxa"/>
            <w:tcBorders>
              <w:top w:val="nil"/>
              <w:left w:val="single" w:sz="4" w:space="0" w:color="auto"/>
              <w:bottom w:val="single" w:sz="4" w:space="0" w:color="auto"/>
              <w:right w:val="single" w:sz="4" w:space="0" w:color="auto"/>
            </w:tcBorders>
            <w:shd w:val="clear" w:color="auto" w:fill="auto"/>
            <w:noWrap/>
            <w:vAlign w:val="center"/>
          </w:tcPr>
          <w:p w:rsidR="00111291" w:rsidRPr="00111291" w:rsidRDefault="00111291" w:rsidP="00111291">
            <w:pPr>
              <w:widowControl/>
              <w:jc w:val="left"/>
              <w:rPr>
                <w:rFonts w:ascii="宋体" w:hAnsi="宋体" w:cs="宋体"/>
                <w:kern w:val="0"/>
                <w:szCs w:val="21"/>
              </w:rPr>
            </w:pPr>
            <w:r w:rsidRPr="00111291">
              <w:rPr>
                <w:rFonts w:ascii="宋体" w:hAnsi="宋体" w:cs="宋体" w:hint="eastAsia"/>
                <w:kern w:val="0"/>
                <w:szCs w:val="21"/>
              </w:rPr>
              <w:t>企业活动</w:t>
            </w:r>
          </w:p>
        </w:tc>
        <w:tc>
          <w:tcPr>
            <w:tcW w:w="1255" w:type="dxa"/>
            <w:tcBorders>
              <w:top w:val="nil"/>
              <w:left w:val="nil"/>
              <w:bottom w:val="single" w:sz="4" w:space="0" w:color="auto"/>
              <w:right w:val="single" w:sz="4" w:space="0" w:color="auto"/>
            </w:tcBorders>
            <w:shd w:val="clear" w:color="auto" w:fill="auto"/>
            <w:noWrap/>
            <w:vAlign w:val="center"/>
          </w:tcPr>
          <w:p w:rsidR="00111291" w:rsidRPr="00111291" w:rsidRDefault="00111291" w:rsidP="00111291">
            <w:pPr>
              <w:widowControl/>
              <w:jc w:val="right"/>
              <w:rPr>
                <w:rFonts w:ascii="宋体" w:hAnsi="宋体" w:cs="宋体"/>
                <w:kern w:val="0"/>
                <w:szCs w:val="21"/>
              </w:rPr>
            </w:pPr>
            <w:r w:rsidRPr="00111291">
              <w:rPr>
                <w:rFonts w:ascii="宋体" w:hAnsi="宋体" w:cs="宋体" w:hint="eastAsia"/>
                <w:kern w:val="0"/>
                <w:szCs w:val="21"/>
              </w:rPr>
              <w:t>1.2%</w:t>
            </w:r>
          </w:p>
        </w:tc>
        <w:tc>
          <w:tcPr>
            <w:tcW w:w="1080" w:type="dxa"/>
            <w:tcBorders>
              <w:top w:val="nil"/>
              <w:left w:val="nil"/>
              <w:bottom w:val="single" w:sz="4" w:space="0" w:color="auto"/>
              <w:right w:val="single" w:sz="4" w:space="0" w:color="auto"/>
            </w:tcBorders>
            <w:shd w:val="clear" w:color="auto" w:fill="auto"/>
            <w:noWrap/>
            <w:vAlign w:val="center"/>
          </w:tcPr>
          <w:p w:rsidR="00111291" w:rsidRPr="00111291" w:rsidRDefault="00111291" w:rsidP="00111291">
            <w:pPr>
              <w:widowControl/>
              <w:jc w:val="right"/>
              <w:rPr>
                <w:rFonts w:ascii="宋体" w:hAnsi="宋体" w:cs="宋体"/>
                <w:kern w:val="0"/>
                <w:szCs w:val="21"/>
              </w:rPr>
            </w:pPr>
            <w:r w:rsidRPr="00111291">
              <w:rPr>
                <w:rFonts w:ascii="宋体" w:hAnsi="宋体" w:cs="宋体" w:hint="eastAsia"/>
                <w:kern w:val="0"/>
                <w:szCs w:val="21"/>
              </w:rPr>
              <w:t>0.4%</w:t>
            </w:r>
          </w:p>
        </w:tc>
        <w:tc>
          <w:tcPr>
            <w:tcW w:w="1080" w:type="dxa"/>
            <w:tcBorders>
              <w:top w:val="nil"/>
              <w:left w:val="nil"/>
              <w:bottom w:val="single" w:sz="4" w:space="0" w:color="auto"/>
              <w:right w:val="single" w:sz="4" w:space="0" w:color="auto"/>
            </w:tcBorders>
            <w:shd w:val="clear" w:color="auto" w:fill="auto"/>
            <w:noWrap/>
            <w:vAlign w:val="center"/>
          </w:tcPr>
          <w:p w:rsidR="00111291" w:rsidRPr="00111291" w:rsidRDefault="00111291" w:rsidP="00111291">
            <w:pPr>
              <w:widowControl/>
              <w:jc w:val="right"/>
              <w:rPr>
                <w:rFonts w:ascii="宋体" w:hAnsi="宋体" w:cs="宋体"/>
                <w:kern w:val="0"/>
                <w:szCs w:val="21"/>
              </w:rPr>
            </w:pPr>
            <w:r w:rsidRPr="00111291">
              <w:rPr>
                <w:rFonts w:ascii="宋体" w:hAnsi="宋体" w:cs="宋体" w:hint="eastAsia"/>
                <w:kern w:val="0"/>
                <w:szCs w:val="21"/>
              </w:rPr>
              <w:t>0.5%</w:t>
            </w:r>
          </w:p>
        </w:tc>
        <w:tc>
          <w:tcPr>
            <w:tcW w:w="1080" w:type="dxa"/>
            <w:tcBorders>
              <w:top w:val="nil"/>
              <w:left w:val="nil"/>
              <w:bottom w:val="single" w:sz="4" w:space="0" w:color="auto"/>
              <w:right w:val="single" w:sz="4" w:space="0" w:color="auto"/>
            </w:tcBorders>
            <w:shd w:val="clear" w:color="auto" w:fill="auto"/>
            <w:noWrap/>
            <w:vAlign w:val="center"/>
          </w:tcPr>
          <w:p w:rsidR="00111291" w:rsidRPr="00111291" w:rsidRDefault="00111291" w:rsidP="00111291">
            <w:pPr>
              <w:widowControl/>
              <w:jc w:val="right"/>
              <w:rPr>
                <w:rFonts w:ascii="宋体" w:hAnsi="宋体" w:cs="宋体"/>
                <w:kern w:val="0"/>
                <w:szCs w:val="21"/>
              </w:rPr>
            </w:pPr>
            <w:r w:rsidRPr="00111291">
              <w:rPr>
                <w:rFonts w:ascii="宋体" w:hAnsi="宋体" w:cs="宋体" w:hint="eastAsia"/>
                <w:kern w:val="0"/>
                <w:szCs w:val="21"/>
              </w:rPr>
              <w:t>0.6%</w:t>
            </w:r>
          </w:p>
        </w:tc>
        <w:tc>
          <w:tcPr>
            <w:tcW w:w="1080" w:type="dxa"/>
            <w:tcBorders>
              <w:top w:val="nil"/>
              <w:left w:val="nil"/>
              <w:bottom w:val="single" w:sz="4" w:space="0" w:color="auto"/>
              <w:right w:val="single" w:sz="4" w:space="0" w:color="auto"/>
            </w:tcBorders>
            <w:shd w:val="clear" w:color="auto" w:fill="auto"/>
            <w:noWrap/>
            <w:vAlign w:val="center"/>
          </w:tcPr>
          <w:p w:rsidR="00111291" w:rsidRPr="00111291" w:rsidRDefault="00111291" w:rsidP="00111291">
            <w:pPr>
              <w:widowControl/>
              <w:jc w:val="right"/>
              <w:rPr>
                <w:rFonts w:ascii="宋体" w:hAnsi="宋体" w:cs="宋体"/>
                <w:kern w:val="0"/>
                <w:szCs w:val="21"/>
              </w:rPr>
            </w:pPr>
            <w:r w:rsidRPr="00111291">
              <w:rPr>
                <w:rFonts w:ascii="宋体" w:hAnsi="宋体" w:cs="宋体" w:hint="eastAsia"/>
                <w:kern w:val="0"/>
                <w:szCs w:val="21"/>
              </w:rPr>
              <w:t>1.5%</w:t>
            </w:r>
          </w:p>
        </w:tc>
        <w:tc>
          <w:tcPr>
            <w:tcW w:w="1289" w:type="dxa"/>
            <w:tcBorders>
              <w:top w:val="nil"/>
              <w:left w:val="nil"/>
              <w:bottom w:val="single" w:sz="4" w:space="0" w:color="auto"/>
              <w:right w:val="single" w:sz="4" w:space="0" w:color="auto"/>
            </w:tcBorders>
            <w:shd w:val="clear" w:color="auto" w:fill="auto"/>
            <w:noWrap/>
            <w:vAlign w:val="center"/>
          </w:tcPr>
          <w:p w:rsidR="00111291" w:rsidRPr="00111291" w:rsidRDefault="00111291" w:rsidP="00111291">
            <w:pPr>
              <w:widowControl/>
              <w:jc w:val="right"/>
              <w:rPr>
                <w:rFonts w:ascii="宋体" w:hAnsi="宋体" w:cs="宋体"/>
                <w:kern w:val="0"/>
                <w:szCs w:val="21"/>
              </w:rPr>
            </w:pPr>
            <w:r w:rsidRPr="00111291">
              <w:rPr>
                <w:rFonts w:ascii="宋体" w:hAnsi="宋体" w:cs="宋体" w:hint="eastAsia"/>
                <w:kern w:val="0"/>
                <w:szCs w:val="21"/>
              </w:rPr>
              <w:t>0.0%</w:t>
            </w:r>
          </w:p>
        </w:tc>
      </w:tr>
    </w:tbl>
    <w:p w:rsidR="008B0EF6" w:rsidRPr="001A3E1E" w:rsidRDefault="008B0EF6" w:rsidP="001A3E1E">
      <w:pPr>
        <w:pStyle w:val="3"/>
        <w:ind w:firstLine="269"/>
      </w:pPr>
      <w:bookmarkStart w:id="109" w:name="_Toc200439791"/>
      <w:bookmarkStart w:id="110" w:name="_Toc201721769"/>
      <w:r w:rsidRPr="001A3E1E">
        <w:rPr>
          <w:rFonts w:hint="eastAsia"/>
        </w:rPr>
        <w:lastRenderedPageBreak/>
        <w:t>2.</w:t>
      </w:r>
      <w:r w:rsidR="00416193" w:rsidRPr="001A3E1E">
        <w:rPr>
          <w:rFonts w:hint="eastAsia"/>
        </w:rPr>
        <w:t>不同类型人群</w:t>
      </w:r>
      <w:r w:rsidRPr="001A3E1E">
        <w:rPr>
          <w:rFonts w:hint="eastAsia"/>
        </w:rPr>
        <w:t>网络认知渠道</w:t>
      </w:r>
      <w:bookmarkEnd w:id="109"/>
      <w:bookmarkEnd w:id="110"/>
    </w:p>
    <w:p w:rsidR="00C91552" w:rsidRDefault="008E3B91" w:rsidP="000D6C31">
      <w:pPr>
        <w:spacing w:line="360" w:lineRule="auto"/>
        <w:ind w:firstLineChars="200" w:firstLine="420"/>
      </w:pPr>
      <w:r>
        <w:rPr>
          <w:rFonts w:hint="eastAsia"/>
        </w:rPr>
        <w:t>综上所述，无论是哪个阶层的购物网民，在购物网站的认知渠道方面，互联网都是非常重要的渠道之一。</w:t>
      </w:r>
      <w:r w:rsidR="00EB7106">
        <w:rPr>
          <w:rFonts w:hint="eastAsia"/>
        </w:rPr>
        <w:t>本部分重点研究各种网络渠道</w:t>
      </w:r>
      <w:r w:rsidR="00DC5C7D">
        <w:rPr>
          <w:rFonts w:hint="eastAsia"/>
        </w:rPr>
        <w:t>传播</w:t>
      </w:r>
      <w:r w:rsidR="00EB7106">
        <w:rPr>
          <w:rFonts w:hint="eastAsia"/>
        </w:rPr>
        <w:t>的</w:t>
      </w:r>
      <w:r w:rsidR="00A50E0F">
        <w:rPr>
          <w:rFonts w:hint="eastAsia"/>
        </w:rPr>
        <w:t>效果</w:t>
      </w:r>
      <w:r w:rsidR="00EB7106">
        <w:rPr>
          <w:rFonts w:hint="eastAsia"/>
        </w:rPr>
        <w:t>。</w:t>
      </w:r>
    </w:p>
    <w:p w:rsidR="00082480" w:rsidRDefault="00082480" w:rsidP="000D6C31">
      <w:pPr>
        <w:spacing w:line="360" w:lineRule="auto"/>
        <w:ind w:firstLineChars="200" w:firstLine="420"/>
      </w:pPr>
      <w:r>
        <w:rPr>
          <w:rFonts w:hint="eastAsia"/>
        </w:rPr>
        <w:t>搜索引擎是最重要的认知渠道。</w:t>
      </w:r>
      <w:r w:rsidR="009A4553">
        <w:rPr>
          <w:rFonts w:hint="eastAsia"/>
        </w:rPr>
        <w:t>搜索内容时了解到相关网站的</w:t>
      </w:r>
      <w:r w:rsidR="00863BAC">
        <w:rPr>
          <w:rFonts w:hint="eastAsia"/>
        </w:rPr>
        <w:t>网民</w:t>
      </w:r>
      <w:r w:rsidR="009A4553">
        <w:rPr>
          <w:rFonts w:hint="eastAsia"/>
        </w:rPr>
        <w:t>比例达到</w:t>
      </w:r>
      <w:r w:rsidR="009A4553">
        <w:rPr>
          <w:rFonts w:hint="eastAsia"/>
        </w:rPr>
        <w:t>47%</w:t>
      </w:r>
      <w:r w:rsidR="009A4553">
        <w:rPr>
          <w:rFonts w:hint="eastAsia"/>
        </w:rPr>
        <w:t>，从搜索引擎右侧广告知晓的比例也有</w:t>
      </w:r>
      <w:r w:rsidR="009A4553">
        <w:rPr>
          <w:rFonts w:hint="eastAsia"/>
        </w:rPr>
        <w:t>38%</w:t>
      </w:r>
      <w:r w:rsidR="009A4553">
        <w:rPr>
          <w:rFonts w:hint="eastAsia"/>
        </w:rPr>
        <w:t>。</w:t>
      </w:r>
      <w:r w:rsidR="007B736E">
        <w:rPr>
          <w:rFonts w:hint="eastAsia"/>
        </w:rPr>
        <w:t>与搜索引擎厂商合作，导入商品结果，是一种可以考虑的</w:t>
      </w:r>
      <w:r w:rsidR="00863BAC">
        <w:rPr>
          <w:rFonts w:hint="eastAsia"/>
        </w:rPr>
        <w:t>推广方式</w:t>
      </w:r>
      <w:r w:rsidR="007B736E">
        <w:rPr>
          <w:rFonts w:hint="eastAsia"/>
        </w:rPr>
        <w:t>。</w:t>
      </w:r>
    </w:p>
    <w:p w:rsidR="007B736E" w:rsidRDefault="00E60202" w:rsidP="000D6C31">
      <w:pPr>
        <w:spacing w:line="360" w:lineRule="auto"/>
        <w:ind w:firstLineChars="200" w:firstLine="420"/>
      </w:pPr>
      <w:r>
        <w:rPr>
          <w:rFonts w:hint="eastAsia"/>
        </w:rPr>
        <w:t>网站联盟也是购物网站重要的推广方式之一，通过这种方式知道某个购物网站的比例超过</w:t>
      </w:r>
      <w:r>
        <w:rPr>
          <w:rFonts w:hint="eastAsia"/>
        </w:rPr>
        <w:t>4</w:t>
      </w:r>
      <w:r>
        <w:rPr>
          <w:rFonts w:hint="eastAsia"/>
        </w:rPr>
        <w:t>成。</w:t>
      </w:r>
    </w:p>
    <w:p w:rsidR="00303EDD" w:rsidRDefault="00303EDD" w:rsidP="000D6C31">
      <w:pPr>
        <w:spacing w:line="360" w:lineRule="auto"/>
        <w:ind w:firstLineChars="200" w:firstLine="420"/>
      </w:pPr>
      <w:r>
        <w:rPr>
          <w:rFonts w:hint="eastAsia"/>
        </w:rPr>
        <w:t>网上</w:t>
      </w:r>
      <w:r w:rsidR="000B1363">
        <w:rPr>
          <w:rFonts w:hint="eastAsia"/>
        </w:rPr>
        <w:t>论坛</w:t>
      </w:r>
      <w:r w:rsidR="000B1363">
        <w:rPr>
          <w:rFonts w:hint="eastAsia"/>
        </w:rPr>
        <w:t>/</w:t>
      </w:r>
      <w:proofErr w:type="gramStart"/>
      <w:r w:rsidR="000B1363">
        <w:rPr>
          <w:rFonts w:hint="eastAsia"/>
        </w:rPr>
        <w:t>博客</w:t>
      </w:r>
      <w:r>
        <w:rPr>
          <w:rFonts w:hint="eastAsia"/>
        </w:rPr>
        <w:t>和</w:t>
      </w:r>
      <w:proofErr w:type="gramEnd"/>
      <w:r>
        <w:rPr>
          <w:rFonts w:hint="eastAsia"/>
        </w:rPr>
        <w:t>网上新闻也</w:t>
      </w:r>
      <w:r w:rsidR="00616AFA">
        <w:rPr>
          <w:rFonts w:hint="eastAsia"/>
        </w:rPr>
        <w:t>是购物网站认知渠道的一种。</w:t>
      </w:r>
      <w:r w:rsidR="0027046E">
        <w:rPr>
          <w:rFonts w:hint="eastAsia"/>
        </w:rPr>
        <w:t>通过这种方式了解的网民比例尽管不高，但是影响却</w:t>
      </w:r>
      <w:r w:rsidR="00162E07">
        <w:rPr>
          <w:rFonts w:hint="eastAsia"/>
        </w:rPr>
        <w:t>不可忽视</w:t>
      </w:r>
      <w:r w:rsidR="0027046E">
        <w:rPr>
          <w:rFonts w:hint="eastAsia"/>
        </w:rPr>
        <w:t>。这一</w:t>
      </w:r>
      <w:r w:rsidR="00162E07">
        <w:rPr>
          <w:rFonts w:hint="eastAsia"/>
        </w:rPr>
        <w:t>方式不仅</w:t>
      </w:r>
      <w:r w:rsidR="0027046E">
        <w:rPr>
          <w:rFonts w:hint="eastAsia"/>
        </w:rPr>
        <w:t>传播</w:t>
      </w:r>
      <w:r w:rsidR="00162E07">
        <w:rPr>
          <w:rFonts w:hint="eastAsia"/>
        </w:rPr>
        <w:t>开</w:t>
      </w:r>
      <w:r w:rsidR="0027046E">
        <w:rPr>
          <w:rFonts w:hint="eastAsia"/>
        </w:rPr>
        <w:t>了品牌，也是对品牌美誉度的一种传播。</w:t>
      </w:r>
      <w:r w:rsidR="008B3F5D">
        <w:rPr>
          <w:rFonts w:hint="eastAsia"/>
        </w:rPr>
        <w:t>这一印象直接影响品牌转化率。</w:t>
      </w:r>
    </w:p>
    <w:p w:rsidR="00F87C15" w:rsidRPr="003704D1" w:rsidRDefault="003704D1" w:rsidP="003704D1">
      <w:pPr>
        <w:spacing w:line="360" w:lineRule="auto"/>
        <w:jc w:val="center"/>
      </w:pPr>
      <w:r w:rsidRPr="003704D1">
        <w:t xml:space="preserve"> </w:t>
      </w:r>
      <w:r w:rsidR="009A16D8">
        <w:rPr>
          <w:noProof/>
        </w:rPr>
        <w:drawing>
          <wp:inline distT="0" distB="0" distL="0" distR="0" wp14:anchorId="56753423" wp14:editId="695E0638">
            <wp:extent cx="4572000" cy="305054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72000" cy="3050540"/>
                    </a:xfrm>
                    <a:prstGeom prst="rect">
                      <a:avLst/>
                    </a:prstGeom>
                    <a:noFill/>
                    <a:ln>
                      <a:noFill/>
                    </a:ln>
                  </pic:spPr>
                </pic:pic>
              </a:graphicData>
            </a:graphic>
          </wp:inline>
        </w:drawing>
      </w:r>
    </w:p>
    <w:p w:rsidR="00A831A8" w:rsidRPr="006C1DB3" w:rsidRDefault="00A831A8" w:rsidP="00A831A8">
      <w:pPr>
        <w:spacing w:line="360" w:lineRule="auto"/>
        <w:jc w:val="center"/>
      </w:pPr>
      <w:r>
        <w:rPr>
          <w:rFonts w:hint="eastAsia"/>
        </w:rPr>
        <w:t>图</w:t>
      </w:r>
      <w:r>
        <w:rPr>
          <w:rFonts w:hint="eastAsia"/>
        </w:rPr>
        <w:t xml:space="preserve">2. </w:t>
      </w:r>
      <w:r>
        <w:fldChar w:fldCharType="begin"/>
      </w:r>
      <w:r>
        <w:instrText xml:space="preserve"> </w:instrText>
      </w:r>
      <w:r>
        <w:rPr>
          <w:rFonts w:hint="eastAsia"/>
        </w:rPr>
        <w:instrText xml:space="preserve">SEQ </w:instrText>
      </w:r>
      <w:r>
        <w:rPr>
          <w:rFonts w:hint="eastAsia"/>
        </w:rPr>
        <w:instrText>图</w:instrText>
      </w:r>
      <w:r>
        <w:rPr>
          <w:rFonts w:hint="eastAsia"/>
        </w:rPr>
        <w:instrText>2. \* ARABIC</w:instrText>
      </w:r>
      <w:r>
        <w:instrText xml:space="preserve"> </w:instrText>
      </w:r>
      <w:r>
        <w:fldChar w:fldCharType="separate"/>
      </w:r>
      <w:r w:rsidR="00B315CB">
        <w:rPr>
          <w:noProof/>
        </w:rPr>
        <w:t>6</w:t>
      </w:r>
      <w:r>
        <w:fldChar w:fldCharType="end"/>
      </w:r>
      <w:r>
        <w:rPr>
          <w:rFonts w:hint="eastAsia"/>
        </w:rPr>
        <w:t xml:space="preserve">  </w:t>
      </w:r>
      <w:r>
        <w:rPr>
          <w:rFonts w:hint="eastAsia"/>
        </w:rPr>
        <w:t>网民听说过网站的网络渠道种类</w:t>
      </w:r>
    </w:p>
    <w:p w:rsidR="0005469B" w:rsidRPr="00A831A8" w:rsidRDefault="00171CA7" w:rsidP="00171CA7">
      <w:pPr>
        <w:spacing w:line="360" w:lineRule="auto"/>
        <w:ind w:firstLineChars="200" w:firstLine="420"/>
      </w:pPr>
      <w:r>
        <w:rPr>
          <w:rFonts w:hint="eastAsia"/>
        </w:rPr>
        <w:t>比较男性和女性网络认知渠道的差异，搜索引擎对女性的影响更大，网络文章</w:t>
      </w:r>
      <w:r>
        <w:rPr>
          <w:rFonts w:hint="eastAsia"/>
        </w:rPr>
        <w:t>/</w:t>
      </w:r>
      <w:r>
        <w:rPr>
          <w:rFonts w:hint="eastAsia"/>
        </w:rPr>
        <w:t>新闻对男性的影响更大。</w:t>
      </w:r>
    </w:p>
    <w:p w:rsidR="0005469B" w:rsidRPr="00171CA7" w:rsidRDefault="00171CA7" w:rsidP="00B12406">
      <w:pPr>
        <w:pStyle w:val="ac"/>
        <w:numPr>
          <w:ilvl w:val="0"/>
          <w:numId w:val="2"/>
        </w:numPr>
        <w:tabs>
          <w:tab w:val="clear" w:pos="4201"/>
          <w:tab w:val="left" w:pos="360"/>
        </w:tabs>
        <w:ind w:firstLine="448"/>
        <w:jc w:val="left"/>
        <w:rPr>
          <w:rFonts w:ascii="Times New Roman" w:hAnsi="Times New Roman"/>
          <w:sz w:val="21"/>
          <w:szCs w:val="21"/>
        </w:rPr>
      </w:pPr>
      <w:r>
        <w:rPr>
          <w:rFonts w:ascii="Times New Roman" w:hAnsi="Times New Roman" w:hint="eastAsia"/>
          <w:sz w:val="21"/>
          <w:szCs w:val="21"/>
        </w:rPr>
        <w:t xml:space="preserve">       </w:t>
      </w:r>
      <w:bookmarkStart w:id="111" w:name="_Toc201721820"/>
      <w:r w:rsidRPr="00171CA7">
        <w:rPr>
          <w:rFonts w:ascii="Times New Roman" w:hAnsi="Times New Roman" w:hint="eastAsia"/>
          <w:sz w:val="21"/>
          <w:szCs w:val="21"/>
        </w:rPr>
        <w:t>不同性别网民知晓网站的网络渠道</w:t>
      </w:r>
      <w:r w:rsidR="00513907">
        <w:rPr>
          <w:rFonts w:ascii="Times New Roman" w:hAnsi="Times New Roman" w:hint="eastAsia"/>
          <w:sz w:val="21"/>
          <w:szCs w:val="21"/>
        </w:rPr>
        <w:t>分布</w:t>
      </w:r>
      <w:bookmarkEnd w:id="111"/>
    </w:p>
    <w:tbl>
      <w:tblPr>
        <w:tblW w:w="6665" w:type="dxa"/>
        <w:tblInd w:w="103" w:type="dxa"/>
        <w:tblLook w:val="0000" w:firstRow="0" w:lastRow="0" w:firstColumn="0" w:lastColumn="0" w:noHBand="0" w:noVBand="0"/>
      </w:tblPr>
      <w:tblGrid>
        <w:gridCol w:w="2076"/>
        <w:gridCol w:w="2609"/>
        <w:gridCol w:w="1980"/>
      </w:tblGrid>
      <w:tr w:rsidR="00171CA7" w:rsidRPr="00171CA7" w:rsidTr="00171CA7">
        <w:trPr>
          <w:trHeight w:val="285"/>
        </w:trPr>
        <w:tc>
          <w:tcPr>
            <w:tcW w:w="207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71CA7" w:rsidRPr="00171CA7" w:rsidRDefault="00171CA7" w:rsidP="00171CA7">
            <w:pPr>
              <w:widowControl/>
              <w:jc w:val="left"/>
              <w:rPr>
                <w:rFonts w:ascii="宋体" w:hAnsi="宋体" w:cs="宋体"/>
                <w:kern w:val="0"/>
                <w:szCs w:val="21"/>
              </w:rPr>
            </w:pPr>
            <w:r w:rsidRPr="00171CA7">
              <w:rPr>
                <w:rFonts w:ascii="宋体" w:hAnsi="宋体" w:cs="宋体" w:hint="eastAsia"/>
                <w:kern w:val="0"/>
                <w:szCs w:val="21"/>
              </w:rPr>
              <w:t xml:space="preserve">　</w:t>
            </w:r>
          </w:p>
        </w:tc>
        <w:tc>
          <w:tcPr>
            <w:tcW w:w="2609" w:type="dxa"/>
            <w:tcBorders>
              <w:top w:val="single" w:sz="4" w:space="0" w:color="auto"/>
              <w:left w:val="nil"/>
              <w:bottom w:val="single" w:sz="4" w:space="0" w:color="auto"/>
              <w:right w:val="single" w:sz="4" w:space="0" w:color="auto"/>
            </w:tcBorders>
            <w:shd w:val="clear" w:color="auto" w:fill="auto"/>
            <w:noWrap/>
            <w:vAlign w:val="center"/>
          </w:tcPr>
          <w:p w:rsidR="00171CA7" w:rsidRPr="00171CA7" w:rsidRDefault="00171CA7" w:rsidP="00171CA7">
            <w:pPr>
              <w:widowControl/>
              <w:jc w:val="center"/>
              <w:rPr>
                <w:rFonts w:ascii="宋体" w:hAnsi="宋体" w:cs="宋体"/>
                <w:kern w:val="0"/>
                <w:szCs w:val="21"/>
              </w:rPr>
            </w:pPr>
            <w:r w:rsidRPr="00171CA7">
              <w:rPr>
                <w:rFonts w:ascii="宋体" w:hAnsi="宋体" w:cs="宋体" w:hint="eastAsia"/>
                <w:kern w:val="0"/>
                <w:szCs w:val="21"/>
              </w:rPr>
              <w:t>男</w:t>
            </w:r>
          </w:p>
        </w:tc>
        <w:tc>
          <w:tcPr>
            <w:tcW w:w="1980" w:type="dxa"/>
            <w:tcBorders>
              <w:top w:val="single" w:sz="4" w:space="0" w:color="auto"/>
              <w:left w:val="nil"/>
              <w:bottom w:val="single" w:sz="4" w:space="0" w:color="auto"/>
              <w:right w:val="single" w:sz="4" w:space="0" w:color="auto"/>
            </w:tcBorders>
            <w:shd w:val="clear" w:color="auto" w:fill="auto"/>
            <w:noWrap/>
            <w:vAlign w:val="center"/>
          </w:tcPr>
          <w:p w:rsidR="00171CA7" w:rsidRPr="00171CA7" w:rsidRDefault="00171CA7" w:rsidP="00171CA7">
            <w:pPr>
              <w:widowControl/>
              <w:jc w:val="center"/>
              <w:rPr>
                <w:rFonts w:ascii="宋体" w:hAnsi="宋体" w:cs="宋体"/>
                <w:kern w:val="0"/>
                <w:szCs w:val="21"/>
              </w:rPr>
            </w:pPr>
            <w:r w:rsidRPr="00171CA7">
              <w:rPr>
                <w:rFonts w:ascii="宋体" w:hAnsi="宋体" w:cs="宋体" w:hint="eastAsia"/>
                <w:kern w:val="0"/>
                <w:szCs w:val="21"/>
              </w:rPr>
              <w:t>女</w:t>
            </w:r>
          </w:p>
        </w:tc>
      </w:tr>
      <w:tr w:rsidR="00171CA7" w:rsidRPr="00171CA7" w:rsidTr="00171CA7">
        <w:trPr>
          <w:trHeight w:val="285"/>
        </w:trPr>
        <w:tc>
          <w:tcPr>
            <w:tcW w:w="2076" w:type="dxa"/>
            <w:tcBorders>
              <w:top w:val="nil"/>
              <w:left w:val="single" w:sz="4" w:space="0" w:color="auto"/>
              <w:bottom w:val="single" w:sz="4" w:space="0" w:color="auto"/>
              <w:right w:val="single" w:sz="4" w:space="0" w:color="auto"/>
            </w:tcBorders>
            <w:shd w:val="clear" w:color="auto" w:fill="auto"/>
            <w:noWrap/>
            <w:vAlign w:val="center"/>
          </w:tcPr>
          <w:p w:rsidR="00171CA7" w:rsidRPr="00171CA7" w:rsidRDefault="00171CA7" w:rsidP="00171CA7">
            <w:pPr>
              <w:widowControl/>
              <w:jc w:val="left"/>
              <w:rPr>
                <w:rFonts w:ascii="宋体" w:hAnsi="宋体" w:cs="宋体"/>
                <w:kern w:val="0"/>
                <w:szCs w:val="21"/>
              </w:rPr>
            </w:pPr>
            <w:r w:rsidRPr="00171CA7">
              <w:rPr>
                <w:rFonts w:ascii="宋体" w:hAnsi="宋体" w:cs="宋体" w:hint="eastAsia"/>
                <w:kern w:val="0"/>
                <w:szCs w:val="21"/>
              </w:rPr>
              <w:t>网上搜索</w:t>
            </w:r>
          </w:p>
        </w:tc>
        <w:tc>
          <w:tcPr>
            <w:tcW w:w="2609" w:type="dxa"/>
            <w:tcBorders>
              <w:top w:val="nil"/>
              <w:left w:val="nil"/>
              <w:bottom w:val="single" w:sz="4" w:space="0" w:color="auto"/>
              <w:right w:val="single" w:sz="4" w:space="0" w:color="auto"/>
            </w:tcBorders>
            <w:shd w:val="clear" w:color="auto" w:fill="auto"/>
            <w:noWrap/>
            <w:vAlign w:val="center"/>
          </w:tcPr>
          <w:p w:rsidR="00171CA7" w:rsidRPr="00171CA7" w:rsidRDefault="00171CA7" w:rsidP="00171CA7">
            <w:pPr>
              <w:widowControl/>
              <w:jc w:val="center"/>
              <w:rPr>
                <w:rFonts w:ascii="宋体" w:hAnsi="宋体" w:cs="宋体"/>
                <w:kern w:val="0"/>
                <w:szCs w:val="21"/>
              </w:rPr>
            </w:pPr>
            <w:r w:rsidRPr="00171CA7">
              <w:rPr>
                <w:rFonts w:ascii="宋体" w:hAnsi="宋体" w:cs="宋体" w:hint="eastAsia"/>
                <w:kern w:val="0"/>
                <w:szCs w:val="21"/>
              </w:rPr>
              <w:t>43.0%</w:t>
            </w:r>
          </w:p>
        </w:tc>
        <w:tc>
          <w:tcPr>
            <w:tcW w:w="1980" w:type="dxa"/>
            <w:tcBorders>
              <w:top w:val="nil"/>
              <w:left w:val="nil"/>
              <w:bottom w:val="single" w:sz="4" w:space="0" w:color="auto"/>
              <w:right w:val="single" w:sz="4" w:space="0" w:color="auto"/>
            </w:tcBorders>
            <w:shd w:val="clear" w:color="auto" w:fill="auto"/>
            <w:noWrap/>
            <w:vAlign w:val="center"/>
          </w:tcPr>
          <w:p w:rsidR="00171CA7" w:rsidRPr="00171CA7" w:rsidRDefault="00171CA7" w:rsidP="00171CA7">
            <w:pPr>
              <w:widowControl/>
              <w:jc w:val="center"/>
              <w:rPr>
                <w:rFonts w:ascii="宋体" w:hAnsi="宋体" w:cs="宋体"/>
                <w:kern w:val="0"/>
                <w:szCs w:val="21"/>
              </w:rPr>
            </w:pPr>
            <w:r w:rsidRPr="00171CA7">
              <w:rPr>
                <w:rFonts w:ascii="宋体" w:hAnsi="宋体" w:cs="宋体" w:hint="eastAsia"/>
                <w:kern w:val="0"/>
                <w:szCs w:val="21"/>
              </w:rPr>
              <w:t>51.5%</w:t>
            </w:r>
          </w:p>
        </w:tc>
      </w:tr>
      <w:tr w:rsidR="00171CA7" w:rsidRPr="00171CA7" w:rsidTr="00171CA7">
        <w:trPr>
          <w:trHeight w:val="285"/>
        </w:trPr>
        <w:tc>
          <w:tcPr>
            <w:tcW w:w="2076" w:type="dxa"/>
            <w:tcBorders>
              <w:top w:val="nil"/>
              <w:left w:val="single" w:sz="4" w:space="0" w:color="auto"/>
              <w:bottom w:val="single" w:sz="4" w:space="0" w:color="auto"/>
              <w:right w:val="single" w:sz="4" w:space="0" w:color="auto"/>
            </w:tcBorders>
            <w:shd w:val="clear" w:color="auto" w:fill="auto"/>
            <w:noWrap/>
            <w:vAlign w:val="center"/>
          </w:tcPr>
          <w:p w:rsidR="00171CA7" w:rsidRPr="00171CA7" w:rsidRDefault="00171CA7" w:rsidP="00171CA7">
            <w:pPr>
              <w:widowControl/>
              <w:jc w:val="left"/>
              <w:rPr>
                <w:rFonts w:ascii="宋体" w:hAnsi="宋体" w:cs="宋体"/>
                <w:kern w:val="0"/>
                <w:szCs w:val="21"/>
              </w:rPr>
            </w:pPr>
            <w:r w:rsidRPr="00171CA7">
              <w:rPr>
                <w:rFonts w:ascii="宋体" w:hAnsi="宋体" w:cs="宋体" w:hint="eastAsia"/>
                <w:kern w:val="0"/>
                <w:szCs w:val="21"/>
              </w:rPr>
              <w:t>搜索引擎右侧广告</w:t>
            </w:r>
          </w:p>
        </w:tc>
        <w:tc>
          <w:tcPr>
            <w:tcW w:w="2609" w:type="dxa"/>
            <w:tcBorders>
              <w:top w:val="nil"/>
              <w:left w:val="nil"/>
              <w:bottom w:val="single" w:sz="4" w:space="0" w:color="auto"/>
              <w:right w:val="single" w:sz="4" w:space="0" w:color="auto"/>
            </w:tcBorders>
            <w:shd w:val="clear" w:color="auto" w:fill="auto"/>
            <w:noWrap/>
            <w:vAlign w:val="center"/>
          </w:tcPr>
          <w:p w:rsidR="00171CA7" w:rsidRPr="00171CA7" w:rsidRDefault="00171CA7" w:rsidP="00171CA7">
            <w:pPr>
              <w:widowControl/>
              <w:jc w:val="center"/>
              <w:rPr>
                <w:rFonts w:ascii="宋体" w:hAnsi="宋体" w:cs="宋体"/>
                <w:kern w:val="0"/>
                <w:szCs w:val="21"/>
              </w:rPr>
            </w:pPr>
            <w:r w:rsidRPr="00171CA7">
              <w:rPr>
                <w:rFonts w:ascii="宋体" w:hAnsi="宋体" w:cs="宋体" w:hint="eastAsia"/>
                <w:kern w:val="0"/>
                <w:szCs w:val="21"/>
              </w:rPr>
              <w:t>40.6%</w:t>
            </w:r>
          </w:p>
        </w:tc>
        <w:tc>
          <w:tcPr>
            <w:tcW w:w="1980" w:type="dxa"/>
            <w:tcBorders>
              <w:top w:val="nil"/>
              <w:left w:val="nil"/>
              <w:bottom w:val="single" w:sz="4" w:space="0" w:color="auto"/>
              <w:right w:val="single" w:sz="4" w:space="0" w:color="auto"/>
            </w:tcBorders>
            <w:shd w:val="clear" w:color="auto" w:fill="auto"/>
            <w:noWrap/>
            <w:vAlign w:val="center"/>
          </w:tcPr>
          <w:p w:rsidR="00171CA7" w:rsidRPr="00171CA7" w:rsidRDefault="00171CA7" w:rsidP="00171CA7">
            <w:pPr>
              <w:widowControl/>
              <w:jc w:val="center"/>
              <w:rPr>
                <w:rFonts w:ascii="宋体" w:hAnsi="宋体" w:cs="宋体"/>
                <w:kern w:val="0"/>
                <w:szCs w:val="21"/>
              </w:rPr>
            </w:pPr>
            <w:r w:rsidRPr="00171CA7">
              <w:rPr>
                <w:rFonts w:ascii="宋体" w:hAnsi="宋体" w:cs="宋体" w:hint="eastAsia"/>
                <w:kern w:val="0"/>
                <w:szCs w:val="21"/>
              </w:rPr>
              <w:t>35.5%</w:t>
            </w:r>
          </w:p>
        </w:tc>
      </w:tr>
      <w:tr w:rsidR="00171CA7" w:rsidRPr="00171CA7" w:rsidTr="00171CA7">
        <w:trPr>
          <w:trHeight w:val="285"/>
        </w:trPr>
        <w:tc>
          <w:tcPr>
            <w:tcW w:w="2076" w:type="dxa"/>
            <w:tcBorders>
              <w:top w:val="nil"/>
              <w:left w:val="single" w:sz="4" w:space="0" w:color="auto"/>
              <w:bottom w:val="single" w:sz="4" w:space="0" w:color="auto"/>
              <w:right w:val="single" w:sz="4" w:space="0" w:color="auto"/>
            </w:tcBorders>
            <w:shd w:val="clear" w:color="auto" w:fill="auto"/>
            <w:noWrap/>
            <w:vAlign w:val="center"/>
          </w:tcPr>
          <w:p w:rsidR="00171CA7" w:rsidRPr="00171CA7" w:rsidRDefault="00171CA7" w:rsidP="00171CA7">
            <w:pPr>
              <w:widowControl/>
              <w:jc w:val="left"/>
              <w:rPr>
                <w:rFonts w:ascii="宋体" w:hAnsi="宋体" w:cs="宋体"/>
                <w:kern w:val="0"/>
                <w:szCs w:val="21"/>
              </w:rPr>
            </w:pPr>
            <w:r w:rsidRPr="00171CA7">
              <w:rPr>
                <w:rFonts w:ascii="宋体" w:hAnsi="宋体" w:cs="宋体" w:hint="eastAsia"/>
                <w:kern w:val="0"/>
                <w:szCs w:val="21"/>
              </w:rPr>
              <w:t>经常访问的网站</w:t>
            </w:r>
          </w:p>
        </w:tc>
        <w:tc>
          <w:tcPr>
            <w:tcW w:w="2609" w:type="dxa"/>
            <w:tcBorders>
              <w:top w:val="nil"/>
              <w:left w:val="nil"/>
              <w:bottom w:val="single" w:sz="4" w:space="0" w:color="auto"/>
              <w:right w:val="single" w:sz="4" w:space="0" w:color="auto"/>
            </w:tcBorders>
            <w:shd w:val="clear" w:color="auto" w:fill="auto"/>
            <w:noWrap/>
            <w:vAlign w:val="center"/>
          </w:tcPr>
          <w:p w:rsidR="00171CA7" w:rsidRPr="00171CA7" w:rsidRDefault="00171CA7" w:rsidP="00171CA7">
            <w:pPr>
              <w:widowControl/>
              <w:jc w:val="center"/>
              <w:rPr>
                <w:rFonts w:ascii="宋体" w:hAnsi="宋体" w:cs="宋体"/>
                <w:kern w:val="0"/>
                <w:szCs w:val="21"/>
              </w:rPr>
            </w:pPr>
            <w:r w:rsidRPr="00171CA7">
              <w:rPr>
                <w:rFonts w:ascii="宋体" w:hAnsi="宋体" w:cs="宋体" w:hint="eastAsia"/>
                <w:kern w:val="0"/>
                <w:szCs w:val="21"/>
              </w:rPr>
              <w:t>43.4%</w:t>
            </w:r>
          </w:p>
        </w:tc>
        <w:tc>
          <w:tcPr>
            <w:tcW w:w="1980" w:type="dxa"/>
            <w:tcBorders>
              <w:top w:val="nil"/>
              <w:left w:val="nil"/>
              <w:bottom w:val="single" w:sz="4" w:space="0" w:color="auto"/>
              <w:right w:val="single" w:sz="4" w:space="0" w:color="auto"/>
            </w:tcBorders>
            <w:shd w:val="clear" w:color="auto" w:fill="auto"/>
            <w:noWrap/>
            <w:vAlign w:val="center"/>
          </w:tcPr>
          <w:p w:rsidR="00171CA7" w:rsidRPr="00171CA7" w:rsidRDefault="00171CA7" w:rsidP="00171CA7">
            <w:pPr>
              <w:widowControl/>
              <w:jc w:val="center"/>
              <w:rPr>
                <w:rFonts w:ascii="宋体" w:hAnsi="宋体" w:cs="宋体"/>
                <w:kern w:val="0"/>
                <w:szCs w:val="21"/>
              </w:rPr>
            </w:pPr>
            <w:r w:rsidRPr="00171CA7">
              <w:rPr>
                <w:rFonts w:ascii="宋体" w:hAnsi="宋体" w:cs="宋体" w:hint="eastAsia"/>
                <w:kern w:val="0"/>
                <w:szCs w:val="21"/>
              </w:rPr>
              <w:t>41.1%</w:t>
            </w:r>
          </w:p>
        </w:tc>
      </w:tr>
      <w:tr w:rsidR="00171CA7" w:rsidRPr="00171CA7" w:rsidTr="00171CA7">
        <w:trPr>
          <w:trHeight w:val="285"/>
        </w:trPr>
        <w:tc>
          <w:tcPr>
            <w:tcW w:w="2076" w:type="dxa"/>
            <w:tcBorders>
              <w:top w:val="nil"/>
              <w:left w:val="single" w:sz="4" w:space="0" w:color="auto"/>
              <w:bottom w:val="single" w:sz="4" w:space="0" w:color="auto"/>
              <w:right w:val="single" w:sz="4" w:space="0" w:color="auto"/>
            </w:tcBorders>
            <w:shd w:val="clear" w:color="auto" w:fill="auto"/>
            <w:noWrap/>
            <w:vAlign w:val="center"/>
          </w:tcPr>
          <w:p w:rsidR="00171CA7" w:rsidRPr="00171CA7" w:rsidRDefault="00171CA7" w:rsidP="00171CA7">
            <w:pPr>
              <w:widowControl/>
              <w:jc w:val="left"/>
              <w:rPr>
                <w:rFonts w:ascii="宋体" w:hAnsi="宋体" w:cs="宋体"/>
                <w:kern w:val="0"/>
                <w:szCs w:val="21"/>
              </w:rPr>
            </w:pPr>
            <w:r w:rsidRPr="00171CA7">
              <w:rPr>
                <w:rFonts w:ascii="宋体" w:hAnsi="宋体" w:cs="宋体" w:hint="eastAsia"/>
                <w:kern w:val="0"/>
                <w:szCs w:val="21"/>
              </w:rPr>
              <w:t>论坛/</w:t>
            </w:r>
            <w:proofErr w:type="gramStart"/>
            <w:r w:rsidRPr="00171CA7">
              <w:rPr>
                <w:rFonts w:ascii="宋体" w:hAnsi="宋体" w:cs="宋体" w:hint="eastAsia"/>
                <w:kern w:val="0"/>
                <w:szCs w:val="21"/>
              </w:rPr>
              <w:t>博客文章</w:t>
            </w:r>
            <w:proofErr w:type="gramEnd"/>
          </w:p>
        </w:tc>
        <w:tc>
          <w:tcPr>
            <w:tcW w:w="2609" w:type="dxa"/>
            <w:tcBorders>
              <w:top w:val="nil"/>
              <w:left w:val="nil"/>
              <w:bottom w:val="single" w:sz="4" w:space="0" w:color="auto"/>
              <w:right w:val="single" w:sz="4" w:space="0" w:color="auto"/>
            </w:tcBorders>
            <w:shd w:val="clear" w:color="auto" w:fill="auto"/>
            <w:noWrap/>
            <w:vAlign w:val="center"/>
          </w:tcPr>
          <w:p w:rsidR="00171CA7" w:rsidRPr="00171CA7" w:rsidRDefault="00171CA7" w:rsidP="00171CA7">
            <w:pPr>
              <w:widowControl/>
              <w:jc w:val="center"/>
              <w:rPr>
                <w:rFonts w:ascii="宋体" w:hAnsi="宋体" w:cs="宋体"/>
                <w:kern w:val="0"/>
                <w:szCs w:val="21"/>
              </w:rPr>
            </w:pPr>
            <w:r w:rsidRPr="00171CA7">
              <w:rPr>
                <w:rFonts w:ascii="宋体" w:hAnsi="宋体" w:cs="宋体" w:hint="eastAsia"/>
                <w:kern w:val="0"/>
                <w:szCs w:val="21"/>
              </w:rPr>
              <w:t>19.7%</w:t>
            </w:r>
          </w:p>
        </w:tc>
        <w:tc>
          <w:tcPr>
            <w:tcW w:w="1980" w:type="dxa"/>
            <w:tcBorders>
              <w:top w:val="nil"/>
              <w:left w:val="nil"/>
              <w:bottom w:val="single" w:sz="4" w:space="0" w:color="auto"/>
              <w:right w:val="single" w:sz="4" w:space="0" w:color="auto"/>
            </w:tcBorders>
            <w:shd w:val="clear" w:color="auto" w:fill="auto"/>
            <w:noWrap/>
            <w:vAlign w:val="center"/>
          </w:tcPr>
          <w:p w:rsidR="00171CA7" w:rsidRPr="00171CA7" w:rsidRDefault="00171CA7" w:rsidP="00171CA7">
            <w:pPr>
              <w:widowControl/>
              <w:jc w:val="center"/>
              <w:rPr>
                <w:rFonts w:ascii="宋体" w:hAnsi="宋体" w:cs="宋体"/>
                <w:kern w:val="0"/>
                <w:szCs w:val="21"/>
              </w:rPr>
            </w:pPr>
            <w:r w:rsidRPr="00171CA7">
              <w:rPr>
                <w:rFonts w:ascii="宋体" w:hAnsi="宋体" w:cs="宋体" w:hint="eastAsia"/>
                <w:kern w:val="0"/>
                <w:szCs w:val="21"/>
              </w:rPr>
              <w:t>19.5%</w:t>
            </w:r>
          </w:p>
        </w:tc>
      </w:tr>
      <w:tr w:rsidR="00171CA7" w:rsidRPr="00171CA7" w:rsidTr="00171CA7">
        <w:trPr>
          <w:trHeight w:val="285"/>
        </w:trPr>
        <w:tc>
          <w:tcPr>
            <w:tcW w:w="2076" w:type="dxa"/>
            <w:tcBorders>
              <w:top w:val="nil"/>
              <w:left w:val="single" w:sz="4" w:space="0" w:color="auto"/>
              <w:bottom w:val="single" w:sz="4" w:space="0" w:color="auto"/>
              <w:right w:val="single" w:sz="4" w:space="0" w:color="auto"/>
            </w:tcBorders>
            <w:shd w:val="clear" w:color="auto" w:fill="auto"/>
            <w:noWrap/>
            <w:vAlign w:val="center"/>
          </w:tcPr>
          <w:p w:rsidR="00171CA7" w:rsidRPr="00171CA7" w:rsidRDefault="00171CA7" w:rsidP="00171CA7">
            <w:pPr>
              <w:widowControl/>
              <w:jc w:val="left"/>
              <w:rPr>
                <w:rFonts w:ascii="宋体" w:hAnsi="宋体" w:cs="宋体"/>
                <w:kern w:val="0"/>
                <w:szCs w:val="21"/>
              </w:rPr>
            </w:pPr>
            <w:r w:rsidRPr="00171CA7">
              <w:rPr>
                <w:rFonts w:ascii="宋体" w:hAnsi="宋体" w:cs="宋体" w:hint="eastAsia"/>
                <w:kern w:val="0"/>
                <w:szCs w:val="21"/>
              </w:rPr>
              <w:lastRenderedPageBreak/>
              <w:t>网上新闻</w:t>
            </w:r>
          </w:p>
        </w:tc>
        <w:tc>
          <w:tcPr>
            <w:tcW w:w="2609" w:type="dxa"/>
            <w:tcBorders>
              <w:top w:val="nil"/>
              <w:left w:val="nil"/>
              <w:bottom w:val="single" w:sz="4" w:space="0" w:color="auto"/>
              <w:right w:val="single" w:sz="4" w:space="0" w:color="auto"/>
            </w:tcBorders>
            <w:shd w:val="clear" w:color="auto" w:fill="auto"/>
            <w:noWrap/>
            <w:vAlign w:val="center"/>
          </w:tcPr>
          <w:p w:rsidR="00171CA7" w:rsidRPr="00171CA7" w:rsidRDefault="00171CA7" w:rsidP="00171CA7">
            <w:pPr>
              <w:widowControl/>
              <w:jc w:val="center"/>
              <w:rPr>
                <w:rFonts w:ascii="宋体" w:hAnsi="宋体" w:cs="宋体"/>
                <w:kern w:val="0"/>
                <w:szCs w:val="21"/>
              </w:rPr>
            </w:pPr>
            <w:r w:rsidRPr="00171CA7">
              <w:rPr>
                <w:rFonts w:ascii="宋体" w:hAnsi="宋体" w:cs="宋体" w:hint="eastAsia"/>
                <w:kern w:val="0"/>
                <w:szCs w:val="21"/>
              </w:rPr>
              <w:t>18.4%</w:t>
            </w:r>
          </w:p>
        </w:tc>
        <w:tc>
          <w:tcPr>
            <w:tcW w:w="1980" w:type="dxa"/>
            <w:tcBorders>
              <w:top w:val="nil"/>
              <w:left w:val="nil"/>
              <w:bottom w:val="single" w:sz="4" w:space="0" w:color="auto"/>
              <w:right w:val="single" w:sz="4" w:space="0" w:color="auto"/>
            </w:tcBorders>
            <w:shd w:val="clear" w:color="auto" w:fill="auto"/>
            <w:noWrap/>
            <w:vAlign w:val="center"/>
          </w:tcPr>
          <w:p w:rsidR="00171CA7" w:rsidRPr="00171CA7" w:rsidRDefault="00171CA7" w:rsidP="00171CA7">
            <w:pPr>
              <w:widowControl/>
              <w:jc w:val="center"/>
              <w:rPr>
                <w:rFonts w:ascii="宋体" w:hAnsi="宋体" w:cs="宋体"/>
                <w:kern w:val="0"/>
                <w:szCs w:val="21"/>
              </w:rPr>
            </w:pPr>
            <w:r w:rsidRPr="00171CA7">
              <w:rPr>
                <w:rFonts w:ascii="宋体" w:hAnsi="宋体" w:cs="宋体" w:hint="eastAsia"/>
                <w:kern w:val="0"/>
                <w:szCs w:val="21"/>
              </w:rPr>
              <w:t>13.2%</w:t>
            </w:r>
          </w:p>
        </w:tc>
      </w:tr>
    </w:tbl>
    <w:p w:rsidR="0005469B" w:rsidRDefault="0005469B" w:rsidP="00C91552">
      <w:pPr>
        <w:spacing w:line="360" w:lineRule="auto"/>
      </w:pPr>
    </w:p>
    <w:p w:rsidR="002A6C02" w:rsidRDefault="002A6C02" w:rsidP="00FE4AA7">
      <w:pPr>
        <w:spacing w:line="360" w:lineRule="auto"/>
        <w:ind w:firstLineChars="200" w:firstLine="420"/>
      </w:pPr>
      <w:r>
        <w:rPr>
          <w:rFonts w:hint="eastAsia"/>
        </w:rPr>
        <w:t>18</w:t>
      </w:r>
      <w:r w:rsidR="00162E07">
        <w:t>~</w:t>
      </w:r>
      <w:r>
        <w:rPr>
          <w:rFonts w:hint="eastAsia"/>
        </w:rPr>
        <w:t>40</w:t>
      </w:r>
      <w:r>
        <w:rPr>
          <w:rFonts w:hint="eastAsia"/>
        </w:rPr>
        <w:t>岁网民是网络购物的主力人群，这一人群占</w:t>
      </w:r>
      <w:proofErr w:type="gramStart"/>
      <w:r>
        <w:rPr>
          <w:rFonts w:hint="eastAsia"/>
        </w:rPr>
        <w:t>总体网购</w:t>
      </w:r>
      <w:proofErr w:type="gramEnd"/>
      <w:r>
        <w:rPr>
          <w:rFonts w:hint="eastAsia"/>
        </w:rPr>
        <w:t>网民的</w:t>
      </w:r>
      <w:r>
        <w:rPr>
          <w:rFonts w:hint="eastAsia"/>
        </w:rPr>
        <w:t>90%</w:t>
      </w:r>
      <w:r>
        <w:rPr>
          <w:rFonts w:hint="eastAsia"/>
        </w:rPr>
        <w:t>。</w:t>
      </w:r>
      <w:r w:rsidR="00FE4AA7">
        <w:rPr>
          <w:rFonts w:hint="eastAsia"/>
        </w:rPr>
        <w:t>这一主力人群受论坛</w:t>
      </w:r>
      <w:r w:rsidR="00FE4AA7">
        <w:rPr>
          <w:rFonts w:hint="eastAsia"/>
        </w:rPr>
        <w:t>/</w:t>
      </w:r>
      <w:proofErr w:type="gramStart"/>
      <w:r w:rsidR="00FE4AA7">
        <w:rPr>
          <w:rFonts w:hint="eastAsia"/>
        </w:rPr>
        <w:t>博客文章</w:t>
      </w:r>
      <w:proofErr w:type="gramEnd"/>
      <w:r w:rsidR="00FE4AA7">
        <w:rPr>
          <w:rFonts w:hint="eastAsia"/>
        </w:rPr>
        <w:t>影响很大，远高于其他年龄较小或较大的人群。这一点</w:t>
      </w:r>
      <w:proofErr w:type="gramStart"/>
      <w:r w:rsidR="00FE4AA7">
        <w:rPr>
          <w:rFonts w:hint="eastAsia"/>
        </w:rPr>
        <w:t>值得网购</w:t>
      </w:r>
      <w:proofErr w:type="gramEnd"/>
      <w:r w:rsidR="00FE4AA7">
        <w:rPr>
          <w:rFonts w:hint="eastAsia"/>
        </w:rPr>
        <w:t>网站注意，在社区日益发展的今天，充分利用论坛</w:t>
      </w:r>
      <w:r w:rsidR="00FE4AA7">
        <w:rPr>
          <w:rFonts w:hint="eastAsia"/>
        </w:rPr>
        <w:t>/</w:t>
      </w:r>
      <w:proofErr w:type="gramStart"/>
      <w:r w:rsidR="00FE4AA7">
        <w:rPr>
          <w:rFonts w:hint="eastAsia"/>
        </w:rPr>
        <w:t>博客的</w:t>
      </w:r>
      <w:proofErr w:type="gramEnd"/>
      <w:r w:rsidR="00FE4AA7">
        <w:rPr>
          <w:rFonts w:hint="eastAsia"/>
        </w:rPr>
        <w:t>影响力</w:t>
      </w:r>
      <w:r w:rsidR="00010317">
        <w:rPr>
          <w:rFonts w:hint="eastAsia"/>
        </w:rPr>
        <w:t>不失为</w:t>
      </w:r>
      <w:r w:rsidR="00FE4AA7">
        <w:rPr>
          <w:rFonts w:hint="eastAsia"/>
        </w:rPr>
        <w:t>一个明智的选择。</w:t>
      </w:r>
    </w:p>
    <w:p w:rsidR="00BC3B0E" w:rsidRPr="0093032C" w:rsidRDefault="0093032C" w:rsidP="00B12406">
      <w:pPr>
        <w:pStyle w:val="ac"/>
        <w:numPr>
          <w:ilvl w:val="0"/>
          <w:numId w:val="2"/>
        </w:numPr>
        <w:tabs>
          <w:tab w:val="clear" w:pos="4201"/>
          <w:tab w:val="left" w:pos="360"/>
        </w:tabs>
        <w:ind w:firstLine="448"/>
        <w:jc w:val="left"/>
        <w:rPr>
          <w:rFonts w:ascii="Times New Roman" w:hAnsi="Times New Roman"/>
          <w:sz w:val="21"/>
          <w:szCs w:val="21"/>
        </w:rPr>
      </w:pPr>
      <w:r>
        <w:rPr>
          <w:rFonts w:ascii="Times New Roman" w:hAnsi="Times New Roman" w:hint="eastAsia"/>
          <w:sz w:val="21"/>
          <w:szCs w:val="21"/>
        </w:rPr>
        <w:t xml:space="preserve">          </w:t>
      </w:r>
      <w:bookmarkStart w:id="112" w:name="_Toc201721821"/>
      <w:r w:rsidRPr="0093032C">
        <w:rPr>
          <w:rFonts w:ascii="Times New Roman" w:hAnsi="Times New Roman" w:hint="eastAsia"/>
          <w:sz w:val="21"/>
          <w:szCs w:val="21"/>
        </w:rPr>
        <w:t>不同年龄网民的互联网认知渠道差异</w:t>
      </w:r>
      <w:bookmarkEnd w:id="112"/>
    </w:p>
    <w:tbl>
      <w:tblPr>
        <w:tblW w:w="7565" w:type="dxa"/>
        <w:tblInd w:w="103" w:type="dxa"/>
        <w:tblLook w:val="0000" w:firstRow="0" w:lastRow="0" w:firstColumn="0" w:lastColumn="0" w:noHBand="0" w:noVBand="0"/>
      </w:tblPr>
      <w:tblGrid>
        <w:gridCol w:w="1930"/>
        <w:gridCol w:w="1675"/>
        <w:gridCol w:w="1800"/>
        <w:gridCol w:w="2160"/>
      </w:tblGrid>
      <w:tr w:rsidR="008B3F5D" w:rsidRPr="008B3F5D" w:rsidTr="0093032C">
        <w:trPr>
          <w:trHeight w:val="285"/>
        </w:trPr>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B3F5D" w:rsidRPr="008B3F5D" w:rsidRDefault="008B3F5D" w:rsidP="008B3F5D">
            <w:pPr>
              <w:widowControl/>
              <w:jc w:val="left"/>
              <w:rPr>
                <w:rFonts w:ascii="宋体" w:hAnsi="宋体" w:cs="宋体"/>
                <w:kern w:val="0"/>
                <w:szCs w:val="21"/>
              </w:rPr>
            </w:pPr>
            <w:r w:rsidRPr="008B3F5D">
              <w:rPr>
                <w:rFonts w:ascii="宋体" w:hAnsi="宋体" w:cs="宋体" w:hint="eastAsia"/>
                <w:kern w:val="0"/>
                <w:szCs w:val="21"/>
              </w:rPr>
              <w:t xml:space="preserve">　</w:t>
            </w:r>
          </w:p>
        </w:tc>
        <w:tc>
          <w:tcPr>
            <w:tcW w:w="1675" w:type="dxa"/>
            <w:tcBorders>
              <w:top w:val="single" w:sz="4" w:space="0" w:color="auto"/>
              <w:left w:val="nil"/>
              <w:bottom w:val="single" w:sz="4" w:space="0" w:color="auto"/>
              <w:right w:val="single" w:sz="4" w:space="0" w:color="auto"/>
            </w:tcBorders>
            <w:shd w:val="clear" w:color="auto" w:fill="auto"/>
            <w:noWrap/>
            <w:vAlign w:val="center"/>
          </w:tcPr>
          <w:p w:rsidR="008B3F5D" w:rsidRPr="008B3F5D" w:rsidRDefault="008B3F5D" w:rsidP="008B3F5D">
            <w:pPr>
              <w:widowControl/>
              <w:jc w:val="center"/>
              <w:rPr>
                <w:rFonts w:ascii="宋体" w:hAnsi="宋体" w:cs="宋体"/>
                <w:kern w:val="0"/>
                <w:szCs w:val="21"/>
              </w:rPr>
            </w:pPr>
            <w:r w:rsidRPr="008B3F5D">
              <w:rPr>
                <w:rFonts w:ascii="宋体" w:hAnsi="宋体" w:cs="宋体" w:hint="eastAsia"/>
                <w:kern w:val="0"/>
                <w:szCs w:val="21"/>
              </w:rPr>
              <w:t>18岁以下</w:t>
            </w:r>
          </w:p>
        </w:tc>
        <w:tc>
          <w:tcPr>
            <w:tcW w:w="1800" w:type="dxa"/>
            <w:tcBorders>
              <w:top w:val="single" w:sz="4" w:space="0" w:color="auto"/>
              <w:left w:val="nil"/>
              <w:bottom w:val="single" w:sz="4" w:space="0" w:color="auto"/>
              <w:right w:val="single" w:sz="4" w:space="0" w:color="auto"/>
            </w:tcBorders>
            <w:shd w:val="clear" w:color="auto" w:fill="auto"/>
            <w:noWrap/>
            <w:vAlign w:val="center"/>
          </w:tcPr>
          <w:p w:rsidR="008B3F5D" w:rsidRPr="008B3F5D" w:rsidRDefault="008B3F5D" w:rsidP="008B3F5D">
            <w:pPr>
              <w:widowControl/>
              <w:jc w:val="center"/>
              <w:rPr>
                <w:rFonts w:ascii="宋体" w:hAnsi="宋体" w:cs="宋体"/>
                <w:kern w:val="0"/>
                <w:szCs w:val="21"/>
              </w:rPr>
            </w:pPr>
            <w:r w:rsidRPr="008B3F5D">
              <w:rPr>
                <w:rFonts w:ascii="宋体" w:hAnsi="宋体" w:cs="宋体" w:hint="eastAsia"/>
                <w:kern w:val="0"/>
                <w:szCs w:val="21"/>
              </w:rPr>
              <w:t>18-40岁</w:t>
            </w:r>
          </w:p>
        </w:tc>
        <w:tc>
          <w:tcPr>
            <w:tcW w:w="2160" w:type="dxa"/>
            <w:tcBorders>
              <w:top w:val="single" w:sz="4" w:space="0" w:color="auto"/>
              <w:left w:val="nil"/>
              <w:bottom w:val="single" w:sz="4" w:space="0" w:color="auto"/>
              <w:right w:val="single" w:sz="4" w:space="0" w:color="auto"/>
            </w:tcBorders>
            <w:shd w:val="clear" w:color="auto" w:fill="auto"/>
            <w:noWrap/>
            <w:vAlign w:val="center"/>
          </w:tcPr>
          <w:p w:rsidR="008B3F5D" w:rsidRPr="008B3F5D" w:rsidRDefault="008B3F5D" w:rsidP="008B3F5D">
            <w:pPr>
              <w:widowControl/>
              <w:jc w:val="center"/>
              <w:rPr>
                <w:rFonts w:ascii="宋体" w:hAnsi="宋体" w:cs="宋体"/>
                <w:kern w:val="0"/>
                <w:szCs w:val="21"/>
              </w:rPr>
            </w:pPr>
            <w:r w:rsidRPr="008B3F5D">
              <w:rPr>
                <w:rFonts w:ascii="宋体" w:hAnsi="宋体" w:cs="宋体" w:hint="eastAsia"/>
                <w:kern w:val="0"/>
                <w:szCs w:val="21"/>
              </w:rPr>
              <w:t>40岁以上</w:t>
            </w:r>
          </w:p>
        </w:tc>
      </w:tr>
      <w:tr w:rsidR="008B3F5D" w:rsidRPr="008B3F5D" w:rsidTr="0093032C">
        <w:trPr>
          <w:trHeight w:val="285"/>
        </w:trPr>
        <w:tc>
          <w:tcPr>
            <w:tcW w:w="1930" w:type="dxa"/>
            <w:tcBorders>
              <w:top w:val="nil"/>
              <w:left w:val="single" w:sz="4" w:space="0" w:color="auto"/>
              <w:bottom w:val="single" w:sz="4" w:space="0" w:color="auto"/>
              <w:right w:val="single" w:sz="4" w:space="0" w:color="auto"/>
            </w:tcBorders>
            <w:shd w:val="clear" w:color="auto" w:fill="auto"/>
            <w:noWrap/>
            <w:vAlign w:val="center"/>
          </w:tcPr>
          <w:p w:rsidR="008B3F5D" w:rsidRPr="008B3F5D" w:rsidRDefault="008B3F5D" w:rsidP="008B3F5D">
            <w:pPr>
              <w:widowControl/>
              <w:jc w:val="left"/>
              <w:rPr>
                <w:rFonts w:ascii="宋体" w:hAnsi="宋体" w:cs="宋体"/>
                <w:kern w:val="0"/>
                <w:szCs w:val="21"/>
              </w:rPr>
            </w:pPr>
            <w:r w:rsidRPr="008B3F5D">
              <w:rPr>
                <w:rFonts w:ascii="宋体" w:hAnsi="宋体" w:cs="宋体" w:hint="eastAsia"/>
                <w:kern w:val="0"/>
                <w:szCs w:val="21"/>
              </w:rPr>
              <w:t>网上搜索</w:t>
            </w:r>
          </w:p>
        </w:tc>
        <w:tc>
          <w:tcPr>
            <w:tcW w:w="1675" w:type="dxa"/>
            <w:tcBorders>
              <w:top w:val="nil"/>
              <w:left w:val="nil"/>
              <w:bottom w:val="single" w:sz="4" w:space="0" w:color="auto"/>
              <w:right w:val="single" w:sz="4" w:space="0" w:color="auto"/>
            </w:tcBorders>
            <w:shd w:val="clear" w:color="auto" w:fill="auto"/>
            <w:noWrap/>
            <w:vAlign w:val="center"/>
          </w:tcPr>
          <w:p w:rsidR="008B3F5D" w:rsidRPr="008B3F5D" w:rsidRDefault="008B3F5D" w:rsidP="008B3F5D">
            <w:pPr>
              <w:widowControl/>
              <w:jc w:val="center"/>
              <w:rPr>
                <w:rFonts w:ascii="宋体" w:hAnsi="宋体" w:cs="宋体"/>
                <w:kern w:val="0"/>
                <w:szCs w:val="21"/>
              </w:rPr>
            </w:pPr>
            <w:r w:rsidRPr="008B3F5D">
              <w:rPr>
                <w:rFonts w:ascii="宋体" w:hAnsi="宋体" w:cs="宋体" w:hint="eastAsia"/>
                <w:kern w:val="0"/>
                <w:szCs w:val="21"/>
              </w:rPr>
              <w:t>39.2%</w:t>
            </w:r>
          </w:p>
        </w:tc>
        <w:tc>
          <w:tcPr>
            <w:tcW w:w="1800" w:type="dxa"/>
            <w:tcBorders>
              <w:top w:val="nil"/>
              <w:left w:val="nil"/>
              <w:bottom w:val="single" w:sz="4" w:space="0" w:color="auto"/>
              <w:right w:val="single" w:sz="4" w:space="0" w:color="auto"/>
            </w:tcBorders>
            <w:shd w:val="clear" w:color="auto" w:fill="auto"/>
            <w:noWrap/>
            <w:vAlign w:val="center"/>
          </w:tcPr>
          <w:p w:rsidR="008B3F5D" w:rsidRPr="008B3F5D" w:rsidRDefault="008B3F5D" w:rsidP="008B3F5D">
            <w:pPr>
              <w:widowControl/>
              <w:jc w:val="center"/>
              <w:rPr>
                <w:rFonts w:ascii="宋体" w:hAnsi="宋体" w:cs="宋体"/>
                <w:kern w:val="0"/>
                <w:szCs w:val="21"/>
              </w:rPr>
            </w:pPr>
            <w:r w:rsidRPr="008B3F5D">
              <w:rPr>
                <w:rFonts w:ascii="宋体" w:hAnsi="宋体" w:cs="宋体" w:hint="eastAsia"/>
                <w:kern w:val="0"/>
                <w:szCs w:val="21"/>
              </w:rPr>
              <w:t>46.2%</w:t>
            </w:r>
          </w:p>
        </w:tc>
        <w:tc>
          <w:tcPr>
            <w:tcW w:w="2160" w:type="dxa"/>
            <w:tcBorders>
              <w:top w:val="nil"/>
              <w:left w:val="nil"/>
              <w:bottom w:val="single" w:sz="4" w:space="0" w:color="auto"/>
              <w:right w:val="single" w:sz="4" w:space="0" w:color="auto"/>
            </w:tcBorders>
            <w:shd w:val="clear" w:color="auto" w:fill="auto"/>
            <w:noWrap/>
            <w:vAlign w:val="center"/>
          </w:tcPr>
          <w:p w:rsidR="008B3F5D" w:rsidRPr="008B3F5D" w:rsidRDefault="008B3F5D" w:rsidP="008B3F5D">
            <w:pPr>
              <w:widowControl/>
              <w:jc w:val="center"/>
              <w:rPr>
                <w:rFonts w:ascii="宋体" w:hAnsi="宋体" w:cs="宋体"/>
                <w:kern w:val="0"/>
                <w:szCs w:val="21"/>
              </w:rPr>
            </w:pPr>
            <w:r w:rsidRPr="008B3F5D">
              <w:rPr>
                <w:rFonts w:ascii="宋体" w:hAnsi="宋体" w:cs="宋体" w:hint="eastAsia"/>
                <w:kern w:val="0"/>
                <w:szCs w:val="21"/>
              </w:rPr>
              <w:t>53.2%</w:t>
            </w:r>
          </w:p>
        </w:tc>
      </w:tr>
      <w:tr w:rsidR="008B3F5D" w:rsidRPr="008B3F5D" w:rsidTr="0093032C">
        <w:trPr>
          <w:trHeight w:val="285"/>
        </w:trPr>
        <w:tc>
          <w:tcPr>
            <w:tcW w:w="1930" w:type="dxa"/>
            <w:tcBorders>
              <w:top w:val="nil"/>
              <w:left w:val="single" w:sz="4" w:space="0" w:color="auto"/>
              <w:bottom w:val="single" w:sz="4" w:space="0" w:color="auto"/>
              <w:right w:val="single" w:sz="4" w:space="0" w:color="auto"/>
            </w:tcBorders>
            <w:shd w:val="clear" w:color="auto" w:fill="auto"/>
            <w:noWrap/>
            <w:vAlign w:val="center"/>
          </w:tcPr>
          <w:p w:rsidR="008B3F5D" w:rsidRPr="008B3F5D" w:rsidRDefault="008B3F5D" w:rsidP="008B3F5D">
            <w:pPr>
              <w:widowControl/>
              <w:jc w:val="left"/>
              <w:rPr>
                <w:rFonts w:ascii="宋体" w:hAnsi="宋体" w:cs="宋体"/>
                <w:kern w:val="0"/>
                <w:szCs w:val="21"/>
              </w:rPr>
            </w:pPr>
            <w:r w:rsidRPr="008B3F5D">
              <w:rPr>
                <w:rFonts w:ascii="宋体" w:hAnsi="宋体" w:cs="宋体" w:hint="eastAsia"/>
                <w:kern w:val="0"/>
                <w:szCs w:val="21"/>
              </w:rPr>
              <w:t>搜索引擎右侧广告</w:t>
            </w:r>
          </w:p>
        </w:tc>
        <w:tc>
          <w:tcPr>
            <w:tcW w:w="1675" w:type="dxa"/>
            <w:tcBorders>
              <w:top w:val="nil"/>
              <w:left w:val="nil"/>
              <w:bottom w:val="single" w:sz="4" w:space="0" w:color="auto"/>
              <w:right w:val="single" w:sz="4" w:space="0" w:color="auto"/>
            </w:tcBorders>
            <w:shd w:val="clear" w:color="auto" w:fill="auto"/>
            <w:noWrap/>
            <w:vAlign w:val="center"/>
          </w:tcPr>
          <w:p w:rsidR="008B3F5D" w:rsidRPr="008B3F5D" w:rsidRDefault="008B3F5D" w:rsidP="008B3F5D">
            <w:pPr>
              <w:widowControl/>
              <w:jc w:val="center"/>
              <w:rPr>
                <w:rFonts w:ascii="宋体" w:hAnsi="宋体" w:cs="宋体"/>
                <w:kern w:val="0"/>
                <w:szCs w:val="21"/>
              </w:rPr>
            </w:pPr>
            <w:r w:rsidRPr="008B3F5D">
              <w:rPr>
                <w:rFonts w:ascii="宋体" w:hAnsi="宋体" w:cs="宋体" w:hint="eastAsia"/>
                <w:kern w:val="0"/>
                <w:szCs w:val="21"/>
              </w:rPr>
              <w:t>43.1%</w:t>
            </w:r>
          </w:p>
        </w:tc>
        <w:tc>
          <w:tcPr>
            <w:tcW w:w="1800" w:type="dxa"/>
            <w:tcBorders>
              <w:top w:val="nil"/>
              <w:left w:val="nil"/>
              <w:bottom w:val="single" w:sz="4" w:space="0" w:color="auto"/>
              <w:right w:val="single" w:sz="4" w:space="0" w:color="auto"/>
            </w:tcBorders>
            <w:shd w:val="clear" w:color="auto" w:fill="auto"/>
            <w:noWrap/>
            <w:vAlign w:val="center"/>
          </w:tcPr>
          <w:p w:rsidR="008B3F5D" w:rsidRPr="008B3F5D" w:rsidRDefault="008B3F5D" w:rsidP="008B3F5D">
            <w:pPr>
              <w:widowControl/>
              <w:jc w:val="center"/>
              <w:rPr>
                <w:rFonts w:ascii="宋体" w:hAnsi="宋体" w:cs="宋体"/>
                <w:kern w:val="0"/>
                <w:szCs w:val="21"/>
              </w:rPr>
            </w:pPr>
            <w:r w:rsidRPr="008B3F5D">
              <w:rPr>
                <w:rFonts w:ascii="宋体" w:hAnsi="宋体" w:cs="宋体" w:hint="eastAsia"/>
                <w:kern w:val="0"/>
                <w:szCs w:val="21"/>
              </w:rPr>
              <w:t>38.8%</w:t>
            </w:r>
          </w:p>
        </w:tc>
        <w:tc>
          <w:tcPr>
            <w:tcW w:w="2160" w:type="dxa"/>
            <w:tcBorders>
              <w:top w:val="nil"/>
              <w:left w:val="nil"/>
              <w:bottom w:val="single" w:sz="4" w:space="0" w:color="auto"/>
              <w:right w:val="single" w:sz="4" w:space="0" w:color="auto"/>
            </w:tcBorders>
            <w:shd w:val="clear" w:color="auto" w:fill="auto"/>
            <w:noWrap/>
            <w:vAlign w:val="center"/>
          </w:tcPr>
          <w:p w:rsidR="008B3F5D" w:rsidRPr="008B3F5D" w:rsidRDefault="008B3F5D" w:rsidP="008B3F5D">
            <w:pPr>
              <w:widowControl/>
              <w:jc w:val="center"/>
              <w:rPr>
                <w:rFonts w:ascii="宋体" w:hAnsi="宋体" w:cs="宋体"/>
                <w:kern w:val="0"/>
                <w:szCs w:val="21"/>
              </w:rPr>
            </w:pPr>
            <w:r w:rsidRPr="008B3F5D">
              <w:rPr>
                <w:rFonts w:ascii="宋体" w:hAnsi="宋体" w:cs="宋体" w:hint="eastAsia"/>
                <w:kern w:val="0"/>
                <w:szCs w:val="21"/>
              </w:rPr>
              <w:t>28.4%</w:t>
            </w:r>
          </w:p>
        </w:tc>
      </w:tr>
      <w:tr w:rsidR="008B3F5D" w:rsidRPr="008B3F5D" w:rsidTr="0093032C">
        <w:trPr>
          <w:trHeight w:val="285"/>
        </w:trPr>
        <w:tc>
          <w:tcPr>
            <w:tcW w:w="1930" w:type="dxa"/>
            <w:tcBorders>
              <w:top w:val="nil"/>
              <w:left w:val="single" w:sz="4" w:space="0" w:color="auto"/>
              <w:bottom w:val="single" w:sz="4" w:space="0" w:color="auto"/>
              <w:right w:val="single" w:sz="4" w:space="0" w:color="auto"/>
            </w:tcBorders>
            <w:shd w:val="clear" w:color="auto" w:fill="auto"/>
            <w:noWrap/>
            <w:vAlign w:val="center"/>
          </w:tcPr>
          <w:p w:rsidR="008B3F5D" w:rsidRPr="008B3F5D" w:rsidRDefault="008B3F5D" w:rsidP="008B3F5D">
            <w:pPr>
              <w:widowControl/>
              <w:jc w:val="left"/>
              <w:rPr>
                <w:rFonts w:ascii="宋体" w:hAnsi="宋体" w:cs="宋体"/>
                <w:kern w:val="0"/>
                <w:szCs w:val="21"/>
              </w:rPr>
            </w:pPr>
            <w:r w:rsidRPr="008B3F5D">
              <w:rPr>
                <w:rFonts w:ascii="宋体" w:hAnsi="宋体" w:cs="宋体" w:hint="eastAsia"/>
                <w:kern w:val="0"/>
                <w:szCs w:val="21"/>
              </w:rPr>
              <w:t>经常访问的网站</w:t>
            </w:r>
          </w:p>
        </w:tc>
        <w:tc>
          <w:tcPr>
            <w:tcW w:w="1675" w:type="dxa"/>
            <w:tcBorders>
              <w:top w:val="nil"/>
              <w:left w:val="nil"/>
              <w:bottom w:val="single" w:sz="4" w:space="0" w:color="auto"/>
              <w:right w:val="single" w:sz="4" w:space="0" w:color="auto"/>
            </w:tcBorders>
            <w:shd w:val="clear" w:color="auto" w:fill="auto"/>
            <w:noWrap/>
            <w:vAlign w:val="center"/>
          </w:tcPr>
          <w:p w:rsidR="008B3F5D" w:rsidRPr="008B3F5D" w:rsidRDefault="008B3F5D" w:rsidP="008B3F5D">
            <w:pPr>
              <w:widowControl/>
              <w:jc w:val="center"/>
              <w:rPr>
                <w:rFonts w:ascii="宋体" w:hAnsi="宋体" w:cs="宋体"/>
                <w:kern w:val="0"/>
                <w:szCs w:val="21"/>
              </w:rPr>
            </w:pPr>
            <w:r w:rsidRPr="008B3F5D">
              <w:rPr>
                <w:rFonts w:ascii="宋体" w:hAnsi="宋体" w:cs="宋体" w:hint="eastAsia"/>
                <w:kern w:val="0"/>
                <w:szCs w:val="21"/>
              </w:rPr>
              <w:t>31.4%</w:t>
            </w:r>
          </w:p>
        </w:tc>
        <w:tc>
          <w:tcPr>
            <w:tcW w:w="1800" w:type="dxa"/>
            <w:tcBorders>
              <w:top w:val="nil"/>
              <w:left w:val="nil"/>
              <w:bottom w:val="single" w:sz="4" w:space="0" w:color="auto"/>
              <w:right w:val="single" w:sz="4" w:space="0" w:color="auto"/>
            </w:tcBorders>
            <w:shd w:val="clear" w:color="auto" w:fill="auto"/>
            <w:noWrap/>
            <w:vAlign w:val="center"/>
          </w:tcPr>
          <w:p w:rsidR="008B3F5D" w:rsidRPr="008B3F5D" w:rsidRDefault="008B3F5D" w:rsidP="008B3F5D">
            <w:pPr>
              <w:widowControl/>
              <w:jc w:val="center"/>
              <w:rPr>
                <w:rFonts w:ascii="宋体" w:hAnsi="宋体" w:cs="宋体"/>
                <w:kern w:val="0"/>
                <w:szCs w:val="21"/>
              </w:rPr>
            </w:pPr>
            <w:r w:rsidRPr="008B3F5D">
              <w:rPr>
                <w:rFonts w:ascii="宋体" w:hAnsi="宋体" w:cs="宋体" w:hint="eastAsia"/>
                <w:kern w:val="0"/>
                <w:szCs w:val="21"/>
              </w:rPr>
              <w:t>43.1%</w:t>
            </w:r>
          </w:p>
        </w:tc>
        <w:tc>
          <w:tcPr>
            <w:tcW w:w="2160" w:type="dxa"/>
            <w:tcBorders>
              <w:top w:val="nil"/>
              <w:left w:val="nil"/>
              <w:bottom w:val="single" w:sz="4" w:space="0" w:color="auto"/>
              <w:right w:val="single" w:sz="4" w:space="0" w:color="auto"/>
            </w:tcBorders>
            <w:shd w:val="clear" w:color="auto" w:fill="auto"/>
            <w:noWrap/>
            <w:vAlign w:val="center"/>
          </w:tcPr>
          <w:p w:rsidR="008B3F5D" w:rsidRPr="008B3F5D" w:rsidRDefault="008B3F5D" w:rsidP="008B3F5D">
            <w:pPr>
              <w:widowControl/>
              <w:jc w:val="center"/>
              <w:rPr>
                <w:rFonts w:ascii="宋体" w:hAnsi="宋体" w:cs="宋体"/>
                <w:kern w:val="0"/>
                <w:szCs w:val="21"/>
              </w:rPr>
            </w:pPr>
            <w:r w:rsidRPr="008B3F5D">
              <w:rPr>
                <w:rFonts w:ascii="宋体" w:hAnsi="宋体" w:cs="宋体" w:hint="eastAsia"/>
                <w:kern w:val="0"/>
                <w:szCs w:val="21"/>
              </w:rPr>
              <w:t>39.4%</w:t>
            </w:r>
          </w:p>
        </w:tc>
      </w:tr>
      <w:tr w:rsidR="008B3F5D" w:rsidRPr="008B3F5D" w:rsidTr="0093032C">
        <w:trPr>
          <w:trHeight w:val="285"/>
        </w:trPr>
        <w:tc>
          <w:tcPr>
            <w:tcW w:w="1930" w:type="dxa"/>
            <w:tcBorders>
              <w:top w:val="nil"/>
              <w:left w:val="single" w:sz="4" w:space="0" w:color="auto"/>
              <w:bottom w:val="single" w:sz="4" w:space="0" w:color="auto"/>
              <w:right w:val="single" w:sz="4" w:space="0" w:color="auto"/>
            </w:tcBorders>
            <w:shd w:val="clear" w:color="auto" w:fill="auto"/>
            <w:noWrap/>
            <w:vAlign w:val="center"/>
          </w:tcPr>
          <w:p w:rsidR="008B3F5D" w:rsidRPr="008B3F5D" w:rsidRDefault="008B3F5D" w:rsidP="008B3F5D">
            <w:pPr>
              <w:widowControl/>
              <w:jc w:val="left"/>
              <w:rPr>
                <w:rFonts w:ascii="宋体" w:hAnsi="宋体" w:cs="宋体"/>
                <w:kern w:val="0"/>
                <w:szCs w:val="21"/>
              </w:rPr>
            </w:pPr>
            <w:r w:rsidRPr="008B3F5D">
              <w:rPr>
                <w:rFonts w:ascii="宋体" w:hAnsi="宋体" w:cs="宋体" w:hint="eastAsia"/>
                <w:kern w:val="0"/>
                <w:szCs w:val="21"/>
              </w:rPr>
              <w:t>论坛/</w:t>
            </w:r>
            <w:proofErr w:type="gramStart"/>
            <w:r w:rsidRPr="008B3F5D">
              <w:rPr>
                <w:rFonts w:ascii="宋体" w:hAnsi="宋体" w:cs="宋体" w:hint="eastAsia"/>
                <w:kern w:val="0"/>
                <w:szCs w:val="21"/>
              </w:rPr>
              <w:t>博客文章</w:t>
            </w:r>
            <w:proofErr w:type="gramEnd"/>
          </w:p>
        </w:tc>
        <w:tc>
          <w:tcPr>
            <w:tcW w:w="1675" w:type="dxa"/>
            <w:tcBorders>
              <w:top w:val="nil"/>
              <w:left w:val="nil"/>
              <w:bottom w:val="single" w:sz="4" w:space="0" w:color="auto"/>
              <w:right w:val="single" w:sz="4" w:space="0" w:color="auto"/>
            </w:tcBorders>
            <w:shd w:val="clear" w:color="auto" w:fill="auto"/>
            <w:noWrap/>
            <w:vAlign w:val="center"/>
          </w:tcPr>
          <w:p w:rsidR="008B3F5D" w:rsidRPr="008B3F5D" w:rsidRDefault="008B3F5D" w:rsidP="008B3F5D">
            <w:pPr>
              <w:widowControl/>
              <w:jc w:val="center"/>
              <w:rPr>
                <w:rFonts w:ascii="宋体" w:hAnsi="宋体" w:cs="宋体"/>
                <w:kern w:val="0"/>
                <w:szCs w:val="21"/>
              </w:rPr>
            </w:pPr>
            <w:r w:rsidRPr="008B3F5D">
              <w:rPr>
                <w:rFonts w:ascii="宋体" w:hAnsi="宋体" w:cs="宋体" w:hint="eastAsia"/>
                <w:kern w:val="0"/>
                <w:szCs w:val="21"/>
              </w:rPr>
              <w:t>13.7%</w:t>
            </w:r>
          </w:p>
        </w:tc>
        <w:tc>
          <w:tcPr>
            <w:tcW w:w="1800" w:type="dxa"/>
            <w:tcBorders>
              <w:top w:val="nil"/>
              <w:left w:val="nil"/>
              <w:bottom w:val="single" w:sz="4" w:space="0" w:color="auto"/>
              <w:right w:val="single" w:sz="4" w:space="0" w:color="auto"/>
            </w:tcBorders>
            <w:shd w:val="clear" w:color="auto" w:fill="auto"/>
            <w:noWrap/>
            <w:vAlign w:val="center"/>
          </w:tcPr>
          <w:p w:rsidR="008B3F5D" w:rsidRPr="008B3F5D" w:rsidRDefault="008B3F5D" w:rsidP="008B3F5D">
            <w:pPr>
              <w:widowControl/>
              <w:jc w:val="center"/>
              <w:rPr>
                <w:rFonts w:ascii="宋体" w:hAnsi="宋体" w:cs="宋体"/>
                <w:kern w:val="0"/>
                <w:szCs w:val="21"/>
              </w:rPr>
            </w:pPr>
            <w:r w:rsidRPr="008B3F5D">
              <w:rPr>
                <w:rFonts w:ascii="宋体" w:hAnsi="宋体" w:cs="宋体" w:hint="eastAsia"/>
                <w:kern w:val="0"/>
                <w:szCs w:val="21"/>
              </w:rPr>
              <w:t>20.9%</w:t>
            </w:r>
          </w:p>
        </w:tc>
        <w:tc>
          <w:tcPr>
            <w:tcW w:w="2160" w:type="dxa"/>
            <w:tcBorders>
              <w:top w:val="nil"/>
              <w:left w:val="nil"/>
              <w:bottom w:val="single" w:sz="4" w:space="0" w:color="auto"/>
              <w:right w:val="single" w:sz="4" w:space="0" w:color="auto"/>
            </w:tcBorders>
            <w:shd w:val="clear" w:color="auto" w:fill="auto"/>
            <w:noWrap/>
            <w:vAlign w:val="center"/>
          </w:tcPr>
          <w:p w:rsidR="008B3F5D" w:rsidRPr="008B3F5D" w:rsidRDefault="008B3F5D" w:rsidP="008B3F5D">
            <w:pPr>
              <w:widowControl/>
              <w:jc w:val="center"/>
              <w:rPr>
                <w:rFonts w:ascii="宋体" w:hAnsi="宋体" w:cs="宋体"/>
                <w:kern w:val="0"/>
                <w:szCs w:val="21"/>
              </w:rPr>
            </w:pPr>
            <w:r w:rsidRPr="008B3F5D">
              <w:rPr>
                <w:rFonts w:ascii="宋体" w:hAnsi="宋体" w:cs="宋体" w:hint="eastAsia"/>
                <w:kern w:val="0"/>
                <w:szCs w:val="21"/>
              </w:rPr>
              <w:t>7.3%</w:t>
            </w:r>
          </w:p>
        </w:tc>
      </w:tr>
      <w:tr w:rsidR="008B3F5D" w:rsidRPr="008B3F5D" w:rsidTr="0093032C">
        <w:trPr>
          <w:trHeight w:val="285"/>
        </w:trPr>
        <w:tc>
          <w:tcPr>
            <w:tcW w:w="1930" w:type="dxa"/>
            <w:tcBorders>
              <w:top w:val="nil"/>
              <w:left w:val="single" w:sz="4" w:space="0" w:color="auto"/>
              <w:bottom w:val="single" w:sz="4" w:space="0" w:color="auto"/>
              <w:right w:val="single" w:sz="4" w:space="0" w:color="auto"/>
            </w:tcBorders>
            <w:shd w:val="clear" w:color="auto" w:fill="auto"/>
            <w:noWrap/>
            <w:vAlign w:val="center"/>
          </w:tcPr>
          <w:p w:rsidR="008B3F5D" w:rsidRPr="008B3F5D" w:rsidRDefault="008B3F5D" w:rsidP="008B3F5D">
            <w:pPr>
              <w:widowControl/>
              <w:jc w:val="left"/>
              <w:rPr>
                <w:rFonts w:ascii="宋体" w:hAnsi="宋体" w:cs="宋体"/>
                <w:kern w:val="0"/>
                <w:szCs w:val="21"/>
              </w:rPr>
            </w:pPr>
            <w:r w:rsidRPr="008B3F5D">
              <w:rPr>
                <w:rFonts w:ascii="宋体" w:hAnsi="宋体" w:cs="宋体" w:hint="eastAsia"/>
                <w:kern w:val="0"/>
                <w:szCs w:val="21"/>
              </w:rPr>
              <w:t>网上新闻</w:t>
            </w:r>
          </w:p>
        </w:tc>
        <w:tc>
          <w:tcPr>
            <w:tcW w:w="1675" w:type="dxa"/>
            <w:tcBorders>
              <w:top w:val="nil"/>
              <w:left w:val="nil"/>
              <w:bottom w:val="single" w:sz="4" w:space="0" w:color="auto"/>
              <w:right w:val="single" w:sz="4" w:space="0" w:color="auto"/>
            </w:tcBorders>
            <w:shd w:val="clear" w:color="auto" w:fill="auto"/>
            <w:noWrap/>
            <w:vAlign w:val="center"/>
          </w:tcPr>
          <w:p w:rsidR="008B3F5D" w:rsidRPr="008B3F5D" w:rsidRDefault="008B3F5D" w:rsidP="008B3F5D">
            <w:pPr>
              <w:widowControl/>
              <w:jc w:val="center"/>
              <w:rPr>
                <w:rFonts w:ascii="宋体" w:hAnsi="宋体" w:cs="宋体"/>
                <w:kern w:val="0"/>
                <w:szCs w:val="21"/>
              </w:rPr>
            </w:pPr>
            <w:r w:rsidRPr="008B3F5D">
              <w:rPr>
                <w:rFonts w:ascii="宋体" w:hAnsi="宋体" w:cs="宋体" w:hint="eastAsia"/>
                <w:kern w:val="0"/>
                <w:szCs w:val="21"/>
              </w:rPr>
              <w:t>15.7%</w:t>
            </w:r>
          </w:p>
        </w:tc>
        <w:tc>
          <w:tcPr>
            <w:tcW w:w="1800" w:type="dxa"/>
            <w:tcBorders>
              <w:top w:val="nil"/>
              <w:left w:val="nil"/>
              <w:bottom w:val="single" w:sz="4" w:space="0" w:color="auto"/>
              <w:right w:val="single" w:sz="4" w:space="0" w:color="auto"/>
            </w:tcBorders>
            <w:shd w:val="clear" w:color="auto" w:fill="auto"/>
            <w:noWrap/>
            <w:vAlign w:val="center"/>
          </w:tcPr>
          <w:p w:rsidR="008B3F5D" w:rsidRPr="008B3F5D" w:rsidRDefault="008B3F5D" w:rsidP="008B3F5D">
            <w:pPr>
              <w:widowControl/>
              <w:jc w:val="center"/>
              <w:rPr>
                <w:rFonts w:ascii="宋体" w:hAnsi="宋体" w:cs="宋体"/>
                <w:kern w:val="0"/>
                <w:szCs w:val="21"/>
              </w:rPr>
            </w:pPr>
            <w:r w:rsidRPr="008B3F5D">
              <w:rPr>
                <w:rFonts w:ascii="宋体" w:hAnsi="宋体" w:cs="宋体" w:hint="eastAsia"/>
                <w:kern w:val="0"/>
                <w:szCs w:val="21"/>
              </w:rPr>
              <w:t>15.9%</w:t>
            </w:r>
          </w:p>
        </w:tc>
        <w:tc>
          <w:tcPr>
            <w:tcW w:w="2160" w:type="dxa"/>
            <w:tcBorders>
              <w:top w:val="nil"/>
              <w:left w:val="nil"/>
              <w:bottom w:val="single" w:sz="4" w:space="0" w:color="auto"/>
              <w:right w:val="single" w:sz="4" w:space="0" w:color="auto"/>
            </w:tcBorders>
            <w:shd w:val="clear" w:color="auto" w:fill="auto"/>
            <w:noWrap/>
            <w:vAlign w:val="center"/>
          </w:tcPr>
          <w:p w:rsidR="008B3F5D" w:rsidRPr="008B3F5D" w:rsidRDefault="008B3F5D" w:rsidP="008B3F5D">
            <w:pPr>
              <w:widowControl/>
              <w:jc w:val="center"/>
              <w:rPr>
                <w:rFonts w:ascii="宋体" w:hAnsi="宋体" w:cs="宋体"/>
                <w:kern w:val="0"/>
                <w:szCs w:val="21"/>
              </w:rPr>
            </w:pPr>
            <w:r w:rsidRPr="008B3F5D">
              <w:rPr>
                <w:rFonts w:ascii="宋体" w:hAnsi="宋体" w:cs="宋体" w:hint="eastAsia"/>
                <w:kern w:val="0"/>
                <w:szCs w:val="21"/>
              </w:rPr>
              <w:t>16.5%</w:t>
            </w:r>
          </w:p>
        </w:tc>
      </w:tr>
    </w:tbl>
    <w:p w:rsidR="00BC3B0E" w:rsidRDefault="00BC3B0E" w:rsidP="00C91552">
      <w:pPr>
        <w:spacing w:line="360" w:lineRule="auto"/>
      </w:pPr>
    </w:p>
    <w:p w:rsidR="0085156E" w:rsidRDefault="0085156E" w:rsidP="0085156E">
      <w:pPr>
        <w:spacing w:line="360" w:lineRule="auto"/>
        <w:ind w:firstLineChars="200" w:firstLine="420"/>
      </w:pPr>
      <w:r>
        <w:rPr>
          <w:rFonts w:hint="eastAsia"/>
        </w:rPr>
        <w:t>学历较高的</w:t>
      </w:r>
      <w:proofErr w:type="gramStart"/>
      <w:r>
        <w:rPr>
          <w:rFonts w:hint="eastAsia"/>
        </w:rPr>
        <w:t>网民受经常</w:t>
      </w:r>
      <w:proofErr w:type="gramEnd"/>
      <w:r>
        <w:rPr>
          <w:rFonts w:hint="eastAsia"/>
        </w:rPr>
        <w:t>访问</w:t>
      </w:r>
      <w:r w:rsidR="00010317">
        <w:rPr>
          <w:rFonts w:hint="eastAsia"/>
        </w:rPr>
        <w:t>网站的</w:t>
      </w:r>
      <w:r>
        <w:rPr>
          <w:rFonts w:hint="eastAsia"/>
        </w:rPr>
        <w:t>影响较大，恰当的网站联盟能够加强高学历网民对购物网站的认知度。此外，学历较高的</w:t>
      </w:r>
      <w:proofErr w:type="gramStart"/>
      <w:r>
        <w:rPr>
          <w:rFonts w:hint="eastAsia"/>
        </w:rPr>
        <w:t>网民受</w:t>
      </w:r>
      <w:proofErr w:type="gramEnd"/>
      <w:r>
        <w:rPr>
          <w:rFonts w:hint="eastAsia"/>
        </w:rPr>
        <w:t>论坛</w:t>
      </w:r>
      <w:r>
        <w:rPr>
          <w:rFonts w:hint="eastAsia"/>
        </w:rPr>
        <w:t>/</w:t>
      </w:r>
      <w:proofErr w:type="gramStart"/>
      <w:r>
        <w:rPr>
          <w:rFonts w:hint="eastAsia"/>
        </w:rPr>
        <w:t>博客文章</w:t>
      </w:r>
      <w:proofErr w:type="gramEnd"/>
      <w:r>
        <w:rPr>
          <w:rFonts w:hint="eastAsia"/>
        </w:rPr>
        <w:t>影响也较大。</w:t>
      </w:r>
    </w:p>
    <w:p w:rsidR="0085156E" w:rsidRPr="0085156E" w:rsidRDefault="0085156E" w:rsidP="00B12406">
      <w:pPr>
        <w:pStyle w:val="ac"/>
        <w:numPr>
          <w:ilvl w:val="0"/>
          <w:numId w:val="2"/>
        </w:numPr>
        <w:tabs>
          <w:tab w:val="clear" w:pos="4201"/>
          <w:tab w:val="left" w:pos="360"/>
        </w:tabs>
        <w:ind w:firstLine="448"/>
        <w:jc w:val="left"/>
        <w:rPr>
          <w:rFonts w:ascii="Times New Roman" w:hAnsi="Times New Roman"/>
          <w:sz w:val="21"/>
          <w:szCs w:val="21"/>
        </w:rPr>
      </w:pPr>
      <w:r>
        <w:rPr>
          <w:rFonts w:ascii="Times New Roman" w:hAnsi="Times New Roman" w:hint="eastAsia"/>
          <w:sz w:val="21"/>
          <w:szCs w:val="21"/>
        </w:rPr>
        <w:t xml:space="preserve">          </w:t>
      </w:r>
      <w:bookmarkStart w:id="113" w:name="_Toc201721822"/>
      <w:r w:rsidRPr="0085156E">
        <w:rPr>
          <w:rFonts w:ascii="Times New Roman" w:hAnsi="Times New Roman" w:hint="eastAsia"/>
          <w:sz w:val="21"/>
          <w:szCs w:val="21"/>
        </w:rPr>
        <w:t>不同学历网民的互联网认知渠道差异</w:t>
      </w:r>
      <w:bookmarkEnd w:id="113"/>
    </w:p>
    <w:tbl>
      <w:tblPr>
        <w:tblW w:w="7745" w:type="dxa"/>
        <w:tblInd w:w="103" w:type="dxa"/>
        <w:tblLook w:val="0000" w:firstRow="0" w:lastRow="0" w:firstColumn="0" w:lastColumn="0" w:noHBand="0" w:noVBand="0"/>
      </w:tblPr>
      <w:tblGrid>
        <w:gridCol w:w="1930"/>
        <w:gridCol w:w="1855"/>
        <w:gridCol w:w="1800"/>
        <w:gridCol w:w="2160"/>
      </w:tblGrid>
      <w:tr w:rsidR="007B65A9" w:rsidRPr="007B65A9" w:rsidTr="0085156E">
        <w:trPr>
          <w:trHeight w:val="285"/>
        </w:trPr>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B65A9" w:rsidRPr="007B65A9" w:rsidRDefault="007B65A9" w:rsidP="007B65A9">
            <w:pPr>
              <w:widowControl/>
              <w:jc w:val="left"/>
              <w:rPr>
                <w:rFonts w:ascii="宋体" w:hAnsi="宋体" w:cs="宋体"/>
                <w:kern w:val="0"/>
                <w:szCs w:val="21"/>
              </w:rPr>
            </w:pPr>
            <w:r w:rsidRPr="007B65A9">
              <w:rPr>
                <w:rFonts w:ascii="宋体" w:hAnsi="宋体" w:cs="宋体" w:hint="eastAsia"/>
                <w:kern w:val="0"/>
                <w:szCs w:val="21"/>
              </w:rPr>
              <w:t xml:space="preserve">　</w:t>
            </w:r>
          </w:p>
        </w:tc>
        <w:tc>
          <w:tcPr>
            <w:tcW w:w="1855" w:type="dxa"/>
            <w:tcBorders>
              <w:top w:val="single" w:sz="4" w:space="0" w:color="auto"/>
              <w:left w:val="nil"/>
              <w:bottom w:val="single" w:sz="4" w:space="0" w:color="auto"/>
              <w:right w:val="single" w:sz="4" w:space="0" w:color="auto"/>
            </w:tcBorders>
            <w:shd w:val="clear" w:color="auto" w:fill="auto"/>
            <w:noWrap/>
            <w:vAlign w:val="center"/>
          </w:tcPr>
          <w:p w:rsidR="007B65A9" w:rsidRPr="007B65A9" w:rsidRDefault="007B65A9" w:rsidP="007B65A9">
            <w:pPr>
              <w:widowControl/>
              <w:jc w:val="center"/>
              <w:rPr>
                <w:rFonts w:ascii="宋体" w:hAnsi="宋体" w:cs="宋体"/>
                <w:kern w:val="0"/>
                <w:szCs w:val="21"/>
              </w:rPr>
            </w:pPr>
            <w:r w:rsidRPr="007B65A9">
              <w:rPr>
                <w:rFonts w:ascii="宋体" w:hAnsi="宋体" w:cs="宋体" w:hint="eastAsia"/>
                <w:kern w:val="0"/>
                <w:szCs w:val="21"/>
              </w:rPr>
              <w:t>高中及以下</w:t>
            </w:r>
          </w:p>
        </w:tc>
        <w:tc>
          <w:tcPr>
            <w:tcW w:w="1800" w:type="dxa"/>
            <w:tcBorders>
              <w:top w:val="single" w:sz="4" w:space="0" w:color="auto"/>
              <w:left w:val="nil"/>
              <w:bottom w:val="single" w:sz="4" w:space="0" w:color="auto"/>
              <w:right w:val="single" w:sz="4" w:space="0" w:color="auto"/>
            </w:tcBorders>
            <w:shd w:val="clear" w:color="auto" w:fill="auto"/>
            <w:noWrap/>
            <w:vAlign w:val="center"/>
          </w:tcPr>
          <w:p w:rsidR="007B65A9" w:rsidRPr="007B65A9" w:rsidRDefault="007B65A9" w:rsidP="007B65A9">
            <w:pPr>
              <w:widowControl/>
              <w:jc w:val="center"/>
              <w:rPr>
                <w:rFonts w:ascii="宋体" w:hAnsi="宋体" w:cs="宋体"/>
                <w:kern w:val="0"/>
                <w:szCs w:val="21"/>
              </w:rPr>
            </w:pPr>
            <w:r w:rsidRPr="007B65A9">
              <w:rPr>
                <w:rFonts w:ascii="宋体" w:hAnsi="宋体" w:cs="宋体" w:hint="eastAsia"/>
                <w:kern w:val="0"/>
                <w:szCs w:val="21"/>
              </w:rPr>
              <w:t>大专</w:t>
            </w:r>
          </w:p>
        </w:tc>
        <w:tc>
          <w:tcPr>
            <w:tcW w:w="2160" w:type="dxa"/>
            <w:tcBorders>
              <w:top w:val="single" w:sz="4" w:space="0" w:color="auto"/>
              <w:left w:val="nil"/>
              <w:bottom w:val="single" w:sz="4" w:space="0" w:color="auto"/>
              <w:right w:val="single" w:sz="4" w:space="0" w:color="auto"/>
            </w:tcBorders>
            <w:shd w:val="clear" w:color="auto" w:fill="auto"/>
            <w:noWrap/>
            <w:vAlign w:val="center"/>
          </w:tcPr>
          <w:p w:rsidR="007B65A9" w:rsidRPr="007B65A9" w:rsidRDefault="007B65A9" w:rsidP="007B65A9">
            <w:pPr>
              <w:widowControl/>
              <w:jc w:val="center"/>
              <w:rPr>
                <w:rFonts w:ascii="宋体" w:hAnsi="宋体" w:cs="宋体"/>
                <w:kern w:val="0"/>
                <w:szCs w:val="21"/>
              </w:rPr>
            </w:pPr>
            <w:r w:rsidRPr="007B65A9">
              <w:rPr>
                <w:rFonts w:ascii="宋体" w:hAnsi="宋体" w:cs="宋体" w:hint="eastAsia"/>
                <w:kern w:val="0"/>
                <w:szCs w:val="21"/>
              </w:rPr>
              <w:t>大学本科及以上</w:t>
            </w:r>
          </w:p>
        </w:tc>
      </w:tr>
      <w:tr w:rsidR="007B65A9" w:rsidRPr="007B65A9" w:rsidTr="0085156E">
        <w:trPr>
          <w:trHeight w:val="285"/>
        </w:trPr>
        <w:tc>
          <w:tcPr>
            <w:tcW w:w="1930" w:type="dxa"/>
            <w:tcBorders>
              <w:top w:val="nil"/>
              <w:left w:val="single" w:sz="4" w:space="0" w:color="auto"/>
              <w:bottom w:val="single" w:sz="4" w:space="0" w:color="auto"/>
              <w:right w:val="single" w:sz="4" w:space="0" w:color="auto"/>
            </w:tcBorders>
            <w:shd w:val="clear" w:color="auto" w:fill="auto"/>
            <w:noWrap/>
            <w:vAlign w:val="center"/>
          </w:tcPr>
          <w:p w:rsidR="007B65A9" w:rsidRPr="007B65A9" w:rsidRDefault="007B65A9" w:rsidP="007B65A9">
            <w:pPr>
              <w:widowControl/>
              <w:jc w:val="left"/>
              <w:rPr>
                <w:rFonts w:ascii="宋体" w:hAnsi="宋体" w:cs="宋体"/>
                <w:kern w:val="0"/>
                <w:szCs w:val="21"/>
              </w:rPr>
            </w:pPr>
            <w:r w:rsidRPr="007B65A9">
              <w:rPr>
                <w:rFonts w:ascii="宋体" w:hAnsi="宋体" w:cs="宋体" w:hint="eastAsia"/>
                <w:kern w:val="0"/>
                <w:szCs w:val="21"/>
              </w:rPr>
              <w:t>网上搜索</w:t>
            </w:r>
          </w:p>
        </w:tc>
        <w:tc>
          <w:tcPr>
            <w:tcW w:w="1855" w:type="dxa"/>
            <w:tcBorders>
              <w:top w:val="nil"/>
              <w:left w:val="nil"/>
              <w:bottom w:val="single" w:sz="4" w:space="0" w:color="auto"/>
              <w:right w:val="single" w:sz="4" w:space="0" w:color="auto"/>
            </w:tcBorders>
            <w:shd w:val="clear" w:color="auto" w:fill="auto"/>
            <w:noWrap/>
            <w:vAlign w:val="center"/>
          </w:tcPr>
          <w:p w:rsidR="007B65A9" w:rsidRPr="007B65A9" w:rsidRDefault="007B65A9" w:rsidP="007B65A9">
            <w:pPr>
              <w:widowControl/>
              <w:jc w:val="center"/>
              <w:rPr>
                <w:rFonts w:ascii="宋体" w:hAnsi="宋体" w:cs="宋体"/>
                <w:kern w:val="0"/>
                <w:szCs w:val="21"/>
              </w:rPr>
            </w:pPr>
            <w:r w:rsidRPr="007B65A9">
              <w:rPr>
                <w:rFonts w:ascii="宋体" w:hAnsi="宋体" w:cs="宋体" w:hint="eastAsia"/>
                <w:kern w:val="0"/>
                <w:szCs w:val="21"/>
              </w:rPr>
              <w:t>47.6%</w:t>
            </w:r>
          </w:p>
        </w:tc>
        <w:tc>
          <w:tcPr>
            <w:tcW w:w="1800" w:type="dxa"/>
            <w:tcBorders>
              <w:top w:val="nil"/>
              <w:left w:val="nil"/>
              <w:bottom w:val="single" w:sz="4" w:space="0" w:color="auto"/>
              <w:right w:val="single" w:sz="4" w:space="0" w:color="auto"/>
            </w:tcBorders>
            <w:shd w:val="clear" w:color="auto" w:fill="auto"/>
            <w:noWrap/>
            <w:vAlign w:val="center"/>
          </w:tcPr>
          <w:p w:rsidR="007B65A9" w:rsidRPr="007B65A9" w:rsidRDefault="007B65A9" w:rsidP="007B65A9">
            <w:pPr>
              <w:widowControl/>
              <w:jc w:val="center"/>
              <w:rPr>
                <w:rFonts w:ascii="宋体" w:hAnsi="宋体" w:cs="宋体"/>
                <w:kern w:val="0"/>
                <w:szCs w:val="21"/>
              </w:rPr>
            </w:pPr>
            <w:r w:rsidRPr="007B65A9">
              <w:rPr>
                <w:rFonts w:ascii="宋体" w:hAnsi="宋体" w:cs="宋体" w:hint="eastAsia"/>
                <w:kern w:val="0"/>
                <w:szCs w:val="21"/>
              </w:rPr>
              <w:t>49.5%</w:t>
            </w:r>
          </w:p>
        </w:tc>
        <w:tc>
          <w:tcPr>
            <w:tcW w:w="2160" w:type="dxa"/>
            <w:tcBorders>
              <w:top w:val="nil"/>
              <w:left w:val="nil"/>
              <w:bottom w:val="single" w:sz="4" w:space="0" w:color="auto"/>
              <w:right w:val="single" w:sz="4" w:space="0" w:color="auto"/>
            </w:tcBorders>
            <w:shd w:val="clear" w:color="auto" w:fill="auto"/>
            <w:noWrap/>
            <w:vAlign w:val="center"/>
          </w:tcPr>
          <w:p w:rsidR="007B65A9" w:rsidRPr="007B65A9" w:rsidRDefault="007B65A9" w:rsidP="007B65A9">
            <w:pPr>
              <w:widowControl/>
              <w:jc w:val="center"/>
              <w:rPr>
                <w:rFonts w:ascii="宋体" w:hAnsi="宋体" w:cs="宋体"/>
                <w:kern w:val="0"/>
                <w:szCs w:val="21"/>
              </w:rPr>
            </w:pPr>
            <w:r w:rsidRPr="007B65A9">
              <w:rPr>
                <w:rFonts w:ascii="宋体" w:hAnsi="宋体" w:cs="宋体" w:hint="eastAsia"/>
                <w:kern w:val="0"/>
                <w:szCs w:val="21"/>
              </w:rPr>
              <w:t>45.9%</w:t>
            </w:r>
          </w:p>
        </w:tc>
      </w:tr>
      <w:tr w:rsidR="007B65A9" w:rsidRPr="007B65A9" w:rsidTr="0085156E">
        <w:trPr>
          <w:trHeight w:val="285"/>
        </w:trPr>
        <w:tc>
          <w:tcPr>
            <w:tcW w:w="1930" w:type="dxa"/>
            <w:tcBorders>
              <w:top w:val="nil"/>
              <w:left w:val="single" w:sz="4" w:space="0" w:color="auto"/>
              <w:bottom w:val="single" w:sz="4" w:space="0" w:color="auto"/>
              <w:right w:val="single" w:sz="4" w:space="0" w:color="auto"/>
            </w:tcBorders>
            <w:shd w:val="clear" w:color="auto" w:fill="auto"/>
            <w:noWrap/>
            <w:vAlign w:val="center"/>
          </w:tcPr>
          <w:p w:rsidR="007B65A9" w:rsidRPr="007B65A9" w:rsidRDefault="007B65A9" w:rsidP="007B65A9">
            <w:pPr>
              <w:widowControl/>
              <w:jc w:val="left"/>
              <w:rPr>
                <w:rFonts w:ascii="宋体" w:hAnsi="宋体" w:cs="宋体"/>
                <w:kern w:val="0"/>
                <w:szCs w:val="21"/>
              </w:rPr>
            </w:pPr>
            <w:r w:rsidRPr="007B65A9">
              <w:rPr>
                <w:rFonts w:ascii="宋体" w:hAnsi="宋体" w:cs="宋体" w:hint="eastAsia"/>
                <w:kern w:val="0"/>
                <w:szCs w:val="21"/>
              </w:rPr>
              <w:t>搜索引擎右侧广告</w:t>
            </w:r>
          </w:p>
        </w:tc>
        <w:tc>
          <w:tcPr>
            <w:tcW w:w="1855" w:type="dxa"/>
            <w:tcBorders>
              <w:top w:val="nil"/>
              <w:left w:val="nil"/>
              <w:bottom w:val="single" w:sz="4" w:space="0" w:color="auto"/>
              <w:right w:val="single" w:sz="4" w:space="0" w:color="auto"/>
            </w:tcBorders>
            <w:shd w:val="clear" w:color="auto" w:fill="auto"/>
            <w:noWrap/>
            <w:vAlign w:val="center"/>
          </w:tcPr>
          <w:p w:rsidR="007B65A9" w:rsidRPr="007B65A9" w:rsidRDefault="007B65A9" w:rsidP="007B65A9">
            <w:pPr>
              <w:widowControl/>
              <w:jc w:val="center"/>
              <w:rPr>
                <w:rFonts w:ascii="宋体" w:hAnsi="宋体" w:cs="宋体"/>
                <w:kern w:val="0"/>
                <w:szCs w:val="21"/>
              </w:rPr>
            </w:pPr>
            <w:r w:rsidRPr="007B65A9">
              <w:rPr>
                <w:rFonts w:ascii="宋体" w:hAnsi="宋体" w:cs="宋体" w:hint="eastAsia"/>
                <w:kern w:val="0"/>
                <w:szCs w:val="21"/>
              </w:rPr>
              <w:t>41.8%</w:t>
            </w:r>
          </w:p>
        </w:tc>
        <w:tc>
          <w:tcPr>
            <w:tcW w:w="1800" w:type="dxa"/>
            <w:tcBorders>
              <w:top w:val="nil"/>
              <w:left w:val="nil"/>
              <w:bottom w:val="single" w:sz="4" w:space="0" w:color="auto"/>
              <w:right w:val="single" w:sz="4" w:space="0" w:color="auto"/>
            </w:tcBorders>
            <w:shd w:val="clear" w:color="auto" w:fill="auto"/>
            <w:noWrap/>
            <w:vAlign w:val="center"/>
          </w:tcPr>
          <w:p w:rsidR="007B65A9" w:rsidRPr="007B65A9" w:rsidRDefault="007B65A9" w:rsidP="007B65A9">
            <w:pPr>
              <w:widowControl/>
              <w:jc w:val="center"/>
              <w:rPr>
                <w:rFonts w:ascii="宋体" w:hAnsi="宋体" w:cs="宋体"/>
                <w:kern w:val="0"/>
                <w:szCs w:val="21"/>
              </w:rPr>
            </w:pPr>
            <w:r w:rsidRPr="007B65A9">
              <w:rPr>
                <w:rFonts w:ascii="宋体" w:hAnsi="宋体" w:cs="宋体" w:hint="eastAsia"/>
                <w:kern w:val="0"/>
                <w:szCs w:val="21"/>
              </w:rPr>
              <w:t>41.0%</w:t>
            </w:r>
          </w:p>
        </w:tc>
        <w:tc>
          <w:tcPr>
            <w:tcW w:w="2160" w:type="dxa"/>
            <w:tcBorders>
              <w:top w:val="nil"/>
              <w:left w:val="nil"/>
              <w:bottom w:val="single" w:sz="4" w:space="0" w:color="auto"/>
              <w:right w:val="single" w:sz="4" w:space="0" w:color="auto"/>
            </w:tcBorders>
            <w:shd w:val="clear" w:color="auto" w:fill="auto"/>
            <w:noWrap/>
            <w:vAlign w:val="center"/>
          </w:tcPr>
          <w:p w:rsidR="007B65A9" w:rsidRPr="007B65A9" w:rsidRDefault="007B65A9" w:rsidP="007B65A9">
            <w:pPr>
              <w:widowControl/>
              <w:jc w:val="center"/>
              <w:rPr>
                <w:rFonts w:ascii="宋体" w:hAnsi="宋体" w:cs="宋体"/>
                <w:kern w:val="0"/>
                <w:szCs w:val="21"/>
              </w:rPr>
            </w:pPr>
            <w:r w:rsidRPr="007B65A9">
              <w:rPr>
                <w:rFonts w:ascii="宋体" w:hAnsi="宋体" w:cs="宋体" w:hint="eastAsia"/>
                <w:kern w:val="0"/>
                <w:szCs w:val="21"/>
              </w:rPr>
              <w:t>36.2%</w:t>
            </w:r>
          </w:p>
        </w:tc>
      </w:tr>
      <w:tr w:rsidR="007B65A9" w:rsidRPr="007B65A9" w:rsidTr="0085156E">
        <w:trPr>
          <w:trHeight w:val="285"/>
        </w:trPr>
        <w:tc>
          <w:tcPr>
            <w:tcW w:w="1930" w:type="dxa"/>
            <w:tcBorders>
              <w:top w:val="nil"/>
              <w:left w:val="single" w:sz="4" w:space="0" w:color="auto"/>
              <w:bottom w:val="single" w:sz="4" w:space="0" w:color="auto"/>
              <w:right w:val="single" w:sz="4" w:space="0" w:color="auto"/>
            </w:tcBorders>
            <w:shd w:val="clear" w:color="auto" w:fill="auto"/>
            <w:noWrap/>
            <w:vAlign w:val="center"/>
          </w:tcPr>
          <w:p w:rsidR="007B65A9" w:rsidRPr="007B65A9" w:rsidRDefault="007B65A9" w:rsidP="007B65A9">
            <w:pPr>
              <w:widowControl/>
              <w:jc w:val="left"/>
              <w:rPr>
                <w:rFonts w:ascii="宋体" w:hAnsi="宋体" w:cs="宋体"/>
                <w:kern w:val="0"/>
                <w:szCs w:val="21"/>
              </w:rPr>
            </w:pPr>
            <w:r w:rsidRPr="007B65A9">
              <w:rPr>
                <w:rFonts w:ascii="宋体" w:hAnsi="宋体" w:cs="宋体" w:hint="eastAsia"/>
                <w:kern w:val="0"/>
                <w:szCs w:val="21"/>
              </w:rPr>
              <w:t>经常访问的网站</w:t>
            </w:r>
          </w:p>
        </w:tc>
        <w:tc>
          <w:tcPr>
            <w:tcW w:w="1855" w:type="dxa"/>
            <w:tcBorders>
              <w:top w:val="nil"/>
              <w:left w:val="nil"/>
              <w:bottom w:val="single" w:sz="4" w:space="0" w:color="auto"/>
              <w:right w:val="single" w:sz="4" w:space="0" w:color="auto"/>
            </w:tcBorders>
            <w:shd w:val="clear" w:color="auto" w:fill="auto"/>
            <w:noWrap/>
            <w:vAlign w:val="center"/>
          </w:tcPr>
          <w:p w:rsidR="007B65A9" w:rsidRPr="007B65A9" w:rsidRDefault="007B65A9" w:rsidP="007B65A9">
            <w:pPr>
              <w:widowControl/>
              <w:jc w:val="center"/>
              <w:rPr>
                <w:rFonts w:ascii="宋体" w:hAnsi="宋体" w:cs="宋体"/>
                <w:kern w:val="0"/>
                <w:szCs w:val="21"/>
              </w:rPr>
            </w:pPr>
            <w:r w:rsidRPr="007B65A9">
              <w:rPr>
                <w:rFonts w:ascii="宋体" w:hAnsi="宋体" w:cs="宋体" w:hint="eastAsia"/>
                <w:kern w:val="0"/>
                <w:szCs w:val="21"/>
              </w:rPr>
              <w:t>30.7%</w:t>
            </w:r>
          </w:p>
        </w:tc>
        <w:tc>
          <w:tcPr>
            <w:tcW w:w="1800" w:type="dxa"/>
            <w:tcBorders>
              <w:top w:val="nil"/>
              <w:left w:val="nil"/>
              <w:bottom w:val="single" w:sz="4" w:space="0" w:color="auto"/>
              <w:right w:val="single" w:sz="4" w:space="0" w:color="auto"/>
            </w:tcBorders>
            <w:shd w:val="clear" w:color="auto" w:fill="auto"/>
            <w:noWrap/>
            <w:vAlign w:val="center"/>
          </w:tcPr>
          <w:p w:rsidR="007B65A9" w:rsidRPr="007B65A9" w:rsidRDefault="007B65A9" w:rsidP="007B65A9">
            <w:pPr>
              <w:widowControl/>
              <w:jc w:val="center"/>
              <w:rPr>
                <w:rFonts w:ascii="宋体" w:hAnsi="宋体" w:cs="宋体"/>
                <w:kern w:val="0"/>
                <w:szCs w:val="21"/>
              </w:rPr>
            </w:pPr>
            <w:r w:rsidRPr="007B65A9">
              <w:rPr>
                <w:rFonts w:ascii="宋体" w:hAnsi="宋体" w:cs="宋体" w:hint="eastAsia"/>
                <w:kern w:val="0"/>
                <w:szCs w:val="21"/>
              </w:rPr>
              <w:t>41.3%</w:t>
            </w:r>
          </w:p>
        </w:tc>
        <w:tc>
          <w:tcPr>
            <w:tcW w:w="2160" w:type="dxa"/>
            <w:tcBorders>
              <w:top w:val="nil"/>
              <w:left w:val="nil"/>
              <w:bottom w:val="single" w:sz="4" w:space="0" w:color="auto"/>
              <w:right w:val="single" w:sz="4" w:space="0" w:color="auto"/>
            </w:tcBorders>
            <w:shd w:val="clear" w:color="auto" w:fill="auto"/>
            <w:noWrap/>
            <w:vAlign w:val="center"/>
          </w:tcPr>
          <w:p w:rsidR="007B65A9" w:rsidRPr="007B65A9" w:rsidRDefault="007B65A9" w:rsidP="007B65A9">
            <w:pPr>
              <w:widowControl/>
              <w:jc w:val="center"/>
              <w:rPr>
                <w:rFonts w:ascii="宋体" w:hAnsi="宋体" w:cs="宋体"/>
                <w:kern w:val="0"/>
                <w:szCs w:val="21"/>
              </w:rPr>
            </w:pPr>
            <w:r w:rsidRPr="007B65A9">
              <w:rPr>
                <w:rFonts w:ascii="宋体" w:hAnsi="宋体" w:cs="宋体" w:hint="eastAsia"/>
                <w:kern w:val="0"/>
                <w:szCs w:val="21"/>
              </w:rPr>
              <w:t>45.1%</w:t>
            </w:r>
          </w:p>
        </w:tc>
      </w:tr>
      <w:tr w:rsidR="007B65A9" w:rsidRPr="007B65A9" w:rsidTr="0085156E">
        <w:trPr>
          <w:trHeight w:val="285"/>
        </w:trPr>
        <w:tc>
          <w:tcPr>
            <w:tcW w:w="1930" w:type="dxa"/>
            <w:tcBorders>
              <w:top w:val="nil"/>
              <w:left w:val="single" w:sz="4" w:space="0" w:color="auto"/>
              <w:bottom w:val="single" w:sz="4" w:space="0" w:color="auto"/>
              <w:right w:val="single" w:sz="4" w:space="0" w:color="auto"/>
            </w:tcBorders>
            <w:shd w:val="clear" w:color="auto" w:fill="auto"/>
            <w:noWrap/>
            <w:vAlign w:val="center"/>
          </w:tcPr>
          <w:p w:rsidR="007B65A9" w:rsidRPr="007B65A9" w:rsidRDefault="007B65A9" w:rsidP="007B65A9">
            <w:pPr>
              <w:widowControl/>
              <w:jc w:val="left"/>
              <w:rPr>
                <w:rFonts w:ascii="宋体" w:hAnsi="宋体" w:cs="宋体"/>
                <w:kern w:val="0"/>
                <w:szCs w:val="21"/>
              </w:rPr>
            </w:pPr>
            <w:r w:rsidRPr="007B65A9">
              <w:rPr>
                <w:rFonts w:ascii="宋体" w:hAnsi="宋体" w:cs="宋体" w:hint="eastAsia"/>
                <w:kern w:val="0"/>
                <w:szCs w:val="21"/>
              </w:rPr>
              <w:t>论坛/</w:t>
            </w:r>
            <w:proofErr w:type="gramStart"/>
            <w:r w:rsidRPr="007B65A9">
              <w:rPr>
                <w:rFonts w:ascii="宋体" w:hAnsi="宋体" w:cs="宋体" w:hint="eastAsia"/>
                <w:kern w:val="0"/>
                <w:szCs w:val="21"/>
              </w:rPr>
              <w:t>博客文章</w:t>
            </w:r>
            <w:proofErr w:type="gramEnd"/>
          </w:p>
        </w:tc>
        <w:tc>
          <w:tcPr>
            <w:tcW w:w="1855" w:type="dxa"/>
            <w:tcBorders>
              <w:top w:val="nil"/>
              <w:left w:val="nil"/>
              <w:bottom w:val="single" w:sz="4" w:space="0" w:color="auto"/>
              <w:right w:val="single" w:sz="4" w:space="0" w:color="auto"/>
            </w:tcBorders>
            <w:shd w:val="clear" w:color="auto" w:fill="auto"/>
            <w:noWrap/>
            <w:vAlign w:val="center"/>
          </w:tcPr>
          <w:p w:rsidR="007B65A9" w:rsidRPr="007B65A9" w:rsidRDefault="007B65A9" w:rsidP="007B65A9">
            <w:pPr>
              <w:widowControl/>
              <w:jc w:val="center"/>
              <w:rPr>
                <w:rFonts w:ascii="宋体" w:hAnsi="宋体" w:cs="宋体"/>
                <w:kern w:val="0"/>
                <w:szCs w:val="21"/>
              </w:rPr>
            </w:pPr>
            <w:r w:rsidRPr="007B65A9">
              <w:rPr>
                <w:rFonts w:ascii="宋体" w:hAnsi="宋体" w:cs="宋体" w:hint="eastAsia"/>
                <w:kern w:val="0"/>
                <w:szCs w:val="21"/>
              </w:rPr>
              <w:t>16.4%</w:t>
            </w:r>
          </w:p>
        </w:tc>
        <w:tc>
          <w:tcPr>
            <w:tcW w:w="1800" w:type="dxa"/>
            <w:tcBorders>
              <w:top w:val="nil"/>
              <w:left w:val="nil"/>
              <w:bottom w:val="single" w:sz="4" w:space="0" w:color="auto"/>
              <w:right w:val="single" w:sz="4" w:space="0" w:color="auto"/>
            </w:tcBorders>
            <w:shd w:val="clear" w:color="auto" w:fill="auto"/>
            <w:noWrap/>
            <w:vAlign w:val="center"/>
          </w:tcPr>
          <w:p w:rsidR="007B65A9" w:rsidRPr="007B65A9" w:rsidRDefault="007B65A9" w:rsidP="007B65A9">
            <w:pPr>
              <w:widowControl/>
              <w:jc w:val="center"/>
              <w:rPr>
                <w:rFonts w:ascii="宋体" w:hAnsi="宋体" w:cs="宋体"/>
                <w:kern w:val="0"/>
                <w:szCs w:val="21"/>
              </w:rPr>
            </w:pPr>
            <w:r w:rsidRPr="007B65A9">
              <w:rPr>
                <w:rFonts w:ascii="宋体" w:hAnsi="宋体" w:cs="宋体" w:hint="eastAsia"/>
                <w:kern w:val="0"/>
                <w:szCs w:val="21"/>
              </w:rPr>
              <w:t>19.4%</w:t>
            </w:r>
          </w:p>
        </w:tc>
        <w:tc>
          <w:tcPr>
            <w:tcW w:w="2160" w:type="dxa"/>
            <w:tcBorders>
              <w:top w:val="nil"/>
              <w:left w:val="nil"/>
              <w:bottom w:val="single" w:sz="4" w:space="0" w:color="auto"/>
              <w:right w:val="single" w:sz="4" w:space="0" w:color="auto"/>
            </w:tcBorders>
            <w:shd w:val="clear" w:color="auto" w:fill="auto"/>
            <w:noWrap/>
            <w:vAlign w:val="center"/>
          </w:tcPr>
          <w:p w:rsidR="007B65A9" w:rsidRPr="007B65A9" w:rsidRDefault="007B65A9" w:rsidP="007B65A9">
            <w:pPr>
              <w:widowControl/>
              <w:jc w:val="center"/>
              <w:rPr>
                <w:rFonts w:ascii="宋体" w:hAnsi="宋体" w:cs="宋体"/>
                <w:kern w:val="0"/>
                <w:szCs w:val="21"/>
              </w:rPr>
            </w:pPr>
            <w:r w:rsidRPr="007B65A9">
              <w:rPr>
                <w:rFonts w:ascii="宋体" w:hAnsi="宋体" w:cs="宋体" w:hint="eastAsia"/>
                <w:kern w:val="0"/>
                <w:szCs w:val="21"/>
              </w:rPr>
              <w:t>20.6%</w:t>
            </w:r>
          </w:p>
        </w:tc>
      </w:tr>
      <w:tr w:rsidR="007B65A9" w:rsidRPr="007B65A9" w:rsidTr="0085156E">
        <w:trPr>
          <w:trHeight w:val="285"/>
        </w:trPr>
        <w:tc>
          <w:tcPr>
            <w:tcW w:w="1930" w:type="dxa"/>
            <w:tcBorders>
              <w:top w:val="nil"/>
              <w:left w:val="single" w:sz="4" w:space="0" w:color="auto"/>
              <w:bottom w:val="single" w:sz="4" w:space="0" w:color="auto"/>
              <w:right w:val="single" w:sz="4" w:space="0" w:color="auto"/>
            </w:tcBorders>
            <w:shd w:val="clear" w:color="auto" w:fill="auto"/>
            <w:noWrap/>
            <w:vAlign w:val="center"/>
          </w:tcPr>
          <w:p w:rsidR="007B65A9" w:rsidRPr="007B65A9" w:rsidRDefault="007B65A9" w:rsidP="007B65A9">
            <w:pPr>
              <w:widowControl/>
              <w:jc w:val="left"/>
              <w:rPr>
                <w:rFonts w:ascii="宋体" w:hAnsi="宋体" w:cs="宋体"/>
                <w:kern w:val="0"/>
                <w:szCs w:val="21"/>
              </w:rPr>
            </w:pPr>
            <w:r w:rsidRPr="007B65A9">
              <w:rPr>
                <w:rFonts w:ascii="宋体" w:hAnsi="宋体" w:cs="宋体" w:hint="eastAsia"/>
                <w:kern w:val="0"/>
                <w:szCs w:val="21"/>
              </w:rPr>
              <w:t>网上新闻</w:t>
            </w:r>
          </w:p>
        </w:tc>
        <w:tc>
          <w:tcPr>
            <w:tcW w:w="1855" w:type="dxa"/>
            <w:tcBorders>
              <w:top w:val="nil"/>
              <w:left w:val="nil"/>
              <w:bottom w:val="single" w:sz="4" w:space="0" w:color="auto"/>
              <w:right w:val="single" w:sz="4" w:space="0" w:color="auto"/>
            </w:tcBorders>
            <w:shd w:val="clear" w:color="auto" w:fill="auto"/>
            <w:noWrap/>
            <w:vAlign w:val="center"/>
          </w:tcPr>
          <w:p w:rsidR="007B65A9" w:rsidRPr="007B65A9" w:rsidRDefault="007B65A9" w:rsidP="007B65A9">
            <w:pPr>
              <w:widowControl/>
              <w:jc w:val="center"/>
              <w:rPr>
                <w:rFonts w:ascii="宋体" w:hAnsi="宋体" w:cs="宋体"/>
                <w:kern w:val="0"/>
                <w:szCs w:val="21"/>
              </w:rPr>
            </w:pPr>
            <w:r w:rsidRPr="007B65A9">
              <w:rPr>
                <w:rFonts w:ascii="宋体" w:hAnsi="宋体" w:cs="宋体" w:hint="eastAsia"/>
                <w:kern w:val="0"/>
                <w:szCs w:val="21"/>
              </w:rPr>
              <w:t>15.6%</w:t>
            </w:r>
          </w:p>
        </w:tc>
        <w:tc>
          <w:tcPr>
            <w:tcW w:w="1800" w:type="dxa"/>
            <w:tcBorders>
              <w:top w:val="nil"/>
              <w:left w:val="nil"/>
              <w:bottom w:val="single" w:sz="4" w:space="0" w:color="auto"/>
              <w:right w:val="single" w:sz="4" w:space="0" w:color="auto"/>
            </w:tcBorders>
            <w:shd w:val="clear" w:color="auto" w:fill="auto"/>
            <w:noWrap/>
            <w:vAlign w:val="center"/>
          </w:tcPr>
          <w:p w:rsidR="007B65A9" w:rsidRPr="007B65A9" w:rsidRDefault="007B65A9" w:rsidP="007B65A9">
            <w:pPr>
              <w:widowControl/>
              <w:jc w:val="center"/>
              <w:rPr>
                <w:rFonts w:ascii="宋体" w:hAnsi="宋体" w:cs="宋体"/>
                <w:kern w:val="0"/>
                <w:szCs w:val="21"/>
              </w:rPr>
            </w:pPr>
            <w:r w:rsidRPr="007B65A9">
              <w:rPr>
                <w:rFonts w:ascii="宋体" w:hAnsi="宋体" w:cs="宋体" w:hint="eastAsia"/>
                <w:kern w:val="0"/>
                <w:szCs w:val="21"/>
              </w:rPr>
              <w:t>15.6%</w:t>
            </w:r>
          </w:p>
        </w:tc>
        <w:tc>
          <w:tcPr>
            <w:tcW w:w="2160" w:type="dxa"/>
            <w:tcBorders>
              <w:top w:val="nil"/>
              <w:left w:val="nil"/>
              <w:bottom w:val="single" w:sz="4" w:space="0" w:color="auto"/>
              <w:right w:val="single" w:sz="4" w:space="0" w:color="auto"/>
            </w:tcBorders>
            <w:shd w:val="clear" w:color="auto" w:fill="auto"/>
            <w:noWrap/>
            <w:vAlign w:val="center"/>
          </w:tcPr>
          <w:p w:rsidR="007B65A9" w:rsidRPr="007B65A9" w:rsidRDefault="007B65A9" w:rsidP="007B65A9">
            <w:pPr>
              <w:widowControl/>
              <w:jc w:val="center"/>
              <w:rPr>
                <w:rFonts w:ascii="宋体" w:hAnsi="宋体" w:cs="宋体"/>
                <w:kern w:val="0"/>
                <w:szCs w:val="21"/>
              </w:rPr>
            </w:pPr>
            <w:r w:rsidRPr="007B65A9">
              <w:rPr>
                <w:rFonts w:ascii="宋体" w:hAnsi="宋体" w:cs="宋体" w:hint="eastAsia"/>
                <w:kern w:val="0"/>
                <w:szCs w:val="21"/>
              </w:rPr>
              <w:t>16.3%</w:t>
            </w:r>
          </w:p>
        </w:tc>
      </w:tr>
    </w:tbl>
    <w:p w:rsidR="007B65A9" w:rsidRPr="00FE3D56" w:rsidRDefault="007B65A9" w:rsidP="00C91552">
      <w:pPr>
        <w:spacing w:line="360" w:lineRule="auto"/>
      </w:pPr>
    </w:p>
    <w:p w:rsidR="00871ACF" w:rsidRDefault="00395040" w:rsidP="007E448D">
      <w:pPr>
        <w:pStyle w:val="1"/>
        <w:spacing w:before="300" w:after="600"/>
      </w:pPr>
      <w:r>
        <w:br w:type="page"/>
      </w:r>
      <w:bookmarkStart w:id="114" w:name="_Toc194215760"/>
      <w:bookmarkStart w:id="115" w:name="_Toc200421286"/>
      <w:bookmarkStart w:id="116" w:name="_Toc200426367"/>
      <w:bookmarkStart w:id="117" w:name="_Toc200439792"/>
      <w:bookmarkStart w:id="118" w:name="_Toc201721770"/>
      <w:r w:rsidR="006931A6">
        <w:rPr>
          <w:rFonts w:hint="eastAsia"/>
        </w:rPr>
        <w:lastRenderedPageBreak/>
        <w:t>第三章</w:t>
      </w:r>
      <w:r w:rsidR="006931A6">
        <w:rPr>
          <w:rFonts w:hint="eastAsia"/>
        </w:rPr>
        <w:t xml:space="preserve"> </w:t>
      </w:r>
      <w:bookmarkEnd w:id="114"/>
      <w:r w:rsidR="00A76C2C">
        <w:rPr>
          <w:rFonts w:hint="eastAsia"/>
        </w:rPr>
        <w:t>网民</w:t>
      </w:r>
      <w:bookmarkEnd w:id="115"/>
      <w:bookmarkEnd w:id="116"/>
      <w:bookmarkEnd w:id="117"/>
      <w:r w:rsidR="00F53B3A">
        <w:rPr>
          <w:rFonts w:hint="eastAsia"/>
        </w:rPr>
        <w:t>网络购物行为</w:t>
      </w:r>
      <w:bookmarkEnd w:id="118"/>
    </w:p>
    <w:p w:rsidR="00BD4EC0" w:rsidRDefault="00EF0B1F" w:rsidP="00E435C5">
      <w:pPr>
        <w:pStyle w:val="2"/>
        <w:spacing w:before="400" w:after="300"/>
        <w:ind w:firstLine="720"/>
        <w:rPr>
          <w:rFonts w:eastAsia="黑体"/>
          <w:sz w:val="36"/>
          <w:szCs w:val="36"/>
        </w:rPr>
      </w:pPr>
      <w:bookmarkStart w:id="119" w:name="_Toc200421287"/>
      <w:bookmarkStart w:id="120" w:name="_Toc200426368"/>
      <w:bookmarkStart w:id="121" w:name="_Toc200439793"/>
      <w:bookmarkStart w:id="122" w:name="_Toc201721771"/>
      <w:r>
        <w:rPr>
          <w:rFonts w:eastAsia="黑体" w:hint="eastAsia"/>
          <w:sz w:val="36"/>
          <w:szCs w:val="36"/>
        </w:rPr>
        <w:t>（一）</w:t>
      </w:r>
      <w:r w:rsidR="00A74BB9">
        <w:rPr>
          <w:rFonts w:eastAsia="黑体" w:hint="eastAsia"/>
          <w:sz w:val="36"/>
          <w:szCs w:val="36"/>
        </w:rPr>
        <w:t>商品</w:t>
      </w:r>
      <w:r w:rsidR="00F911BC">
        <w:rPr>
          <w:rFonts w:eastAsia="黑体" w:hint="eastAsia"/>
          <w:sz w:val="36"/>
          <w:szCs w:val="36"/>
        </w:rPr>
        <w:t>类别</w:t>
      </w:r>
      <w:bookmarkEnd w:id="119"/>
      <w:bookmarkEnd w:id="120"/>
      <w:bookmarkEnd w:id="121"/>
      <w:bookmarkEnd w:id="122"/>
    </w:p>
    <w:p w:rsidR="00E70BE5" w:rsidRPr="001A3E1E" w:rsidRDefault="00E70BE5" w:rsidP="001A3E1E">
      <w:pPr>
        <w:pStyle w:val="3"/>
        <w:ind w:firstLine="269"/>
      </w:pPr>
      <w:bookmarkStart w:id="123" w:name="_Toc200439794"/>
      <w:bookmarkStart w:id="124" w:name="_Toc201721772"/>
      <w:r w:rsidRPr="001A3E1E">
        <w:rPr>
          <w:rFonts w:hint="eastAsia"/>
        </w:rPr>
        <w:t>1.</w:t>
      </w:r>
      <w:r w:rsidRPr="001A3E1E">
        <w:rPr>
          <w:rFonts w:hint="eastAsia"/>
        </w:rPr>
        <w:t>各类别</w:t>
      </w:r>
      <w:proofErr w:type="gramStart"/>
      <w:r w:rsidR="003F2EED" w:rsidRPr="001A3E1E">
        <w:rPr>
          <w:rFonts w:hint="eastAsia"/>
        </w:rPr>
        <w:t>商品</w:t>
      </w:r>
      <w:r w:rsidRPr="001A3E1E">
        <w:rPr>
          <w:rFonts w:hint="eastAsia"/>
        </w:rPr>
        <w:t>网购用户</w:t>
      </w:r>
      <w:proofErr w:type="gramEnd"/>
      <w:r w:rsidR="00357135" w:rsidRPr="001A3E1E">
        <w:rPr>
          <w:rFonts w:hint="eastAsia"/>
        </w:rPr>
        <w:t>规模</w:t>
      </w:r>
      <w:bookmarkEnd w:id="123"/>
      <w:bookmarkEnd w:id="124"/>
    </w:p>
    <w:p w:rsidR="00F42461" w:rsidRDefault="00933547" w:rsidP="008A0E11">
      <w:pPr>
        <w:spacing w:line="360" w:lineRule="auto"/>
        <w:ind w:firstLineChars="200" w:firstLine="420"/>
      </w:pPr>
      <w:r>
        <w:rPr>
          <w:rFonts w:hint="eastAsia"/>
        </w:rPr>
        <w:t>服装家居饰品是购买用户数最多的一类商品</w:t>
      </w:r>
      <w:r w:rsidR="008A0E11">
        <w:rPr>
          <w:rFonts w:hint="eastAsia"/>
        </w:rPr>
        <w:t>，近一半（</w:t>
      </w:r>
      <w:r w:rsidR="008A0E11">
        <w:rPr>
          <w:rFonts w:hint="eastAsia"/>
        </w:rPr>
        <w:t>48.9%</w:t>
      </w:r>
      <w:r w:rsidR="008A0E11">
        <w:rPr>
          <w:rFonts w:hint="eastAsia"/>
        </w:rPr>
        <w:t>）的</w:t>
      </w:r>
      <w:r w:rsidR="00932523">
        <w:rPr>
          <w:rFonts w:hint="eastAsia"/>
        </w:rPr>
        <w:t>网民都在网上买过服装家居饰品；书籍音像制品和化妆品类分列用户购买数量的第二三位。</w:t>
      </w:r>
    </w:p>
    <w:p w:rsidR="00BE7C81" w:rsidRPr="00BE7C81" w:rsidRDefault="00BE7C81" w:rsidP="008A0E11">
      <w:pPr>
        <w:spacing w:line="360" w:lineRule="auto"/>
        <w:ind w:firstLineChars="200" w:firstLine="420"/>
      </w:pPr>
      <w:r w:rsidRPr="00BE7C81">
        <w:rPr>
          <w:rFonts w:hint="eastAsia"/>
        </w:rPr>
        <w:t>商品在网上畅销</w:t>
      </w:r>
      <w:proofErr w:type="gramStart"/>
      <w:r w:rsidRPr="00BE7C81">
        <w:rPr>
          <w:rFonts w:hint="eastAsia"/>
        </w:rPr>
        <w:t>与否受</w:t>
      </w:r>
      <w:proofErr w:type="gramEnd"/>
      <w:r w:rsidRPr="00BE7C81">
        <w:rPr>
          <w:rFonts w:hint="eastAsia"/>
        </w:rPr>
        <w:t>网络购物的特点影响很大。按照重要性先后排序，网络购物优越之处在于：网络商店中的商品种类多而新</w:t>
      </w:r>
      <w:r w:rsidR="00F0361E">
        <w:rPr>
          <w:rFonts w:hint="eastAsia"/>
        </w:rPr>
        <w:t>、</w:t>
      </w:r>
      <w:r w:rsidRPr="00BE7C81">
        <w:rPr>
          <w:rFonts w:hint="eastAsia"/>
        </w:rPr>
        <w:t>价格低</w:t>
      </w:r>
      <w:r w:rsidR="00F0361E">
        <w:rPr>
          <w:rFonts w:hint="eastAsia"/>
        </w:rPr>
        <w:t>、</w:t>
      </w:r>
      <w:r w:rsidRPr="00BE7C81">
        <w:rPr>
          <w:rFonts w:hint="eastAsia"/>
        </w:rPr>
        <w:t>网络购物没有时间限制</w:t>
      </w:r>
      <w:r w:rsidR="00F0361E">
        <w:rPr>
          <w:rFonts w:hint="eastAsia"/>
        </w:rPr>
        <w:t>、</w:t>
      </w:r>
      <w:r w:rsidRPr="00BE7C81">
        <w:rPr>
          <w:rFonts w:hint="eastAsia"/>
        </w:rPr>
        <w:t>商品容易查找</w:t>
      </w:r>
      <w:r w:rsidR="00F0361E">
        <w:rPr>
          <w:rFonts w:hint="eastAsia"/>
        </w:rPr>
        <w:t>、</w:t>
      </w:r>
      <w:r w:rsidRPr="00BE7C81">
        <w:rPr>
          <w:rFonts w:hint="eastAsia"/>
        </w:rPr>
        <w:t>网络商店服务的范围广</w:t>
      </w:r>
      <w:r w:rsidR="00F0361E">
        <w:rPr>
          <w:rFonts w:hint="eastAsia"/>
        </w:rPr>
        <w:t>等</w:t>
      </w:r>
      <w:r w:rsidRPr="00BE7C81">
        <w:rPr>
          <w:rFonts w:hint="eastAsia"/>
        </w:rPr>
        <w:t>。网络购物的不利之处主要有：信誉度问题</w:t>
      </w:r>
      <w:r w:rsidR="00F0361E">
        <w:rPr>
          <w:rFonts w:hint="eastAsia"/>
        </w:rPr>
        <w:t>、</w:t>
      </w:r>
      <w:r w:rsidRPr="00BE7C81">
        <w:rPr>
          <w:rFonts w:hint="eastAsia"/>
        </w:rPr>
        <w:t>配送问题</w:t>
      </w:r>
      <w:r w:rsidR="00F0361E">
        <w:rPr>
          <w:rFonts w:hint="eastAsia"/>
        </w:rPr>
        <w:t>、</w:t>
      </w:r>
      <w:r w:rsidRPr="00BE7C81">
        <w:rPr>
          <w:rFonts w:hint="eastAsia"/>
        </w:rPr>
        <w:t>支付问题</w:t>
      </w:r>
      <w:r w:rsidR="00F0361E">
        <w:rPr>
          <w:rFonts w:hint="eastAsia"/>
        </w:rPr>
        <w:t>、</w:t>
      </w:r>
      <w:r w:rsidRPr="00BE7C81">
        <w:rPr>
          <w:rFonts w:hint="eastAsia"/>
        </w:rPr>
        <w:t>网络安全问题</w:t>
      </w:r>
      <w:r w:rsidR="00F0361E">
        <w:rPr>
          <w:rFonts w:hint="eastAsia"/>
        </w:rPr>
        <w:t>等</w:t>
      </w:r>
      <w:r w:rsidRPr="00BE7C81">
        <w:rPr>
          <w:rFonts w:hint="eastAsia"/>
        </w:rPr>
        <w:t>。</w:t>
      </w:r>
    </w:p>
    <w:p w:rsidR="008C2E1A" w:rsidRDefault="008C2E1A" w:rsidP="00BE7C81">
      <w:pPr>
        <w:spacing w:line="360" w:lineRule="auto"/>
        <w:ind w:firstLineChars="200" w:firstLine="420"/>
      </w:pPr>
      <w:r>
        <w:rPr>
          <w:rFonts w:hint="eastAsia"/>
        </w:rPr>
        <w:t>服装家居饰品成为用户人数最多的商品，可能有以下这些原因：</w:t>
      </w:r>
      <w:r w:rsidR="00BE7C81">
        <w:rPr>
          <w:rFonts w:hint="eastAsia"/>
        </w:rPr>
        <w:t>一是服装类商品的特点是追求时尚新颖，网络多样化的货源</w:t>
      </w:r>
      <w:proofErr w:type="gramStart"/>
      <w:r w:rsidR="00BE7C81">
        <w:rPr>
          <w:rFonts w:hint="eastAsia"/>
        </w:rPr>
        <w:t>是网购服装</w:t>
      </w:r>
      <w:proofErr w:type="gramEnd"/>
      <w:r w:rsidR="00BE7C81">
        <w:rPr>
          <w:rFonts w:hint="eastAsia"/>
        </w:rPr>
        <w:t>的天然优势。二是服装类商品存在不易损坏、不易过期、体积小等特点，在物流上也占据天然的优势，对网络购物影响很大的物流问题，在服装上没有构成发展的瓶颈。三是服装类商品的市场规模巨大。根据国家统计局数据，</w:t>
      </w:r>
      <w:r w:rsidR="00BE7C81">
        <w:rPr>
          <w:rFonts w:hint="eastAsia"/>
        </w:rPr>
        <w:t>2006</w:t>
      </w:r>
      <w:r w:rsidR="00BE7C81">
        <w:rPr>
          <w:rFonts w:hint="eastAsia"/>
        </w:rPr>
        <w:t>年底中国商品限额以上零售额中，服装类</w:t>
      </w:r>
      <w:r w:rsidR="00BE7C81">
        <w:rPr>
          <w:rFonts w:hint="eastAsia"/>
        </w:rPr>
        <w:t>2006</w:t>
      </w:r>
      <w:r w:rsidR="00BE7C81">
        <w:rPr>
          <w:rFonts w:hint="eastAsia"/>
        </w:rPr>
        <w:t>年底的零售额达到</w:t>
      </w:r>
      <w:r w:rsidR="00BE7C81">
        <w:rPr>
          <w:rFonts w:hint="eastAsia"/>
        </w:rPr>
        <w:t>2400</w:t>
      </w:r>
      <w:r w:rsidR="00BE7C81">
        <w:rPr>
          <w:rFonts w:hint="eastAsia"/>
        </w:rPr>
        <w:t>亿元，零售额仅次于食品。位居第二位。</w:t>
      </w:r>
    </w:p>
    <w:p w:rsidR="0004294B" w:rsidRDefault="0004294B" w:rsidP="00BE7C81">
      <w:pPr>
        <w:spacing w:line="360" w:lineRule="auto"/>
        <w:ind w:firstLineChars="200" w:firstLine="420"/>
      </w:pPr>
      <w:r>
        <w:rPr>
          <w:rFonts w:hint="eastAsia"/>
        </w:rPr>
        <w:t>书籍音像制品是传统的网络购物商品，目前仍旧占据着重要地位。</w:t>
      </w:r>
    </w:p>
    <w:p w:rsidR="0004294B" w:rsidRDefault="0004294B" w:rsidP="00BE7C81">
      <w:pPr>
        <w:spacing w:line="360" w:lineRule="auto"/>
        <w:ind w:firstLineChars="200" w:firstLine="420"/>
      </w:pPr>
      <w:r>
        <w:rPr>
          <w:rFonts w:hint="eastAsia"/>
        </w:rPr>
        <w:t>化妆品及珠宝购买人数</w:t>
      </w:r>
      <w:proofErr w:type="gramStart"/>
      <w:r>
        <w:rPr>
          <w:rFonts w:hint="eastAsia"/>
        </w:rPr>
        <w:t>占据网购用户</w:t>
      </w:r>
      <w:proofErr w:type="gramEnd"/>
      <w:r>
        <w:rPr>
          <w:rFonts w:hint="eastAsia"/>
        </w:rPr>
        <w:t>的第三位。</w:t>
      </w:r>
      <w:r w:rsidR="00B573B4">
        <w:rPr>
          <w:rFonts w:hint="eastAsia"/>
        </w:rPr>
        <w:t>这一类商品的体积较小，给物流造成的负担较小。未来发展</w:t>
      </w:r>
      <w:r w:rsidR="00F27D6D">
        <w:rPr>
          <w:rFonts w:hint="eastAsia"/>
        </w:rPr>
        <w:t>潜力</w:t>
      </w:r>
      <w:r w:rsidR="00B573B4">
        <w:rPr>
          <w:rFonts w:hint="eastAsia"/>
        </w:rPr>
        <w:t>如何</w:t>
      </w:r>
      <w:r w:rsidR="007338D5">
        <w:rPr>
          <w:rFonts w:hint="eastAsia"/>
        </w:rPr>
        <w:t>，还</w:t>
      </w:r>
      <w:r w:rsidR="00B573B4">
        <w:rPr>
          <w:rFonts w:hint="eastAsia"/>
        </w:rPr>
        <w:t>要看</w:t>
      </w:r>
      <w:r w:rsidR="007338D5">
        <w:rPr>
          <w:rFonts w:hint="eastAsia"/>
        </w:rPr>
        <w:t>对</w:t>
      </w:r>
      <w:r w:rsidR="00B573B4">
        <w:rPr>
          <w:rFonts w:hint="eastAsia"/>
        </w:rPr>
        <w:t>商品品质问题的解决办法如何。</w:t>
      </w:r>
    </w:p>
    <w:p w:rsidR="00A81702" w:rsidRDefault="009A16D8" w:rsidP="007338D5">
      <w:pPr>
        <w:spacing w:line="360" w:lineRule="auto"/>
        <w:jc w:val="center"/>
      </w:pPr>
      <w:r>
        <w:rPr>
          <w:noProof/>
        </w:rPr>
        <w:lastRenderedPageBreak/>
        <w:drawing>
          <wp:inline distT="0" distB="0" distL="0" distR="0" wp14:anchorId="57217493" wp14:editId="39820A43">
            <wp:extent cx="4579620" cy="410400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579620" cy="4104005"/>
                    </a:xfrm>
                    <a:prstGeom prst="rect">
                      <a:avLst/>
                    </a:prstGeom>
                    <a:noFill/>
                    <a:ln>
                      <a:noFill/>
                    </a:ln>
                  </pic:spPr>
                </pic:pic>
              </a:graphicData>
            </a:graphic>
          </wp:inline>
        </w:drawing>
      </w:r>
    </w:p>
    <w:p w:rsidR="00FE5348" w:rsidRDefault="00513A5A" w:rsidP="00513A5A">
      <w:pPr>
        <w:pStyle w:val="ad"/>
        <w:jc w:val="center"/>
      </w:pPr>
      <w:bookmarkStart w:id="125" w:name="_Toc200361505"/>
      <w:bookmarkStart w:id="126" w:name="_Toc201721803"/>
      <w:r>
        <w:rPr>
          <w:rFonts w:hint="eastAsia"/>
        </w:rPr>
        <w:t>图</w:t>
      </w:r>
      <w:r>
        <w:rPr>
          <w:rFonts w:hint="eastAsia"/>
        </w:rPr>
        <w:t>3.</w:t>
      </w:r>
      <w:r>
        <w:fldChar w:fldCharType="begin"/>
      </w:r>
      <w:r>
        <w:instrText xml:space="preserve"> </w:instrText>
      </w:r>
      <w:r>
        <w:rPr>
          <w:rFonts w:hint="eastAsia"/>
        </w:rPr>
        <w:instrText xml:space="preserve">SEQ </w:instrText>
      </w:r>
      <w:r>
        <w:rPr>
          <w:rFonts w:hint="eastAsia"/>
        </w:rPr>
        <w:instrText>图</w:instrText>
      </w:r>
      <w:r>
        <w:rPr>
          <w:rFonts w:hint="eastAsia"/>
        </w:rPr>
        <w:instrText>3. \* ARABIC</w:instrText>
      </w:r>
      <w:r>
        <w:instrText xml:space="preserve"> </w:instrText>
      </w:r>
      <w:r>
        <w:fldChar w:fldCharType="separate"/>
      </w:r>
      <w:r w:rsidR="00B315CB">
        <w:rPr>
          <w:noProof/>
        </w:rPr>
        <w:t>1</w:t>
      </w:r>
      <w:r>
        <w:fldChar w:fldCharType="end"/>
      </w:r>
      <w:r>
        <w:rPr>
          <w:rFonts w:hint="eastAsia"/>
        </w:rPr>
        <w:t xml:space="preserve">  </w:t>
      </w:r>
      <w:r w:rsidR="00FE5348">
        <w:rPr>
          <w:rFonts w:hint="eastAsia"/>
        </w:rPr>
        <w:t>网民购买商品种类</w:t>
      </w:r>
      <w:bookmarkEnd w:id="125"/>
      <w:bookmarkEnd w:id="126"/>
    </w:p>
    <w:p w:rsidR="00220D49" w:rsidRPr="00220D49" w:rsidRDefault="00220D49" w:rsidP="00220D49"/>
    <w:p w:rsidR="003F2EED" w:rsidRPr="001A3E1E" w:rsidRDefault="00967F09" w:rsidP="001A3E1E">
      <w:pPr>
        <w:pStyle w:val="3"/>
        <w:ind w:firstLine="269"/>
      </w:pPr>
      <w:bookmarkStart w:id="127" w:name="_Toc200439795"/>
      <w:bookmarkStart w:id="128" w:name="_Toc201721773"/>
      <w:r w:rsidRPr="001A3E1E">
        <w:rPr>
          <w:rFonts w:hint="eastAsia"/>
        </w:rPr>
        <w:t>2</w:t>
      </w:r>
      <w:r w:rsidR="003F2EED" w:rsidRPr="001A3E1E">
        <w:rPr>
          <w:rFonts w:hint="eastAsia"/>
        </w:rPr>
        <w:t>.</w:t>
      </w:r>
      <w:r w:rsidR="003613D2" w:rsidRPr="001A3E1E">
        <w:rPr>
          <w:rFonts w:hint="eastAsia"/>
        </w:rPr>
        <w:t>分城市级别的各类</w:t>
      </w:r>
      <w:proofErr w:type="gramStart"/>
      <w:r w:rsidR="003613D2" w:rsidRPr="001A3E1E">
        <w:rPr>
          <w:rFonts w:hint="eastAsia"/>
        </w:rPr>
        <w:t>商品网购用户</w:t>
      </w:r>
      <w:bookmarkEnd w:id="127"/>
      <w:proofErr w:type="gramEnd"/>
      <w:r w:rsidR="00715D22">
        <w:rPr>
          <w:rFonts w:hint="eastAsia"/>
        </w:rPr>
        <w:t>分布</w:t>
      </w:r>
      <w:bookmarkEnd w:id="128"/>
    </w:p>
    <w:p w:rsidR="00D45BE2" w:rsidRDefault="003404D8" w:rsidP="00877122">
      <w:pPr>
        <w:spacing w:line="360" w:lineRule="auto"/>
        <w:ind w:firstLineChars="200" w:firstLine="420"/>
      </w:pPr>
      <w:r>
        <w:rPr>
          <w:rFonts w:hint="eastAsia"/>
        </w:rPr>
        <w:t>与</w:t>
      </w:r>
      <w:r w:rsidR="001C0E66">
        <w:rPr>
          <w:rFonts w:hint="eastAsia"/>
        </w:rPr>
        <w:t>其他城市</w:t>
      </w:r>
      <w:r>
        <w:rPr>
          <w:rFonts w:hint="eastAsia"/>
        </w:rPr>
        <w:t>相比，</w:t>
      </w:r>
      <w:r w:rsidR="003E6B6B">
        <w:rPr>
          <w:rFonts w:hint="eastAsia"/>
        </w:rPr>
        <w:t>三大中心</w:t>
      </w:r>
      <w:r w:rsidR="00F4179A">
        <w:rPr>
          <w:rFonts w:hint="eastAsia"/>
        </w:rPr>
        <w:t>城市</w:t>
      </w:r>
      <w:proofErr w:type="gramStart"/>
      <w:r>
        <w:rPr>
          <w:rFonts w:hint="eastAsia"/>
        </w:rPr>
        <w:t>的</w:t>
      </w:r>
      <w:r w:rsidR="00F4179A">
        <w:rPr>
          <w:rFonts w:hint="eastAsia"/>
        </w:rPr>
        <w:t>网购网民</w:t>
      </w:r>
      <w:proofErr w:type="gramEnd"/>
      <w:r w:rsidR="00F4179A">
        <w:rPr>
          <w:rFonts w:hint="eastAsia"/>
        </w:rPr>
        <w:t>中，</w:t>
      </w:r>
      <w:r>
        <w:rPr>
          <w:rFonts w:hint="eastAsia"/>
        </w:rPr>
        <w:t>书籍音像、玩具及母婴用品、食品与保健品、收藏品购买人群比例</w:t>
      </w:r>
      <w:r w:rsidR="00061818">
        <w:rPr>
          <w:rFonts w:hint="eastAsia"/>
        </w:rPr>
        <w:t>相对</w:t>
      </w:r>
      <w:r>
        <w:rPr>
          <w:rFonts w:hint="eastAsia"/>
        </w:rPr>
        <w:t>较高。</w:t>
      </w:r>
      <w:r w:rsidR="001C0E66">
        <w:rPr>
          <w:rFonts w:hint="eastAsia"/>
        </w:rPr>
        <w:t>其他</w:t>
      </w:r>
      <w:proofErr w:type="gramStart"/>
      <w:r w:rsidR="001C0E66">
        <w:rPr>
          <w:rFonts w:hint="eastAsia"/>
        </w:rPr>
        <w:t>城市</w:t>
      </w:r>
      <w:r w:rsidR="00A45836">
        <w:rPr>
          <w:rFonts w:hint="eastAsia"/>
        </w:rPr>
        <w:t>网购网民</w:t>
      </w:r>
      <w:proofErr w:type="gramEnd"/>
      <w:r w:rsidR="00A45836">
        <w:rPr>
          <w:rFonts w:hint="eastAsia"/>
        </w:rPr>
        <w:t>中，</w:t>
      </w:r>
      <w:r w:rsidR="00061818">
        <w:rPr>
          <w:rFonts w:hint="eastAsia"/>
        </w:rPr>
        <w:t>服装家居饰品、通讯数码产品、充值卡</w:t>
      </w:r>
      <w:r w:rsidR="00061818">
        <w:rPr>
          <w:rFonts w:hint="eastAsia"/>
        </w:rPr>
        <w:t>/</w:t>
      </w:r>
      <w:proofErr w:type="gramStart"/>
      <w:r w:rsidR="00061818">
        <w:rPr>
          <w:rFonts w:hint="eastAsia"/>
        </w:rPr>
        <w:t>点卡购买</w:t>
      </w:r>
      <w:proofErr w:type="gramEnd"/>
      <w:r w:rsidR="00061818">
        <w:rPr>
          <w:rFonts w:hint="eastAsia"/>
        </w:rPr>
        <w:t>人群比例相对较高。</w:t>
      </w:r>
    </w:p>
    <w:p w:rsidR="004318C6" w:rsidRPr="00A81702" w:rsidRDefault="004318C6" w:rsidP="00877122">
      <w:pPr>
        <w:spacing w:line="360" w:lineRule="auto"/>
        <w:ind w:firstLineChars="200" w:firstLine="420"/>
      </w:pPr>
      <w:r>
        <w:rPr>
          <w:rFonts w:hint="eastAsia"/>
        </w:rPr>
        <w:t>服装家居饰品类商品在</w:t>
      </w:r>
      <w:r w:rsidR="001C0E66">
        <w:rPr>
          <w:rFonts w:hint="eastAsia"/>
        </w:rPr>
        <w:t>其他</w:t>
      </w:r>
      <w:proofErr w:type="gramStart"/>
      <w:r w:rsidR="001C0E66">
        <w:rPr>
          <w:rFonts w:hint="eastAsia"/>
        </w:rPr>
        <w:t>城市</w:t>
      </w:r>
      <w:r>
        <w:rPr>
          <w:rFonts w:hint="eastAsia"/>
        </w:rPr>
        <w:t>网购网民</w:t>
      </w:r>
      <w:proofErr w:type="gramEnd"/>
      <w:r>
        <w:rPr>
          <w:rFonts w:hint="eastAsia"/>
        </w:rPr>
        <w:t>中的</w:t>
      </w:r>
      <w:r w:rsidR="00942804">
        <w:rPr>
          <w:rFonts w:hint="eastAsia"/>
        </w:rPr>
        <w:t>选择率较高</w:t>
      </w:r>
      <w:r>
        <w:rPr>
          <w:rFonts w:hint="eastAsia"/>
        </w:rPr>
        <w:t>，</w:t>
      </w:r>
      <w:r w:rsidR="004B2293">
        <w:rPr>
          <w:rFonts w:hint="eastAsia"/>
        </w:rPr>
        <w:t>半年内</w:t>
      </w:r>
      <w:r>
        <w:rPr>
          <w:rFonts w:hint="eastAsia"/>
        </w:rPr>
        <w:t>有超过一半的</w:t>
      </w:r>
      <w:r w:rsidR="001C0E66">
        <w:rPr>
          <w:rFonts w:hint="eastAsia"/>
        </w:rPr>
        <w:t>其他城市</w:t>
      </w:r>
      <w:r>
        <w:rPr>
          <w:rFonts w:hint="eastAsia"/>
        </w:rPr>
        <w:t>网民在网上买过服装家居饰品</w:t>
      </w:r>
      <w:r w:rsidR="004B2293">
        <w:rPr>
          <w:rFonts w:hint="eastAsia"/>
        </w:rPr>
        <w:t>；</w:t>
      </w:r>
      <w:r w:rsidR="00B976B6">
        <w:rPr>
          <w:rFonts w:hint="eastAsia"/>
        </w:rPr>
        <w:t>书籍音像在北京和广州网民中的购买比例较高；化妆品及珠宝在北京和上海比较热销。</w:t>
      </w:r>
    </w:p>
    <w:p w:rsidR="00B3573F" w:rsidRPr="00B8559D" w:rsidRDefault="00FE5348" w:rsidP="00F53B3A">
      <w:pPr>
        <w:pStyle w:val="ac"/>
        <w:numPr>
          <w:ilvl w:val="0"/>
          <w:numId w:val="10"/>
        </w:numPr>
        <w:tabs>
          <w:tab w:val="clear" w:pos="4201"/>
          <w:tab w:val="left" w:pos="360"/>
        </w:tabs>
        <w:ind w:firstLine="448"/>
        <w:jc w:val="left"/>
      </w:pPr>
      <w:r>
        <w:rPr>
          <w:rFonts w:hint="eastAsia"/>
        </w:rPr>
        <w:t xml:space="preserve">             </w:t>
      </w:r>
      <w:r w:rsidR="001A0D64">
        <w:rPr>
          <w:rFonts w:hint="eastAsia"/>
        </w:rPr>
        <w:t xml:space="preserve"> </w:t>
      </w:r>
      <w:r>
        <w:rPr>
          <w:rFonts w:hint="eastAsia"/>
        </w:rPr>
        <w:t xml:space="preserve">        </w:t>
      </w:r>
      <w:bookmarkStart w:id="129" w:name="_Toc201721823"/>
      <w:r w:rsidR="006D1754">
        <w:rPr>
          <w:rFonts w:hint="eastAsia"/>
        </w:rPr>
        <w:t>不同城市网民购买商品情况</w:t>
      </w:r>
      <w:bookmarkEnd w:id="129"/>
    </w:p>
    <w:tbl>
      <w:tblPr>
        <w:tblW w:w="8285" w:type="dxa"/>
        <w:tblInd w:w="103" w:type="dxa"/>
        <w:tblLook w:val="0000" w:firstRow="0" w:lastRow="0" w:firstColumn="0" w:lastColumn="0" w:noHBand="0" w:noVBand="0"/>
      </w:tblPr>
      <w:tblGrid>
        <w:gridCol w:w="1930"/>
        <w:gridCol w:w="1315"/>
        <w:gridCol w:w="1440"/>
        <w:gridCol w:w="1620"/>
        <w:gridCol w:w="1980"/>
      </w:tblGrid>
      <w:tr w:rsidR="00B8559D" w:rsidRPr="00B8559D" w:rsidTr="00942968">
        <w:trPr>
          <w:trHeight w:val="285"/>
        </w:trPr>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8559D" w:rsidRPr="00B8559D" w:rsidRDefault="00B8559D" w:rsidP="00B8559D">
            <w:pPr>
              <w:widowControl/>
              <w:jc w:val="left"/>
              <w:rPr>
                <w:rFonts w:ascii="宋体" w:hAnsi="宋体" w:cs="宋体"/>
                <w:kern w:val="0"/>
                <w:szCs w:val="21"/>
              </w:rPr>
            </w:pPr>
            <w:r w:rsidRPr="00B8559D">
              <w:rPr>
                <w:rFonts w:ascii="宋体" w:hAnsi="宋体" w:cs="宋体" w:hint="eastAsia"/>
                <w:kern w:val="0"/>
                <w:szCs w:val="21"/>
              </w:rPr>
              <w:t xml:space="preserve">　</w:t>
            </w:r>
          </w:p>
        </w:tc>
        <w:tc>
          <w:tcPr>
            <w:tcW w:w="1315" w:type="dxa"/>
            <w:tcBorders>
              <w:top w:val="single" w:sz="4" w:space="0" w:color="auto"/>
              <w:left w:val="nil"/>
              <w:bottom w:val="single" w:sz="4" w:space="0" w:color="auto"/>
              <w:right w:val="single" w:sz="4" w:space="0" w:color="auto"/>
            </w:tcBorders>
            <w:shd w:val="clear" w:color="auto" w:fill="auto"/>
            <w:noWrap/>
            <w:vAlign w:val="center"/>
          </w:tcPr>
          <w:p w:rsidR="00B8559D" w:rsidRPr="00B8559D" w:rsidRDefault="00B8559D" w:rsidP="00B8559D">
            <w:pPr>
              <w:widowControl/>
              <w:jc w:val="center"/>
              <w:rPr>
                <w:rFonts w:ascii="宋体" w:hAnsi="宋体" w:cs="宋体"/>
                <w:kern w:val="0"/>
                <w:szCs w:val="21"/>
              </w:rPr>
            </w:pPr>
            <w:r w:rsidRPr="00B8559D">
              <w:rPr>
                <w:rFonts w:ascii="宋体" w:hAnsi="宋体" w:cs="宋体" w:hint="eastAsia"/>
                <w:kern w:val="0"/>
                <w:szCs w:val="21"/>
              </w:rPr>
              <w:t>北京</w:t>
            </w:r>
          </w:p>
        </w:tc>
        <w:tc>
          <w:tcPr>
            <w:tcW w:w="1440" w:type="dxa"/>
            <w:tcBorders>
              <w:top w:val="single" w:sz="4" w:space="0" w:color="auto"/>
              <w:left w:val="nil"/>
              <w:bottom w:val="single" w:sz="4" w:space="0" w:color="auto"/>
              <w:right w:val="single" w:sz="4" w:space="0" w:color="auto"/>
            </w:tcBorders>
            <w:shd w:val="clear" w:color="auto" w:fill="auto"/>
            <w:noWrap/>
            <w:vAlign w:val="center"/>
          </w:tcPr>
          <w:p w:rsidR="00B8559D" w:rsidRPr="00B8559D" w:rsidRDefault="00B8559D" w:rsidP="00B8559D">
            <w:pPr>
              <w:widowControl/>
              <w:jc w:val="center"/>
              <w:rPr>
                <w:rFonts w:ascii="宋体" w:hAnsi="宋体" w:cs="宋体"/>
                <w:kern w:val="0"/>
                <w:szCs w:val="21"/>
              </w:rPr>
            </w:pPr>
            <w:r w:rsidRPr="00B8559D">
              <w:rPr>
                <w:rFonts w:ascii="宋体" w:hAnsi="宋体" w:cs="宋体" w:hint="eastAsia"/>
                <w:kern w:val="0"/>
                <w:szCs w:val="21"/>
              </w:rPr>
              <w:t>上海</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B8559D" w:rsidRPr="00B8559D" w:rsidRDefault="00B8559D" w:rsidP="00B8559D">
            <w:pPr>
              <w:widowControl/>
              <w:jc w:val="center"/>
              <w:rPr>
                <w:rFonts w:ascii="宋体" w:hAnsi="宋体" w:cs="宋体"/>
                <w:kern w:val="0"/>
                <w:szCs w:val="21"/>
              </w:rPr>
            </w:pPr>
            <w:r w:rsidRPr="00B8559D">
              <w:rPr>
                <w:rFonts w:ascii="宋体" w:hAnsi="宋体" w:cs="宋体" w:hint="eastAsia"/>
                <w:kern w:val="0"/>
                <w:szCs w:val="21"/>
              </w:rPr>
              <w:t>广州</w:t>
            </w:r>
          </w:p>
        </w:tc>
        <w:tc>
          <w:tcPr>
            <w:tcW w:w="1980" w:type="dxa"/>
            <w:tcBorders>
              <w:top w:val="single" w:sz="4" w:space="0" w:color="auto"/>
              <w:left w:val="nil"/>
              <w:bottom w:val="single" w:sz="4" w:space="0" w:color="auto"/>
              <w:right w:val="single" w:sz="4" w:space="0" w:color="auto"/>
            </w:tcBorders>
            <w:shd w:val="clear" w:color="auto" w:fill="auto"/>
            <w:noWrap/>
            <w:vAlign w:val="center"/>
          </w:tcPr>
          <w:p w:rsidR="00B8559D" w:rsidRPr="00B8559D" w:rsidRDefault="001C0E66" w:rsidP="00B8559D">
            <w:pPr>
              <w:widowControl/>
              <w:jc w:val="center"/>
              <w:rPr>
                <w:rFonts w:ascii="宋体" w:hAnsi="宋体" w:cs="宋体"/>
                <w:kern w:val="0"/>
                <w:szCs w:val="21"/>
              </w:rPr>
            </w:pPr>
            <w:r>
              <w:rPr>
                <w:rFonts w:ascii="宋体" w:hAnsi="宋体" w:cs="宋体" w:hint="eastAsia"/>
                <w:kern w:val="0"/>
                <w:szCs w:val="21"/>
              </w:rPr>
              <w:t>其他城市</w:t>
            </w:r>
          </w:p>
        </w:tc>
      </w:tr>
      <w:tr w:rsidR="00B8559D" w:rsidRPr="00B8559D" w:rsidTr="00942968">
        <w:trPr>
          <w:trHeight w:val="285"/>
        </w:trPr>
        <w:tc>
          <w:tcPr>
            <w:tcW w:w="1930" w:type="dxa"/>
            <w:tcBorders>
              <w:top w:val="nil"/>
              <w:left w:val="single" w:sz="4" w:space="0" w:color="auto"/>
              <w:bottom w:val="single" w:sz="4" w:space="0" w:color="auto"/>
              <w:right w:val="single" w:sz="4" w:space="0" w:color="auto"/>
            </w:tcBorders>
            <w:shd w:val="clear" w:color="auto" w:fill="auto"/>
            <w:noWrap/>
            <w:vAlign w:val="center"/>
          </w:tcPr>
          <w:p w:rsidR="00B8559D" w:rsidRPr="00B8559D" w:rsidRDefault="00B8559D" w:rsidP="00B8559D">
            <w:pPr>
              <w:widowControl/>
              <w:jc w:val="left"/>
              <w:rPr>
                <w:rFonts w:ascii="宋体" w:hAnsi="宋体" w:cs="宋体"/>
                <w:kern w:val="0"/>
                <w:szCs w:val="21"/>
              </w:rPr>
            </w:pPr>
            <w:r w:rsidRPr="00B8559D">
              <w:rPr>
                <w:rFonts w:ascii="宋体" w:hAnsi="宋体" w:cs="宋体" w:hint="eastAsia"/>
                <w:kern w:val="0"/>
                <w:szCs w:val="21"/>
              </w:rPr>
              <w:t>服装家居饰品</w:t>
            </w:r>
          </w:p>
        </w:tc>
        <w:tc>
          <w:tcPr>
            <w:tcW w:w="1315" w:type="dxa"/>
            <w:tcBorders>
              <w:top w:val="nil"/>
              <w:left w:val="nil"/>
              <w:bottom w:val="single" w:sz="4" w:space="0" w:color="auto"/>
              <w:right w:val="single" w:sz="4" w:space="0" w:color="auto"/>
            </w:tcBorders>
            <w:shd w:val="clear" w:color="auto" w:fill="auto"/>
            <w:noWrap/>
            <w:vAlign w:val="center"/>
          </w:tcPr>
          <w:p w:rsidR="00B8559D" w:rsidRPr="00B8559D" w:rsidRDefault="00B8559D" w:rsidP="00B8559D">
            <w:pPr>
              <w:widowControl/>
              <w:jc w:val="center"/>
              <w:rPr>
                <w:rFonts w:ascii="宋体" w:hAnsi="宋体" w:cs="宋体"/>
                <w:kern w:val="0"/>
                <w:szCs w:val="21"/>
              </w:rPr>
            </w:pPr>
            <w:r w:rsidRPr="00B8559D">
              <w:rPr>
                <w:rFonts w:ascii="宋体" w:hAnsi="宋体" w:cs="宋体" w:hint="eastAsia"/>
                <w:kern w:val="0"/>
                <w:szCs w:val="21"/>
              </w:rPr>
              <w:t>47.3%</w:t>
            </w:r>
          </w:p>
        </w:tc>
        <w:tc>
          <w:tcPr>
            <w:tcW w:w="1440" w:type="dxa"/>
            <w:tcBorders>
              <w:top w:val="nil"/>
              <w:left w:val="nil"/>
              <w:bottom w:val="single" w:sz="4" w:space="0" w:color="auto"/>
              <w:right w:val="single" w:sz="4" w:space="0" w:color="auto"/>
            </w:tcBorders>
            <w:shd w:val="clear" w:color="auto" w:fill="auto"/>
            <w:noWrap/>
            <w:vAlign w:val="center"/>
          </w:tcPr>
          <w:p w:rsidR="00B8559D" w:rsidRPr="00B8559D" w:rsidRDefault="00B8559D" w:rsidP="00B8559D">
            <w:pPr>
              <w:widowControl/>
              <w:jc w:val="center"/>
              <w:rPr>
                <w:rFonts w:ascii="宋体" w:hAnsi="宋体" w:cs="宋体"/>
                <w:kern w:val="0"/>
                <w:szCs w:val="21"/>
              </w:rPr>
            </w:pPr>
            <w:r w:rsidRPr="00B8559D">
              <w:rPr>
                <w:rFonts w:ascii="宋体" w:hAnsi="宋体" w:cs="宋体" w:hint="eastAsia"/>
                <w:kern w:val="0"/>
                <w:szCs w:val="21"/>
              </w:rPr>
              <w:t>48.8%</w:t>
            </w:r>
          </w:p>
        </w:tc>
        <w:tc>
          <w:tcPr>
            <w:tcW w:w="1620" w:type="dxa"/>
            <w:tcBorders>
              <w:top w:val="nil"/>
              <w:left w:val="nil"/>
              <w:bottom w:val="single" w:sz="4" w:space="0" w:color="auto"/>
              <w:right w:val="single" w:sz="4" w:space="0" w:color="auto"/>
            </w:tcBorders>
            <w:shd w:val="clear" w:color="auto" w:fill="auto"/>
            <w:noWrap/>
            <w:vAlign w:val="center"/>
          </w:tcPr>
          <w:p w:rsidR="00B8559D" w:rsidRPr="00B8559D" w:rsidRDefault="00B8559D" w:rsidP="00B8559D">
            <w:pPr>
              <w:widowControl/>
              <w:jc w:val="center"/>
              <w:rPr>
                <w:rFonts w:ascii="宋体" w:hAnsi="宋体" w:cs="宋体"/>
                <w:kern w:val="0"/>
                <w:szCs w:val="21"/>
              </w:rPr>
            </w:pPr>
            <w:r w:rsidRPr="00B8559D">
              <w:rPr>
                <w:rFonts w:ascii="宋体" w:hAnsi="宋体" w:cs="宋体" w:hint="eastAsia"/>
                <w:kern w:val="0"/>
                <w:szCs w:val="21"/>
              </w:rPr>
              <w:t>42.8%</w:t>
            </w:r>
          </w:p>
        </w:tc>
        <w:tc>
          <w:tcPr>
            <w:tcW w:w="1980" w:type="dxa"/>
            <w:tcBorders>
              <w:top w:val="nil"/>
              <w:left w:val="nil"/>
              <w:bottom w:val="single" w:sz="4" w:space="0" w:color="auto"/>
              <w:right w:val="single" w:sz="4" w:space="0" w:color="auto"/>
            </w:tcBorders>
            <w:shd w:val="clear" w:color="auto" w:fill="auto"/>
            <w:noWrap/>
            <w:vAlign w:val="center"/>
          </w:tcPr>
          <w:p w:rsidR="00B8559D" w:rsidRPr="00B8559D" w:rsidRDefault="00B8559D" w:rsidP="00B8559D">
            <w:pPr>
              <w:widowControl/>
              <w:jc w:val="center"/>
              <w:rPr>
                <w:rFonts w:ascii="宋体" w:hAnsi="宋体" w:cs="宋体"/>
                <w:kern w:val="0"/>
                <w:szCs w:val="21"/>
              </w:rPr>
            </w:pPr>
            <w:r w:rsidRPr="00B8559D">
              <w:rPr>
                <w:rFonts w:ascii="宋体" w:hAnsi="宋体" w:cs="宋体" w:hint="eastAsia"/>
                <w:kern w:val="0"/>
                <w:szCs w:val="21"/>
              </w:rPr>
              <w:t>51.3%</w:t>
            </w:r>
          </w:p>
        </w:tc>
      </w:tr>
      <w:tr w:rsidR="00B8559D" w:rsidRPr="00B8559D" w:rsidTr="00942968">
        <w:trPr>
          <w:trHeight w:val="285"/>
        </w:trPr>
        <w:tc>
          <w:tcPr>
            <w:tcW w:w="1930" w:type="dxa"/>
            <w:tcBorders>
              <w:top w:val="nil"/>
              <w:left w:val="single" w:sz="4" w:space="0" w:color="auto"/>
              <w:bottom w:val="single" w:sz="4" w:space="0" w:color="auto"/>
              <w:right w:val="single" w:sz="4" w:space="0" w:color="auto"/>
            </w:tcBorders>
            <w:shd w:val="clear" w:color="auto" w:fill="auto"/>
            <w:noWrap/>
            <w:vAlign w:val="center"/>
          </w:tcPr>
          <w:p w:rsidR="00B8559D" w:rsidRPr="00B8559D" w:rsidRDefault="00B8559D" w:rsidP="00B8559D">
            <w:pPr>
              <w:widowControl/>
              <w:jc w:val="left"/>
              <w:rPr>
                <w:rFonts w:ascii="宋体" w:hAnsi="宋体" w:cs="宋体"/>
                <w:kern w:val="0"/>
                <w:szCs w:val="21"/>
              </w:rPr>
            </w:pPr>
            <w:r w:rsidRPr="00B8559D">
              <w:rPr>
                <w:rFonts w:ascii="宋体" w:hAnsi="宋体" w:cs="宋体" w:hint="eastAsia"/>
                <w:kern w:val="0"/>
                <w:szCs w:val="21"/>
              </w:rPr>
              <w:t>书籍音像</w:t>
            </w:r>
          </w:p>
        </w:tc>
        <w:tc>
          <w:tcPr>
            <w:tcW w:w="1315" w:type="dxa"/>
            <w:tcBorders>
              <w:top w:val="nil"/>
              <w:left w:val="nil"/>
              <w:bottom w:val="single" w:sz="4" w:space="0" w:color="auto"/>
              <w:right w:val="single" w:sz="4" w:space="0" w:color="auto"/>
            </w:tcBorders>
            <w:shd w:val="clear" w:color="auto" w:fill="auto"/>
            <w:noWrap/>
            <w:vAlign w:val="center"/>
          </w:tcPr>
          <w:p w:rsidR="00B8559D" w:rsidRPr="00B8559D" w:rsidRDefault="00B8559D" w:rsidP="00B8559D">
            <w:pPr>
              <w:widowControl/>
              <w:jc w:val="center"/>
              <w:rPr>
                <w:rFonts w:ascii="宋体" w:hAnsi="宋体" w:cs="宋体"/>
                <w:kern w:val="0"/>
                <w:szCs w:val="21"/>
              </w:rPr>
            </w:pPr>
            <w:r w:rsidRPr="00B8559D">
              <w:rPr>
                <w:rFonts w:ascii="宋体" w:hAnsi="宋体" w:cs="宋体" w:hint="eastAsia"/>
                <w:kern w:val="0"/>
                <w:szCs w:val="21"/>
              </w:rPr>
              <w:t>41.3%</w:t>
            </w:r>
          </w:p>
        </w:tc>
        <w:tc>
          <w:tcPr>
            <w:tcW w:w="1440" w:type="dxa"/>
            <w:tcBorders>
              <w:top w:val="nil"/>
              <w:left w:val="nil"/>
              <w:bottom w:val="single" w:sz="4" w:space="0" w:color="auto"/>
              <w:right w:val="single" w:sz="4" w:space="0" w:color="auto"/>
            </w:tcBorders>
            <w:shd w:val="clear" w:color="auto" w:fill="auto"/>
            <w:noWrap/>
            <w:vAlign w:val="center"/>
          </w:tcPr>
          <w:p w:rsidR="00B8559D" w:rsidRPr="00B8559D" w:rsidRDefault="00B8559D" w:rsidP="00B8559D">
            <w:pPr>
              <w:widowControl/>
              <w:jc w:val="center"/>
              <w:rPr>
                <w:rFonts w:ascii="宋体" w:hAnsi="宋体" w:cs="宋体"/>
                <w:kern w:val="0"/>
                <w:szCs w:val="21"/>
              </w:rPr>
            </w:pPr>
            <w:r w:rsidRPr="00B8559D">
              <w:rPr>
                <w:rFonts w:ascii="宋体" w:hAnsi="宋体" w:cs="宋体" w:hint="eastAsia"/>
                <w:kern w:val="0"/>
                <w:szCs w:val="21"/>
              </w:rPr>
              <w:t>36.8%</w:t>
            </w:r>
          </w:p>
        </w:tc>
        <w:tc>
          <w:tcPr>
            <w:tcW w:w="1620" w:type="dxa"/>
            <w:tcBorders>
              <w:top w:val="nil"/>
              <w:left w:val="nil"/>
              <w:bottom w:val="single" w:sz="4" w:space="0" w:color="auto"/>
              <w:right w:val="single" w:sz="4" w:space="0" w:color="auto"/>
            </w:tcBorders>
            <w:shd w:val="clear" w:color="auto" w:fill="auto"/>
            <w:noWrap/>
            <w:vAlign w:val="center"/>
          </w:tcPr>
          <w:p w:rsidR="00B8559D" w:rsidRPr="00B8559D" w:rsidRDefault="00B8559D" w:rsidP="00B8559D">
            <w:pPr>
              <w:widowControl/>
              <w:jc w:val="center"/>
              <w:rPr>
                <w:rFonts w:ascii="宋体" w:hAnsi="宋体" w:cs="宋体"/>
                <w:kern w:val="0"/>
                <w:szCs w:val="21"/>
              </w:rPr>
            </w:pPr>
            <w:r w:rsidRPr="00B8559D">
              <w:rPr>
                <w:rFonts w:ascii="宋体" w:hAnsi="宋体" w:cs="宋体" w:hint="eastAsia"/>
                <w:kern w:val="0"/>
                <w:szCs w:val="21"/>
              </w:rPr>
              <w:t>42.5%</w:t>
            </w:r>
          </w:p>
        </w:tc>
        <w:tc>
          <w:tcPr>
            <w:tcW w:w="1980" w:type="dxa"/>
            <w:tcBorders>
              <w:top w:val="nil"/>
              <w:left w:val="nil"/>
              <w:bottom w:val="single" w:sz="4" w:space="0" w:color="auto"/>
              <w:right w:val="single" w:sz="4" w:space="0" w:color="auto"/>
            </w:tcBorders>
            <w:shd w:val="clear" w:color="auto" w:fill="auto"/>
            <w:noWrap/>
            <w:vAlign w:val="center"/>
          </w:tcPr>
          <w:p w:rsidR="00B8559D" w:rsidRPr="00B8559D" w:rsidRDefault="00B8559D" w:rsidP="00B8559D">
            <w:pPr>
              <w:widowControl/>
              <w:jc w:val="center"/>
              <w:rPr>
                <w:rFonts w:ascii="宋体" w:hAnsi="宋体" w:cs="宋体"/>
                <w:kern w:val="0"/>
                <w:szCs w:val="21"/>
              </w:rPr>
            </w:pPr>
            <w:r w:rsidRPr="00B8559D">
              <w:rPr>
                <w:rFonts w:ascii="宋体" w:hAnsi="宋体" w:cs="宋体" w:hint="eastAsia"/>
                <w:kern w:val="0"/>
                <w:szCs w:val="21"/>
              </w:rPr>
              <w:t>25.6%</w:t>
            </w:r>
          </w:p>
        </w:tc>
      </w:tr>
      <w:tr w:rsidR="00B8559D" w:rsidRPr="00B8559D" w:rsidTr="00942968">
        <w:trPr>
          <w:trHeight w:val="285"/>
        </w:trPr>
        <w:tc>
          <w:tcPr>
            <w:tcW w:w="1930" w:type="dxa"/>
            <w:tcBorders>
              <w:top w:val="nil"/>
              <w:left w:val="single" w:sz="4" w:space="0" w:color="auto"/>
              <w:bottom w:val="single" w:sz="4" w:space="0" w:color="auto"/>
              <w:right w:val="single" w:sz="4" w:space="0" w:color="auto"/>
            </w:tcBorders>
            <w:shd w:val="clear" w:color="auto" w:fill="auto"/>
            <w:noWrap/>
            <w:vAlign w:val="center"/>
          </w:tcPr>
          <w:p w:rsidR="00B8559D" w:rsidRPr="00B8559D" w:rsidRDefault="00B8559D" w:rsidP="00B8559D">
            <w:pPr>
              <w:widowControl/>
              <w:jc w:val="left"/>
              <w:rPr>
                <w:rFonts w:ascii="宋体" w:hAnsi="宋体" w:cs="宋体"/>
                <w:kern w:val="0"/>
                <w:szCs w:val="21"/>
              </w:rPr>
            </w:pPr>
            <w:r w:rsidRPr="00B8559D">
              <w:rPr>
                <w:rFonts w:ascii="宋体" w:hAnsi="宋体" w:cs="宋体" w:hint="eastAsia"/>
                <w:kern w:val="0"/>
                <w:szCs w:val="21"/>
              </w:rPr>
              <w:t>化妆品及珠宝</w:t>
            </w:r>
          </w:p>
        </w:tc>
        <w:tc>
          <w:tcPr>
            <w:tcW w:w="1315" w:type="dxa"/>
            <w:tcBorders>
              <w:top w:val="nil"/>
              <w:left w:val="nil"/>
              <w:bottom w:val="single" w:sz="4" w:space="0" w:color="auto"/>
              <w:right w:val="single" w:sz="4" w:space="0" w:color="auto"/>
            </w:tcBorders>
            <w:shd w:val="clear" w:color="auto" w:fill="auto"/>
            <w:noWrap/>
            <w:vAlign w:val="center"/>
          </w:tcPr>
          <w:p w:rsidR="00B8559D" w:rsidRPr="00B8559D" w:rsidRDefault="00B8559D" w:rsidP="00B8559D">
            <w:pPr>
              <w:widowControl/>
              <w:jc w:val="center"/>
              <w:rPr>
                <w:rFonts w:ascii="宋体" w:hAnsi="宋体" w:cs="宋体"/>
                <w:kern w:val="0"/>
                <w:szCs w:val="21"/>
              </w:rPr>
            </w:pPr>
            <w:r w:rsidRPr="00B8559D">
              <w:rPr>
                <w:rFonts w:ascii="宋体" w:hAnsi="宋体" w:cs="宋体" w:hint="eastAsia"/>
                <w:kern w:val="0"/>
                <w:szCs w:val="21"/>
              </w:rPr>
              <w:t>30.5%</w:t>
            </w:r>
          </w:p>
        </w:tc>
        <w:tc>
          <w:tcPr>
            <w:tcW w:w="1440" w:type="dxa"/>
            <w:tcBorders>
              <w:top w:val="nil"/>
              <w:left w:val="nil"/>
              <w:bottom w:val="single" w:sz="4" w:space="0" w:color="auto"/>
              <w:right w:val="single" w:sz="4" w:space="0" w:color="auto"/>
            </w:tcBorders>
            <w:shd w:val="clear" w:color="auto" w:fill="auto"/>
            <w:noWrap/>
            <w:vAlign w:val="center"/>
          </w:tcPr>
          <w:p w:rsidR="00B8559D" w:rsidRPr="00B8559D" w:rsidRDefault="00B8559D" w:rsidP="00B8559D">
            <w:pPr>
              <w:widowControl/>
              <w:jc w:val="center"/>
              <w:rPr>
                <w:rFonts w:ascii="宋体" w:hAnsi="宋体" w:cs="宋体"/>
                <w:kern w:val="0"/>
                <w:szCs w:val="21"/>
              </w:rPr>
            </w:pPr>
            <w:r w:rsidRPr="00B8559D">
              <w:rPr>
                <w:rFonts w:ascii="宋体" w:hAnsi="宋体" w:cs="宋体" w:hint="eastAsia"/>
                <w:kern w:val="0"/>
                <w:szCs w:val="21"/>
              </w:rPr>
              <w:t>29.8%</w:t>
            </w:r>
          </w:p>
        </w:tc>
        <w:tc>
          <w:tcPr>
            <w:tcW w:w="1620" w:type="dxa"/>
            <w:tcBorders>
              <w:top w:val="nil"/>
              <w:left w:val="nil"/>
              <w:bottom w:val="single" w:sz="4" w:space="0" w:color="auto"/>
              <w:right w:val="single" w:sz="4" w:space="0" w:color="auto"/>
            </w:tcBorders>
            <w:shd w:val="clear" w:color="auto" w:fill="auto"/>
            <w:noWrap/>
            <w:vAlign w:val="center"/>
          </w:tcPr>
          <w:p w:rsidR="00B8559D" w:rsidRPr="00B8559D" w:rsidRDefault="00B8559D" w:rsidP="00B8559D">
            <w:pPr>
              <w:widowControl/>
              <w:jc w:val="center"/>
              <w:rPr>
                <w:rFonts w:ascii="宋体" w:hAnsi="宋体" w:cs="宋体"/>
                <w:kern w:val="0"/>
                <w:szCs w:val="21"/>
              </w:rPr>
            </w:pPr>
            <w:r w:rsidRPr="00B8559D">
              <w:rPr>
                <w:rFonts w:ascii="宋体" w:hAnsi="宋体" w:cs="宋体" w:hint="eastAsia"/>
                <w:kern w:val="0"/>
                <w:szCs w:val="21"/>
              </w:rPr>
              <w:t>28.5%</w:t>
            </w:r>
          </w:p>
        </w:tc>
        <w:tc>
          <w:tcPr>
            <w:tcW w:w="1980" w:type="dxa"/>
            <w:tcBorders>
              <w:top w:val="nil"/>
              <w:left w:val="nil"/>
              <w:bottom w:val="single" w:sz="4" w:space="0" w:color="auto"/>
              <w:right w:val="single" w:sz="4" w:space="0" w:color="auto"/>
            </w:tcBorders>
            <w:shd w:val="clear" w:color="auto" w:fill="auto"/>
            <w:noWrap/>
            <w:vAlign w:val="center"/>
          </w:tcPr>
          <w:p w:rsidR="00B8559D" w:rsidRPr="00B8559D" w:rsidRDefault="00B8559D" w:rsidP="00B8559D">
            <w:pPr>
              <w:widowControl/>
              <w:jc w:val="center"/>
              <w:rPr>
                <w:rFonts w:ascii="宋体" w:hAnsi="宋体" w:cs="宋体"/>
                <w:kern w:val="0"/>
                <w:szCs w:val="21"/>
              </w:rPr>
            </w:pPr>
            <w:r w:rsidRPr="00B8559D">
              <w:rPr>
                <w:rFonts w:ascii="宋体" w:hAnsi="宋体" w:cs="宋体" w:hint="eastAsia"/>
                <w:kern w:val="0"/>
                <w:szCs w:val="21"/>
              </w:rPr>
              <w:t>28.3%</w:t>
            </w:r>
          </w:p>
        </w:tc>
      </w:tr>
      <w:tr w:rsidR="00B8559D" w:rsidRPr="00B8559D" w:rsidTr="00942968">
        <w:trPr>
          <w:trHeight w:val="285"/>
        </w:trPr>
        <w:tc>
          <w:tcPr>
            <w:tcW w:w="1930" w:type="dxa"/>
            <w:tcBorders>
              <w:top w:val="nil"/>
              <w:left w:val="single" w:sz="4" w:space="0" w:color="auto"/>
              <w:bottom w:val="single" w:sz="4" w:space="0" w:color="auto"/>
              <w:right w:val="single" w:sz="4" w:space="0" w:color="auto"/>
            </w:tcBorders>
            <w:shd w:val="clear" w:color="auto" w:fill="auto"/>
            <w:noWrap/>
            <w:vAlign w:val="center"/>
          </w:tcPr>
          <w:p w:rsidR="00B8559D" w:rsidRPr="00B8559D" w:rsidRDefault="00B8559D" w:rsidP="00B8559D">
            <w:pPr>
              <w:widowControl/>
              <w:jc w:val="left"/>
              <w:rPr>
                <w:rFonts w:ascii="宋体" w:hAnsi="宋体" w:cs="宋体"/>
                <w:kern w:val="0"/>
                <w:szCs w:val="21"/>
              </w:rPr>
            </w:pPr>
            <w:r w:rsidRPr="00B8559D">
              <w:rPr>
                <w:rFonts w:ascii="宋体" w:hAnsi="宋体" w:cs="宋体" w:hint="eastAsia"/>
                <w:kern w:val="0"/>
                <w:szCs w:val="21"/>
              </w:rPr>
              <w:t>充值卡点卡</w:t>
            </w:r>
          </w:p>
        </w:tc>
        <w:tc>
          <w:tcPr>
            <w:tcW w:w="1315" w:type="dxa"/>
            <w:tcBorders>
              <w:top w:val="nil"/>
              <w:left w:val="nil"/>
              <w:bottom w:val="single" w:sz="4" w:space="0" w:color="auto"/>
              <w:right w:val="single" w:sz="4" w:space="0" w:color="auto"/>
            </w:tcBorders>
            <w:shd w:val="clear" w:color="auto" w:fill="auto"/>
            <w:noWrap/>
            <w:vAlign w:val="center"/>
          </w:tcPr>
          <w:p w:rsidR="00B8559D" w:rsidRPr="00B8559D" w:rsidRDefault="00B8559D" w:rsidP="00B8559D">
            <w:pPr>
              <w:widowControl/>
              <w:jc w:val="center"/>
              <w:rPr>
                <w:rFonts w:ascii="宋体" w:hAnsi="宋体" w:cs="宋体"/>
                <w:kern w:val="0"/>
                <w:szCs w:val="21"/>
              </w:rPr>
            </w:pPr>
            <w:r w:rsidRPr="00B8559D">
              <w:rPr>
                <w:rFonts w:ascii="宋体" w:hAnsi="宋体" w:cs="宋体" w:hint="eastAsia"/>
                <w:kern w:val="0"/>
                <w:szCs w:val="21"/>
              </w:rPr>
              <w:t>16.8%</w:t>
            </w:r>
          </w:p>
        </w:tc>
        <w:tc>
          <w:tcPr>
            <w:tcW w:w="1440" w:type="dxa"/>
            <w:tcBorders>
              <w:top w:val="nil"/>
              <w:left w:val="nil"/>
              <w:bottom w:val="single" w:sz="4" w:space="0" w:color="auto"/>
              <w:right w:val="single" w:sz="4" w:space="0" w:color="auto"/>
            </w:tcBorders>
            <w:shd w:val="clear" w:color="auto" w:fill="auto"/>
            <w:noWrap/>
            <w:vAlign w:val="center"/>
          </w:tcPr>
          <w:p w:rsidR="00B8559D" w:rsidRPr="00B8559D" w:rsidRDefault="00B8559D" w:rsidP="00B8559D">
            <w:pPr>
              <w:widowControl/>
              <w:jc w:val="center"/>
              <w:rPr>
                <w:rFonts w:ascii="宋体" w:hAnsi="宋体" w:cs="宋体"/>
                <w:kern w:val="0"/>
                <w:szCs w:val="21"/>
              </w:rPr>
            </w:pPr>
            <w:r w:rsidRPr="00B8559D">
              <w:rPr>
                <w:rFonts w:ascii="宋体" w:hAnsi="宋体" w:cs="宋体" w:hint="eastAsia"/>
                <w:kern w:val="0"/>
                <w:szCs w:val="21"/>
              </w:rPr>
              <w:t>14.3%</w:t>
            </w:r>
          </w:p>
        </w:tc>
        <w:tc>
          <w:tcPr>
            <w:tcW w:w="1620" w:type="dxa"/>
            <w:tcBorders>
              <w:top w:val="nil"/>
              <w:left w:val="nil"/>
              <w:bottom w:val="single" w:sz="4" w:space="0" w:color="auto"/>
              <w:right w:val="single" w:sz="4" w:space="0" w:color="auto"/>
            </w:tcBorders>
            <w:shd w:val="clear" w:color="auto" w:fill="auto"/>
            <w:noWrap/>
            <w:vAlign w:val="center"/>
          </w:tcPr>
          <w:p w:rsidR="00B8559D" w:rsidRPr="00B8559D" w:rsidRDefault="00B8559D" w:rsidP="00B8559D">
            <w:pPr>
              <w:widowControl/>
              <w:jc w:val="center"/>
              <w:rPr>
                <w:rFonts w:ascii="宋体" w:hAnsi="宋体" w:cs="宋体"/>
                <w:kern w:val="0"/>
                <w:szCs w:val="21"/>
              </w:rPr>
            </w:pPr>
            <w:r w:rsidRPr="00B8559D">
              <w:rPr>
                <w:rFonts w:ascii="宋体" w:hAnsi="宋体" w:cs="宋体" w:hint="eastAsia"/>
                <w:kern w:val="0"/>
                <w:szCs w:val="21"/>
              </w:rPr>
              <w:t>10.0%</w:t>
            </w:r>
          </w:p>
        </w:tc>
        <w:tc>
          <w:tcPr>
            <w:tcW w:w="1980" w:type="dxa"/>
            <w:tcBorders>
              <w:top w:val="nil"/>
              <w:left w:val="nil"/>
              <w:bottom w:val="single" w:sz="4" w:space="0" w:color="auto"/>
              <w:right w:val="single" w:sz="4" w:space="0" w:color="auto"/>
            </w:tcBorders>
            <w:shd w:val="clear" w:color="auto" w:fill="auto"/>
            <w:noWrap/>
            <w:vAlign w:val="center"/>
          </w:tcPr>
          <w:p w:rsidR="00B8559D" w:rsidRPr="00B8559D" w:rsidRDefault="00B8559D" w:rsidP="00B8559D">
            <w:pPr>
              <w:widowControl/>
              <w:jc w:val="center"/>
              <w:rPr>
                <w:rFonts w:ascii="宋体" w:hAnsi="宋体" w:cs="宋体"/>
                <w:kern w:val="0"/>
                <w:szCs w:val="21"/>
              </w:rPr>
            </w:pPr>
            <w:r w:rsidRPr="00B8559D">
              <w:rPr>
                <w:rFonts w:ascii="宋体" w:hAnsi="宋体" w:cs="宋体" w:hint="eastAsia"/>
                <w:kern w:val="0"/>
                <w:szCs w:val="21"/>
              </w:rPr>
              <w:t>16.4%</w:t>
            </w:r>
          </w:p>
        </w:tc>
      </w:tr>
      <w:tr w:rsidR="00B8559D" w:rsidRPr="00B8559D" w:rsidTr="00942968">
        <w:trPr>
          <w:trHeight w:val="285"/>
        </w:trPr>
        <w:tc>
          <w:tcPr>
            <w:tcW w:w="1930" w:type="dxa"/>
            <w:tcBorders>
              <w:top w:val="nil"/>
              <w:left w:val="single" w:sz="4" w:space="0" w:color="auto"/>
              <w:bottom w:val="single" w:sz="4" w:space="0" w:color="auto"/>
              <w:right w:val="single" w:sz="4" w:space="0" w:color="auto"/>
            </w:tcBorders>
            <w:shd w:val="clear" w:color="auto" w:fill="auto"/>
            <w:noWrap/>
            <w:vAlign w:val="center"/>
          </w:tcPr>
          <w:p w:rsidR="00B8559D" w:rsidRPr="00B8559D" w:rsidRDefault="00B8559D" w:rsidP="00B8559D">
            <w:pPr>
              <w:widowControl/>
              <w:jc w:val="left"/>
              <w:rPr>
                <w:rFonts w:ascii="宋体" w:hAnsi="宋体" w:cs="宋体"/>
                <w:kern w:val="0"/>
                <w:szCs w:val="21"/>
              </w:rPr>
            </w:pPr>
            <w:r w:rsidRPr="00B8559D">
              <w:rPr>
                <w:rFonts w:ascii="宋体" w:hAnsi="宋体" w:cs="宋体" w:hint="eastAsia"/>
                <w:kern w:val="0"/>
                <w:szCs w:val="21"/>
              </w:rPr>
              <w:t>通讯数码产品</w:t>
            </w:r>
          </w:p>
        </w:tc>
        <w:tc>
          <w:tcPr>
            <w:tcW w:w="1315" w:type="dxa"/>
            <w:tcBorders>
              <w:top w:val="nil"/>
              <w:left w:val="nil"/>
              <w:bottom w:val="single" w:sz="4" w:space="0" w:color="auto"/>
              <w:right w:val="single" w:sz="4" w:space="0" w:color="auto"/>
            </w:tcBorders>
            <w:shd w:val="clear" w:color="auto" w:fill="auto"/>
            <w:noWrap/>
            <w:vAlign w:val="center"/>
          </w:tcPr>
          <w:p w:rsidR="00B8559D" w:rsidRPr="00B8559D" w:rsidRDefault="00B8559D" w:rsidP="00B8559D">
            <w:pPr>
              <w:widowControl/>
              <w:jc w:val="center"/>
              <w:rPr>
                <w:rFonts w:ascii="宋体" w:hAnsi="宋体" w:cs="宋体"/>
                <w:kern w:val="0"/>
                <w:szCs w:val="21"/>
              </w:rPr>
            </w:pPr>
            <w:r w:rsidRPr="00B8559D">
              <w:rPr>
                <w:rFonts w:ascii="宋体" w:hAnsi="宋体" w:cs="宋体" w:hint="eastAsia"/>
                <w:kern w:val="0"/>
                <w:szCs w:val="21"/>
              </w:rPr>
              <w:t>16.0%</w:t>
            </w:r>
          </w:p>
        </w:tc>
        <w:tc>
          <w:tcPr>
            <w:tcW w:w="1440" w:type="dxa"/>
            <w:tcBorders>
              <w:top w:val="nil"/>
              <w:left w:val="nil"/>
              <w:bottom w:val="single" w:sz="4" w:space="0" w:color="auto"/>
              <w:right w:val="single" w:sz="4" w:space="0" w:color="auto"/>
            </w:tcBorders>
            <w:shd w:val="clear" w:color="auto" w:fill="auto"/>
            <w:noWrap/>
            <w:vAlign w:val="center"/>
          </w:tcPr>
          <w:p w:rsidR="00B8559D" w:rsidRPr="00B8559D" w:rsidRDefault="00B8559D" w:rsidP="00B8559D">
            <w:pPr>
              <w:widowControl/>
              <w:jc w:val="center"/>
              <w:rPr>
                <w:rFonts w:ascii="宋体" w:hAnsi="宋体" w:cs="宋体"/>
                <w:kern w:val="0"/>
                <w:szCs w:val="21"/>
              </w:rPr>
            </w:pPr>
            <w:r w:rsidRPr="00B8559D">
              <w:rPr>
                <w:rFonts w:ascii="宋体" w:hAnsi="宋体" w:cs="宋体" w:hint="eastAsia"/>
                <w:kern w:val="0"/>
                <w:szCs w:val="21"/>
              </w:rPr>
              <w:t>20.0%</w:t>
            </w:r>
          </w:p>
        </w:tc>
        <w:tc>
          <w:tcPr>
            <w:tcW w:w="1620" w:type="dxa"/>
            <w:tcBorders>
              <w:top w:val="nil"/>
              <w:left w:val="nil"/>
              <w:bottom w:val="single" w:sz="4" w:space="0" w:color="auto"/>
              <w:right w:val="single" w:sz="4" w:space="0" w:color="auto"/>
            </w:tcBorders>
            <w:shd w:val="clear" w:color="auto" w:fill="auto"/>
            <w:noWrap/>
            <w:vAlign w:val="center"/>
          </w:tcPr>
          <w:p w:rsidR="00B8559D" w:rsidRPr="00B8559D" w:rsidRDefault="00B8559D" w:rsidP="00B8559D">
            <w:pPr>
              <w:widowControl/>
              <w:jc w:val="center"/>
              <w:rPr>
                <w:rFonts w:ascii="宋体" w:hAnsi="宋体" w:cs="宋体"/>
                <w:kern w:val="0"/>
                <w:szCs w:val="21"/>
              </w:rPr>
            </w:pPr>
            <w:r w:rsidRPr="00B8559D">
              <w:rPr>
                <w:rFonts w:ascii="宋体" w:hAnsi="宋体" w:cs="宋体" w:hint="eastAsia"/>
                <w:kern w:val="0"/>
                <w:szCs w:val="21"/>
              </w:rPr>
              <w:t>14.3%</w:t>
            </w:r>
          </w:p>
        </w:tc>
        <w:tc>
          <w:tcPr>
            <w:tcW w:w="1980" w:type="dxa"/>
            <w:tcBorders>
              <w:top w:val="nil"/>
              <w:left w:val="nil"/>
              <w:bottom w:val="single" w:sz="4" w:space="0" w:color="auto"/>
              <w:right w:val="single" w:sz="4" w:space="0" w:color="auto"/>
            </w:tcBorders>
            <w:shd w:val="clear" w:color="auto" w:fill="auto"/>
            <w:noWrap/>
            <w:vAlign w:val="center"/>
          </w:tcPr>
          <w:p w:rsidR="00B8559D" w:rsidRPr="00B8559D" w:rsidRDefault="00B8559D" w:rsidP="00B8559D">
            <w:pPr>
              <w:widowControl/>
              <w:jc w:val="center"/>
              <w:rPr>
                <w:rFonts w:ascii="宋体" w:hAnsi="宋体" w:cs="宋体"/>
                <w:kern w:val="0"/>
                <w:szCs w:val="21"/>
              </w:rPr>
            </w:pPr>
            <w:r w:rsidRPr="00B8559D">
              <w:rPr>
                <w:rFonts w:ascii="宋体" w:hAnsi="宋体" w:cs="宋体" w:hint="eastAsia"/>
                <w:kern w:val="0"/>
                <w:szCs w:val="21"/>
              </w:rPr>
              <w:t>19.6%</w:t>
            </w:r>
          </w:p>
        </w:tc>
      </w:tr>
      <w:tr w:rsidR="00B8559D" w:rsidRPr="00B8559D" w:rsidTr="00942968">
        <w:trPr>
          <w:trHeight w:val="285"/>
        </w:trPr>
        <w:tc>
          <w:tcPr>
            <w:tcW w:w="1930" w:type="dxa"/>
            <w:tcBorders>
              <w:top w:val="nil"/>
              <w:left w:val="single" w:sz="4" w:space="0" w:color="auto"/>
              <w:bottom w:val="single" w:sz="4" w:space="0" w:color="auto"/>
              <w:right w:val="single" w:sz="4" w:space="0" w:color="auto"/>
            </w:tcBorders>
            <w:shd w:val="clear" w:color="auto" w:fill="auto"/>
            <w:noWrap/>
            <w:vAlign w:val="center"/>
          </w:tcPr>
          <w:p w:rsidR="00B8559D" w:rsidRPr="00B8559D" w:rsidRDefault="00B8559D" w:rsidP="00B8559D">
            <w:pPr>
              <w:widowControl/>
              <w:jc w:val="left"/>
              <w:rPr>
                <w:rFonts w:ascii="宋体" w:hAnsi="宋体" w:cs="宋体"/>
                <w:kern w:val="0"/>
                <w:szCs w:val="21"/>
              </w:rPr>
            </w:pPr>
            <w:r w:rsidRPr="00B8559D">
              <w:rPr>
                <w:rFonts w:ascii="宋体" w:hAnsi="宋体" w:cs="宋体" w:hint="eastAsia"/>
                <w:kern w:val="0"/>
                <w:szCs w:val="21"/>
              </w:rPr>
              <w:t>玩具及母婴用品</w:t>
            </w:r>
          </w:p>
        </w:tc>
        <w:tc>
          <w:tcPr>
            <w:tcW w:w="1315" w:type="dxa"/>
            <w:tcBorders>
              <w:top w:val="nil"/>
              <w:left w:val="nil"/>
              <w:bottom w:val="single" w:sz="4" w:space="0" w:color="auto"/>
              <w:right w:val="single" w:sz="4" w:space="0" w:color="auto"/>
            </w:tcBorders>
            <w:shd w:val="clear" w:color="auto" w:fill="auto"/>
            <w:noWrap/>
            <w:vAlign w:val="center"/>
          </w:tcPr>
          <w:p w:rsidR="00B8559D" w:rsidRPr="00B8559D" w:rsidRDefault="00B8559D" w:rsidP="00B8559D">
            <w:pPr>
              <w:widowControl/>
              <w:jc w:val="center"/>
              <w:rPr>
                <w:rFonts w:ascii="宋体" w:hAnsi="宋体" w:cs="宋体"/>
                <w:kern w:val="0"/>
                <w:szCs w:val="21"/>
              </w:rPr>
            </w:pPr>
            <w:r w:rsidRPr="00B8559D">
              <w:rPr>
                <w:rFonts w:ascii="宋体" w:hAnsi="宋体" w:cs="宋体" w:hint="eastAsia"/>
                <w:kern w:val="0"/>
                <w:szCs w:val="21"/>
              </w:rPr>
              <w:t>11.3%</w:t>
            </w:r>
          </w:p>
        </w:tc>
        <w:tc>
          <w:tcPr>
            <w:tcW w:w="1440" w:type="dxa"/>
            <w:tcBorders>
              <w:top w:val="nil"/>
              <w:left w:val="nil"/>
              <w:bottom w:val="single" w:sz="4" w:space="0" w:color="auto"/>
              <w:right w:val="single" w:sz="4" w:space="0" w:color="auto"/>
            </w:tcBorders>
            <w:shd w:val="clear" w:color="auto" w:fill="auto"/>
            <w:noWrap/>
            <w:vAlign w:val="center"/>
          </w:tcPr>
          <w:p w:rsidR="00B8559D" w:rsidRPr="00B8559D" w:rsidRDefault="00B8559D" w:rsidP="00B8559D">
            <w:pPr>
              <w:widowControl/>
              <w:jc w:val="center"/>
              <w:rPr>
                <w:rFonts w:ascii="宋体" w:hAnsi="宋体" w:cs="宋体"/>
                <w:kern w:val="0"/>
                <w:szCs w:val="21"/>
              </w:rPr>
            </w:pPr>
            <w:r w:rsidRPr="00B8559D">
              <w:rPr>
                <w:rFonts w:ascii="宋体" w:hAnsi="宋体" w:cs="宋体" w:hint="eastAsia"/>
                <w:kern w:val="0"/>
                <w:szCs w:val="21"/>
              </w:rPr>
              <w:t>16.3%</w:t>
            </w:r>
          </w:p>
        </w:tc>
        <w:tc>
          <w:tcPr>
            <w:tcW w:w="1620" w:type="dxa"/>
            <w:tcBorders>
              <w:top w:val="nil"/>
              <w:left w:val="nil"/>
              <w:bottom w:val="single" w:sz="4" w:space="0" w:color="auto"/>
              <w:right w:val="single" w:sz="4" w:space="0" w:color="auto"/>
            </w:tcBorders>
            <w:shd w:val="clear" w:color="auto" w:fill="auto"/>
            <w:noWrap/>
            <w:vAlign w:val="center"/>
          </w:tcPr>
          <w:p w:rsidR="00B8559D" w:rsidRPr="00B8559D" w:rsidRDefault="00B8559D" w:rsidP="00B8559D">
            <w:pPr>
              <w:widowControl/>
              <w:jc w:val="center"/>
              <w:rPr>
                <w:rFonts w:ascii="宋体" w:hAnsi="宋体" w:cs="宋体"/>
                <w:kern w:val="0"/>
                <w:szCs w:val="21"/>
              </w:rPr>
            </w:pPr>
            <w:r w:rsidRPr="00B8559D">
              <w:rPr>
                <w:rFonts w:ascii="宋体" w:hAnsi="宋体" w:cs="宋体" w:hint="eastAsia"/>
                <w:kern w:val="0"/>
                <w:szCs w:val="21"/>
              </w:rPr>
              <w:t>11.3%</w:t>
            </w:r>
          </w:p>
        </w:tc>
        <w:tc>
          <w:tcPr>
            <w:tcW w:w="1980" w:type="dxa"/>
            <w:tcBorders>
              <w:top w:val="nil"/>
              <w:left w:val="nil"/>
              <w:bottom w:val="single" w:sz="4" w:space="0" w:color="auto"/>
              <w:right w:val="single" w:sz="4" w:space="0" w:color="auto"/>
            </w:tcBorders>
            <w:shd w:val="clear" w:color="auto" w:fill="auto"/>
            <w:noWrap/>
            <w:vAlign w:val="center"/>
          </w:tcPr>
          <w:p w:rsidR="00B8559D" w:rsidRPr="00B8559D" w:rsidRDefault="00B8559D" w:rsidP="00B8559D">
            <w:pPr>
              <w:widowControl/>
              <w:jc w:val="center"/>
              <w:rPr>
                <w:rFonts w:ascii="宋体" w:hAnsi="宋体" w:cs="宋体"/>
                <w:kern w:val="0"/>
                <w:szCs w:val="21"/>
              </w:rPr>
            </w:pPr>
            <w:r w:rsidRPr="00B8559D">
              <w:rPr>
                <w:rFonts w:ascii="宋体" w:hAnsi="宋体" w:cs="宋体" w:hint="eastAsia"/>
                <w:kern w:val="0"/>
                <w:szCs w:val="21"/>
              </w:rPr>
              <w:t>8.5%</w:t>
            </w:r>
          </w:p>
        </w:tc>
      </w:tr>
      <w:tr w:rsidR="00B8559D" w:rsidRPr="00B8559D" w:rsidTr="00942968">
        <w:trPr>
          <w:trHeight w:val="285"/>
        </w:trPr>
        <w:tc>
          <w:tcPr>
            <w:tcW w:w="1930" w:type="dxa"/>
            <w:tcBorders>
              <w:top w:val="nil"/>
              <w:left w:val="single" w:sz="4" w:space="0" w:color="auto"/>
              <w:bottom w:val="single" w:sz="4" w:space="0" w:color="auto"/>
              <w:right w:val="single" w:sz="4" w:space="0" w:color="auto"/>
            </w:tcBorders>
            <w:shd w:val="clear" w:color="auto" w:fill="auto"/>
            <w:noWrap/>
            <w:vAlign w:val="center"/>
          </w:tcPr>
          <w:p w:rsidR="00B8559D" w:rsidRPr="00B8559D" w:rsidRDefault="00B8559D" w:rsidP="00B8559D">
            <w:pPr>
              <w:widowControl/>
              <w:jc w:val="left"/>
              <w:rPr>
                <w:rFonts w:ascii="宋体" w:hAnsi="宋体" w:cs="宋体"/>
                <w:kern w:val="0"/>
                <w:szCs w:val="21"/>
              </w:rPr>
            </w:pPr>
            <w:r w:rsidRPr="00B8559D">
              <w:rPr>
                <w:rFonts w:ascii="宋体" w:hAnsi="宋体" w:cs="宋体" w:hint="eastAsia"/>
                <w:kern w:val="0"/>
                <w:szCs w:val="21"/>
              </w:rPr>
              <w:t>食品与保健品</w:t>
            </w:r>
          </w:p>
        </w:tc>
        <w:tc>
          <w:tcPr>
            <w:tcW w:w="1315" w:type="dxa"/>
            <w:tcBorders>
              <w:top w:val="nil"/>
              <w:left w:val="nil"/>
              <w:bottom w:val="single" w:sz="4" w:space="0" w:color="auto"/>
              <w:right w:val="single" w:sz="4" w:space="0" w:color="auto"/>
            </w:tcBorders>
            <w:shd w:val="clear" w:color="auto" w:fill="auto"/>
            <w:noWrap/>
            <w:vAlign w:val="center"/>
          </w:tcPr>
          <w:p w:rsidR="00B8559D" w:rsidRPr="00B8559D" w:rsidRDefault="00B8559D" w:rsidP="00B8559D">
            <w:pPr>
              <w:widowControl/>
              <w:jc w:val="center"/>
              <w:rPr>
                <w:rFonts w:ascii="宋体" w:hAnsi="宋体" w:cs="宋体"/>
                <w:kern w:val="0"/>
                <w:szCs w:val="21"/>
              </w:rPr>
            </w:pPr>
            <w:r w:rsidRPr="00B8559D">
              <w:rPr>
                <w:rFonts w:ascii="宋体" w:hAnsi="宋体" w:cs="宋体" w:hint="eastAsia"/>
                <w:kern w:val="0"/>
                <w:szCs w:val="21"/>
              </w:rPr>
              <w:t>9.3%</w:t>
            </w:r>
          </w:p>
        </w:tc>
        <w:tc>
          <w:tcPr>
            <w:tcW w:w="1440" w:type="dxa"/>
            <w:tcBorders>
              <w:top w:val="nil"/>
              <w:left w:val="nil"/>
              <w:bottom w:val="single" w:sz="4" w:space="0" w:color="auto"/>
              <w:right w:val="single" w:sz="4" w:space="0" w:color="auto"/>
            </w:tcBorders>
            <w:shd w:val="clear" w:color="auto" w:fill="auto"/>
            <w:noWrap/>
            <w:vAlign w:val="center"/>
          </w:tcPr>
          <w:p w:rsidR="00B8559D" w:rsidRPr="00B8559D" w:rsidRDefault="00B8559D" w:rsidP="00B8559D">
            <w:pPr>
              <w:widowControl/>
              <w:jc w:val="center"/>
              <w:rPr>
                <w:rFonts w:ascii="宋体" w:hAnsi="宋体" w:cs="宋体"/>
                <w:kern w:val="0"/>
                <w:szCs w:val="21"/>
              </w:rPr>
            </w:pPr>
            <w:r w:rsidRPr="00B8559D">
              <w:rPr>
                <w:rFonts w:ascii="宋体" w:hAnsi="宋体" w:cs="宋体" w:hint="eastAsia"/>
                <w:kern w:val="0"/>
                <w:szCs w:val="21"/>
              </w:rPr>
              <w:t>12.5%</w:t>
            </w:r>
          </w:p>
        </w:tc>
        <w:tc>
          <w:tcPr>
            <w:tcW w:w="1620" w:type="dxa"/>
            <w:tcBorders>
              <w:top w:val="nil"/>
              <w:left w:val="nil"/>
              <w:bottom w:val="single" w:sz="4" w:space="0" w:color="auto"/>
              <w:right w:val="single" w:sz="4" w:space="0" w:color="auto"/>
            </w:tcBorders>
            <w:shd w:val="clear" w:color="auto" w:fill="auto"/>
            <w:noWrap/>
            <w:vAlign w:val="center"/>
          </w:tcPr>
          <w:p w:rsidR="00B8559D" w:rsidRPr="00B8559D" w:rsidRDefault="00B8559D" w:rsidP="00B8559D">
            <w:pPr>
              <w:widowControl/>
              <w:jc w:val="center"/>
              <w:rPr>
                <w:rFonts w:ascii="宋体" w:hAnsi="宋体" w:cs="宋体"/>
                <w:kern w:val="0"/>
                <w:szCs w:val="21"/>
              </w:rPr>
            </w:pPr>
            <w:r w:rsidRPr="00B8559D">
              <w:rPr>
                <w:rFonts w:ascii="宋体" w:hAnsi="宋体" w:cs="宋体" w:hint="eastAsia"/>
                <w:kern w:val="0"/>
                <w:szCs w:val="21"/>
              </w:rPr>
              <w:t>6.8%</w:t>
            </w:r>
          </w:p>
        </w:tc>
        <w:tc>
          <w:tcPr>
            <w:tcW w:w="1980" w:type="dxa"/>
            <w:tcBorders>
              <w:top w:val="nil"/>
              <w:left w:val="nil"/>
              <w:bottom w:val="single" w:sz="4" w:space="0" w:color="auto"/>
              <w:right w:val="single" w:sz="4" w:space="0" w:color="auto"/>
            </w:tcBorders>
            <w:shd w:val="clear" w:color="auto" w:fill="auto"/>
            <w:noWrap/>
            <w:vAlign w:val="center"/>
          </w:tcPr>
          <w:p w:rsidR="00B8559D" w:rsidRPr="00B8559D" w:rsidRDefault="00B8559D" w:rsidP="00B8559D">
            <w:pPr>
              <w:widowControl/>
              <w:jc w:val="center"/>
              <w:rPr>
                <w:rFonts w:ascii="宋体" w:hAnsi="宋体" w:cs="宋体"/>
                <w:kern w:val="0"/>
                <w:szCs w:val="21"/>
              </w:rPr>
            </w:pPr>
            <w:r w:rsidRPr="00B8559D">
              <w:rPr>
                <w:rFonts w:ascii="宋体" w:hAnsi="宋体" w:cs="宋体" w:hint="eastAsia"/>
                <w:kern w:val="0"/>
                <w:szCs w:val="21"/>
              </w:rPr>
              <w:t>6.6%</w:t>
            </w:r>
          </w:p>
        </w:tc>
      </w:tr>
      <w:tr w:rsidR="00B8559D" w:rsidRPr="00B8559D" w:rsidTr="00942968">
        <w:trPr>
          <w:trHeight w:val="285"/>
        </w:trPr>
        <w:tc>
          <w:tcPr>
            <w:tcW w:w="1930" w:type="dxa"/>
            <w:tcBorders>
              <w:top w:val="nil"/>
              <w:left w:val="single" w:sz="4" w:space="0" w:color="auto"/>
              <w:bottom w:val="single" w:sz="4" w:space="0" w:color="auto"/>
              <w:right w:val="single" w:sz="4" w:space="0" w:color="auto"/>
            </w:tcBorders>
            <w:shd w:val="clear" w:color="auto" w:fill="auto"/>
            <w:noWrap/>
            <w:vAlign w:val="center"/>
          </w:tcPr>
          <w:p w:rsidR="00B8559D" w:rsidRPr="00B8559D" w:rsidRDefault="00B8559D" w:rsidP="00B8559D">
            <w:pPr>
              <w:widowControl/>
              <w:jc w:val="left"/>
              <w:rPr>
                <w:rFonts w:ascii="宋体" w:hAnsi="宋体" w:cs="宋体"/>
                <w:kern w:val="0"/>
                <w:szCs w:val="21"/>
              </w:rPr>
            </w:pPr>
            <w:r w:rsidRPr="00B8559D">
              <w:rPr>
                <w:rFonts w:ascii="宋体" w:hAnsi="宋体" w:cs="宋体" w:hint="eastAsia"/>
                <w:kern w:val="0"/>
                <w:szCs w:val="21"/>
              </w:rPr>
              <w:lastRenderedPageBreak/>
              <w:t>电脑及配件</w:t>
            </w:r>
          </w:p>
        </w:tc>
        <w:tc>
          <w:tcPr>
            <w:tcW w:w="1315" w:type="dxa"/>
            <w:tcBorders>
              <w:top w:val="nil"/>
              <w:left w:val="nil"/>
              <w:bottom w:val="single" w:sz="4" w:space="0" w:color="auto"/>
              <w:right w:val="single" w:sz="4" w:space="0" w:color="auto"/>
            </w:tcBorders>
            <w:shd w:val="clear" w:color="auto" w:fill="auto"/>
            <w:noWrap/>
            <w:vAlign w:val="center"/>
          </w:tcPr>
          <w:p w:rsidR="00B8559D" w:rsidRPr="00B8559D" w:rsidRDefault="00B8559D" w:rsidP="00B8559D">
            <w:pPr>
              <w:widowControl/>
              <w:jc w:val="center"/>
              <w:rPr>
                <w:rFonts w:ascii="宋体" w:hAnsi="宋体" w:cs="宋体"/>
                <w:kern w:val="0"/>
                <w:szCs w:val="21"/>
              </w:rPr>
            </w:pPr>
            <w:r w:rsidRPr="00B8559D">
              <w:rPr>
                <w:rFonts w:ascii="宋体" w:hAnsi="宋体" w:cs="宋体" w:hint="eastAsia"/>
                <w:kern w:val="0"/>
                <w:szCs w:val="21"/>
              </w:rPr>
              <w:t>7.3%</w:t>
            </w:r>
          </w:p>
        </w:tc>
        <w:tc>
          <w:tcPr>
            <w:tcW w:w="1440" w:type="dxa"/>
            <w:tcBorders>
              <w:top w:val="nil"/>
              <w:left w:val="nil"/>
              <w:bottom w:val="single" w:sz="4" w:space="0" w:color="auto"/>
              <w:right w:val="single" w:sz="4" w:space="0" w:color="auto"/>
            </w:tcBorders>
            <w:shd w:val="clear" w:color="auto" w:fill="auto"/>
            <w:noWrap/>
            <w:vAlign w:val="center"/>
          </w:tcPr>
          <w:p w:rsidR="00B8559D" w:rsidRPr="00B8559D" w:rsidRDefault="00B8559D" w:rsidP="00B8559D">
            <w:pPr>
              <w:widowControl/>
              <w:jc w:val="center"/>
              <w:rPr>
                <w:rFonts w:ascii="宋体" w:hAnsi="宋体" w:cs="宋体"/>
                <w:kern w:val="0"/>
                <w:szCs w:val="21"/>
              </w:rPr>
            </w:pPr>
            <w:r w:rsidRPr="00B8559D">
              <w:rPr>
                <w:rFonts w:ascii="宋体" w:hAnsi="宋体" w:cs="宋体" w:hint="eastAsia"/>
                <w:kern w:val="0"/>
                <w:szCs w:val="21"/>
              </w:rPr>
              <w:t>12.0%</w:t>
            </w:r>
          </w:p>
        </w:tc>
        <w:tc>
          <w:tcPr>
            <w:tcW w:w="1620" w:type="dxa"/>
            <w:tcBorders>
              <w:top w:val="nil"/>
              <w:left w:val="nil"/>
              <w:bottom w:val="single" w:sz="4" w:space="0" w:color="auto"/>
              <w:right w:val="single" w:sz="4" w:space="0" w:color="auto"/>
            </w:tcBorders>
            <w:shd w:val="clear" w:color="auto" w:fill="auto"/>
            <w:noWrap/>
            <w:vAlign w:val="center"/>
          </w:tcPr>
          <w:p w:rsidR="00B8559D" w:rsidRPr="00B8559D" w:rsidRDefault="00B8559D" w:rsidP="00B8559D">
            <w:pPr>
              <w:widowControl/>
              <w:jc w:val="center"/>
              <w:rPr>
                <w:rFonts w:ascii="宋体" w:hAnsi="宋体" w:cs="宋体"/>
                <w:kern w:val="0"/>
                <w:szCs w:val="21"/>
              </w:rPr>
            </w:pPr>
            <w:r w:rsidRPr="00B8559D">
              <w:rPr>
                <w:rFonts w:ascii="宋体" w:hAnsi="宋体" w:cs="宋体" w:hint="eastAsia"/>
                <w:kern w:val="0"/>
                <w:szCs w:val="21"/>
              </w:rPr>
              <w:t>11.0%</w:t>
            </w:r>
          </w:p>
        </w:tc>
        <w:tc>
          <w:tcPr>
            <w:tcW w:w="1980" w:type="dxa"/>
            <w:tcBorders>
              <w:top w:val="nil"/>
              <w:left w:val="nil"/>
              <w:bottom w:val="single" w:sz="4" w:space="0" w:color="auto"/>
              <w:right w:val="single" w:sz="4" w:space="0" w:color="auto"/>
            </w:tcBorders>
            <w:shd w:val="clear" w:color="auto" w:fill="auto"/>
            <w:noWrap/>
            <w:vAlign w:val="center"/>
          </w:tcPr>
          <w:p w:rsidR="00B8559D" w:rsidRPr="00B8559D" w:rsidRDefault="00B8559D" w:rsidP="00B8559D">
            <w:pPr>
              <w:widowControl/>
              <w:jc w:val="center"/>
              <w:rPr>
                <w:rFonts w:ascii="宋体" w:hAnsi="宋体" w:cs="宋体"/>
                <w:kern w:val="0"/>
                <w:szCs w:val="21"/>
              </w:rPr>
            </w:pPr>
            <w:r w:rsidRPr="00B8559D">
              <w:rPr>
                <w:rFonts w:ascii="宋体" w:hAnsi="宋体" w:cs="宋体" w:hint="eastAsia"/>
                <w:kern w:val="0"/>
                <w:szCs w:val="21"/>
              </w:rPr>
              <w:t>8.7%</w:t>
            </w:r>
          </w:p>
        </w:tc>
      </w:tr>
      <w:tr w:rsidR="00B8559D" w:rsidRPr="00B8559D" w:rsidTr="00942968">
        <w:trPr>
          <w:trHeight w:val="285"/>
        </w:trPr>
        <w:tc>
          <w:tcPr>
            <w:tcW w:w="1930" w:type="dxa"/>
            <w:tcBorders>
              <w:top w:val="nil"/>
              <w:left w:val="single" w:sz="4" w:space="0" w:color="auto"/>
              <w:bottom w:val="single" w:sz="4" w:space="0" w:color="auto"/>
              <w:right w:val="single" w:sz="4" w:space="0" w:color="auto"/>
            </w:tcBorders>
            <w:shd w:val="clear" w:color="auto" w:fill="auto"/>
            <w:noWrap/>
            <w:vAlign w:val="center"/>
          </w:tcPr>
          <w:p w:rsidR="00B8559D" w:rsidRPr="00B8559D" w:rsidRDefault="00B8559D" w:rsidP="00B8559D">
            <w:pPr>
              <w:widowControl/>
              <w:jc w:val="left"/>
              <w:rPr>
                <w:rFonts w:ascii="宋体" w:hAnsi="宋体" w:cs="宋体"/>
                <w:kern w:val="0"/>
                <w:szCs w:val="21"/>
              </w:rPr>
            </w:pPr>
            <w:r w:rsidRPr="00B8559D">
              <w:rPr>
                <w:rFonts w:ascii="宋体" w:hAnsi="宋体" w:cs="宋体" w:hint="eastAsia"/>
                <w:kern w:val="0"/>
                <w:szCs w:val="21"/>
              </w:rPr>
              <w:t>家电</w:t>
            </w:r>
          </w:p>
        </w:tc>
        <w:tc>
          <w:tcPr>
            <w:tcW w:w="1315" w:type="dxa"/>
            <w:tcBorders>
              <w:top w:val="nil"/>
              <w:left w:val="nil"/>
              <w:bottom w:val="single" w:sz="4" w:space="0" w:color="auto"/>
              <w:right w:val="single" w:sz="4" w:space="0" w:color="auto"/>
            </w:tcBorders>
            <w:shd w:val="clear" w:color="auto" w:fill="auto"/>
            <w:noWrap/>
            <w:vAlign w:val="center"/>
          </w:tcPr>
          <w:p w:rsidR="00B8559D" w:rsidRPr="00B8559D" w:rsidRDefault="00B8559D" w:rsidP="00B8559D">
            <w:pPr>
              <w:widowControl/>
              <w:jc w:val="center"/>
              <w:rPr>
                <w:rFonts w:ascii="宋体" w:hAnsi="宋体" w:cs="宋体"/>
                <w:kern w:val="0"/>
                <w:szCs w:val="21"/>
              </w:rPr>
            </w:pPr>
            <w:r w:rsidRPr="00B8559D">
              <w:rPr>
                <w:rFonts w:ascii="宋体" w:hAnsi="宋体" w:cs="宋体" w:hint="eastAsia"/>
                <w:kern w:val="0"/>
                <w:szCs w:val="21"/>
              </w:rPr>
              <w:t>5.8%</w:t>
            </w:r>
          </w:p>
        </w:tc>
        <w:tc>
          <w:tcPr>
            <w:tcW w:w="1440" w:type="dxa"/>
            <w:tcBorders>
              <w:top w:val="nil"/>
              <w:left w:val="nil"/>
              <w:bottom w:val="single" w:sz="4" w:space="0" w:color="auto"/>
              <w:right w:val="single" w:sz="4" w:space="0" w:color="auto"/>
            </w:tcBorders>
            <w:shd w:val="clear" w:color="auto" w:fill="auto"/>
            <w:noWrap/>
            <w:vAlign w:val="center"/>
          </w:tcPr>
          <w:p w:rsidR="00B8559D" w:rsidRPr="00B8559D" w:rsidRDefault="00B8559D" w:rsidP="00B8559D">
            <w:pPr>
              <w:widowControl/>
              <w:jc w:val="center"/>
              <w:rPr>
                <w:rFonts w:ascii="宋体" w:hAnsi="宋体" w:cs="宋体"/>
                <w:kern w:val="0"/>
                <w:szCs w:val="21"/>
              </w:rPr>
            </w:pPr>
            <w:r w:rsidRPr="00B8559D">
              <w:rPr>
                <w:rFonts w:ascii="宋体" w:hAnsi="宋体" w:cs="宋体" w:hint="eastAsia"/>
                <w:kern w:val="0"/>
                <w:szCs w:val="21"/>
              </w:rPr>
              <w:t>8.8%</w:t>
            </w:r>
          </w:p>
        </w:tc>
        <w:tc>
          <w:tcPr>
            <w:tcW w:w="1620" w:type="dxa"/>
            <w:tcBorders>
              <w:top w:val="nil"/>
              <w:left w:val="nil"/>
              <w:bottom w:val="single" w:sz="4" w:space="0" w:color="auto"/>
              <w:right w:val="single" w:sz="4" w:space="0" w:color="auto"/>
            </w:tcBorders>
            <w:shd w:val="clear" w:color="auto" w:fill="auto"/>
            <w:noWrap/>
            <w:vAlign w:val="center"/>
          </w:tcPr>
          <w:p w:rsidR="00B8559D" w:rsidRPr="00B8559D" w:rsidRDefault="00B8559D" w:rsidP="00B8559D">
            <w:pPr>
              <w:widowControl/>
              <w:jc w:val="center"/>
              <w:rPr>
                <w:rFonts w:ascii="宋体" w:hAnsi="宋体" w:cs="宋体"/>
                <w:kern w:val="0"/>
                <w:szCs w:val="21"/>
              </w:rPr>
            </w:pPr>
            <w:r w:rsidRPr="00B8559D">
              <w:rPr>
                <w:rFonts w:ascii="宋体" w:hAnsi="宋体" w:cs="宋体" w:hint="eastAsia"/>
                <w:kern w:val="0"/>
                <w:szCs w:val="21"/>
              </w:rPr>
              <w:t>5.5%</w:t>
            </w:r>
          </w:p>
        </w:tc>
        <w:tc>
          <w:tcPr>
            <w:tcW w:w="1980" w:type="dxa"/>
            <w:tcBorders>
              <w:top w:val="nil"/>
              <w:left w:val="nil"/>
              <w:bottom w:val="single" w:sz="4" w:space="0" w:color="auto"/>
              <w:right w:val="single" w:sz="4" w:space="0" w:color="auto"/>
            </w:tcBorders>
            <w:shd w:val="clear" w:color="auto" w:fill="auto"/>
            <w:noWrap/>
            <w:vAlign w:val="center"/>
          </w:tcPr>
          <w:p w:rsidR="00B8559D" w:rsidRPr="00B8559D" w:rsidRDefault="00B8559D" w:rsidP="00B8559D">
            <w:pPr>
              <w:widowControl/>
              <w:jc w:val="center"/>
              <w:rPr>
                <w:rFonts w:ascii="宋体" w:hAnsi="宋体" w:cs="宋体"/>
                <w:kern w:val="0"/>
                <w:szCs w:val="21"/>
              </w:rPr>
            </w:pPr>
            <w:r w:rsidRPr="00B8559D">
              <w:rPr>
                <w:rFonts w:ascii="宋体" w:hAnsi="宋体" w:cs="宋体" w:hint="eastAsia"/>
                <w:kern w:val="0"/>
                <w:szCs w:val="21"/>
              </w:rPr>
              <w:t>6.1%</w:t>
            </w:r>
          </w:p>
        </w:tc>
      </w:tr>
      <w:tr w:rsidR="00B8559D" w:rsidRPr="00B8559D" w:rsidTr="00942968">
        <w:trPr>
          <w:trHeight w:val="285"/>
        </w:trPr>
        <w:tc>
          <w:tcPr>
            <w:tcW w:w="1930" w:type="dxa"/>
            <w:tcBorders>
              <w:top w:val="nil"/>
              <w:left w:val="single" w:sz="4" w:space="0" w:color="auto"/>
              <w:bottom w:val="single" w:sz="4" w:space="0" w:color="auto"/>
              <w:right w:val="single" w:sz="4" w:space="0" w:color="auto"/>
            </w:tcBorders>
            <w:shd w:val="clear" w:color="auto" w:fill="auto"/>
            <w:noWrap/>
            <w:vAlign w:val="center"/>
          </w:tcPr>
          <w:p w:rsidR="00B8559D" w:rsidRPr="00B8559D" w:rsidRDefault="00B8559D" w:rsidP="00B8559D">
            <w:pPr>
              <w:widowControl/>
              <w:jc w:val="left"/>
              <w:rPr>
                <w:rFonts w:ascii="宋体" w:hAnsi="宋体" w:cs="宋体"/>
                <w:kern w:val="0"/>
                <w:szCs w:val="21"/>
              </w:rPr>
            </w:pPr>
            <w:r w:rsidRPr="00B8559D">
              <w:rPr>
                <w:rFonts w:ascii="宋体" w:hAnsi="宋体" w:cs="宋体" w:hint="eastAsia"/>
                <w:kern w:val="0"/>
                <w:szCs w:val="21"/>
              </w:rPr>
              <w:t>健身户外运动装备</w:t>
            </w:r>
          </w:p>
        </w:tc>
        <w:tc>
          <w:tcPr>
            <w:tcW w:w="1315" w:type="dxa"/>
            <w:tcBorders>
              <w:top w:val="nil"/>
              <w:left w:val="nil"/>
              <w:bottom w:val="single" w:sz="4" w:space="0" w:color="auto"/>
              <w:right w:val="single" w:sz="4" w:space="0" w:color="auto"/>
            </w:tcBorders>
            <w:shd w:val="clear" w:color="auto" w:fill="auto"/>
            <w:noWrap/>
            <w:vAlign w:val="center"/>
          </w:tcPr>
          <w:p w:rsidR="00B8559D" w:rsidRPr="00B8559D" w:rsidRDefault="00B8559D" w:rsidP="00B8559D">
            <w:pPr>
              <w:widowControl/>
              <w:jc w:val="center"/>
              <w:rPr>
                <w:rFonts w:ascii="宋体" w:hAnsi="宋体" w:cs="宋体"/>
                <w:kern w:val="0"/>
                <w:szCs w:val="21"/>
              </w:rPr>
            </w:pPr>
            <w:r w:rsidRPr="00B8559D">
              <w:rPr>
                <w:rFonts w:ascii="宋体" w:hAnsi="宋体" w:cs="宋体" w:hint="eastAsia"/>
                <w:kern w:val="0"/>
                <w:szCs w:val="21"/>
              </w:rPr>
              <w:t>5.5%</w:t>
            </w:r>
          </w:p>
        </w:tc>
        <w:tc>
          <w:tcPr>
            <w:tcW w:w="1440" w:type="dxa"/>
            <w:tcBorders>
              <w:top w:val="nil"/>
              <w:left w:val="nil"/>
              <w:bottom w:val="single" w:sz="4" w:space="0" w:color="auto"/>
              <w:right w:val="single" w:sz="4" w:space="0" w:color="auto"/>
            </w:tcBorders>
            <w:shd w:val="clear" w:color="auto" w:fill="auto"/>
            <w:noWrap/>
            <w:vAlign w:val="center"/>
          </w:tcPr>
          <w:p w:rsidR="00B8559D" w:rsidRPr="00B8559D" w:rsidRDefault="00B8559D" w:rsidP="00B8559D">
            <w:pPr>
              <w:widowControl/>
              <w:jc w:val="center"/>
              <w:rPr>
                <w:rFonts w:ascii="宋体" w:hAnsi="宋体" w:cs="宋体"/>
                <w:kern w:val="0"/>
                <w:szCs w:val="21"/>
              </w:rPr>
            </w:pPr>
            <w:r w:rsidRPr="00B8559D">
              <w:rPr>
                <w:rFonts w:ascii="宋体" w:hAnsi="宋体" w:cs="宋体" w:hint="eastAsia"/>
                <w:kern w:val="0"/>
                <w:szCs w:val="21"/>
              </w:rPr>
              <w:t>2.5%</w:t>
            </w:r>
          </w:p>
        </w:tc>
        <w:tc>
          <w:tcPr>
            <w:tcW w:w="1620" w:type="dxa"/>
            <w:tcBorders>
              <w:top w:val="nil"/>
              <w:left w:val="nil"/>
              <w:bottom w:val="single" w:sz="4" w:space="0" w:color="auto"/>
              <w:right w:val="single" w:sz="4" w:space="0" w:color="auto"/>
            </w:tcBorders>
            <w:shd w:val="clear" w:color="auto" w:fill="auto"/>
            <w:noWrap/>
            <w:vAlign w:val="center"/>
          </w:tcPr>
          <w:p w:rsidR="00B8559D" w:rsidRPr="00B8559D" w:rsidRDefault="00B8559D" w:rsidP="00B8559D">
            <w:pPr>
              <w:widowControl/>
              <w:jc w:val="center"/>
              <w:rPr>
                <w:rFonts w:ascii="宋体" w:hAnsi="宋体" w:cs="宋体"/>
                <w:kern w:val="0"/>
                <w:szCs w:val="21"/>
              </w:rPr>
            </w:pPr>
            <w:r w:rsidRPr="00B8559D">
              <w:rPr>
                <w:rFonts w:ascii="宋体" w:hAnsi="宋体" w:cs="宋体" w:hint="eastAsia"/>
                <w:kern w:val="0"/>
                <w:szCs w:val="21"/>
              </w:rPr>
              <w:t>3.8%</w:t>
            </w:r>
          </w:p>
        </w:tc>
        <w:tc>
          <w:tcPr>
            <w:tcW w:w="1980" w:type="dxa"/>
            <w:tcBorders>
              <w:top w:val="nil"/>
              <w:left w:val="nil"/>
              <w:bottom w:val="single" w:sz="4" w:space="0" w:color="auto"/>
              <w:right w:val="single" w:sz="4" w:space="0" w:color="auto"/>
            </w:tcBorders>
            <w:shd w:val="clear" w:color="auto" w:fill="auto"/>
            <w:noWrap/>
            <w:vAlign w:val="center"/>
          </w:tcPr>
          <w:p w:rsidR="00B8559D" w:rsidRPr="00B8559D" w:rsidRDefault="00B8559D" w:rsidP="00B8559D">
            <w:pPr>
              <w:widowControl/>
              <w:jc w:val="center"/>
              <w:rPr>
                <w:rFonts w:ascii="宋体" w:hAnsi="宋体" w:cs="宋体"/>
                <w:kern w:val="0"/>
                <w:szCs w:val="21"/>
              </w:rPr>
            </w:pPr>
            <w:r w:rsidRPr="00B8559D">
              <w:rPr>
                <w:rFonts w:ascii="宋体" w:hAnsi="宋体" w:cs="宋体" w:hint="eastAsia"/>
                <w:kern w:val="0"/>
                <w:szCs w:val="21"/>
              </w:rPr>
              <w:t>5.6%</w:t>
            </w:r>
          </w:p>
        </w:tc>
      </w:tr>
      <w:tr w:rsidR="00B8559D" w:rsidRPr="00B8559D" w:rsidTr="00942968">
        <w:trPr>
          <w:trHeight w:val="285"/>
        </w:trPr>
        <w:tc>
          <w:tcPr>
            <w:tcW w:w="1930" w:type="dxa"/>
            <w:tcBorders>
              <w:top w:val="nil"/>
              <w:left w:val="single" w:sz="4" w:space="0" w:color="auto"/>
              <w:bottom w:val="single" w:sz="4" w:space="0" w:color="auto"/>
              <w:right w:val="single" w:sz="4" w:space="0" w:color="auto"/>
            </w:tcBorders>
            <w:shd w:val="clear" w:color="auto" w:fill="auto"/>
            <w:noWrap/>
            <w:vAlign w:val="center"/>
          </w:tcPr>
          <w:p w:rsidR="00B8559D" w:rsidRPr="00B8559D" w:rsidRDefault="00B8559D" w:rsidP="00B8559D">
            <w:pPr>
              <w:widowControl/>
              <w:jc w:val="left"/>
              <w:rPr>
                <w:rFonts w:ascii="宋体" w:hAnsi="宋体" w:cs="宋体"/>
                <w:kern w:val="0"/>
                <w:szCs w:val="21"/>
              </w:rPr>
            </w:pPr>
            <w:r w:rsidRPr="00B8559D">
              <w:rPr>
                <w:rFonts w:ascii="宋体" w:hAnsi="宋体" w:cs="宋体" w:hint="eastAsia"/>
                <w:kern w:val="0"/>
                <w:szCs w:val="21"/>
              </w:rPr>
              <w:t>收藏品</w:t>
            </w:r>
          </w:p>
        </w:tc>
        <w:tc>
          <w:tcPr>
            <w:tcW w:w="1315" w:type="dxa"/>
            <w:tcBorders>
              <w:top w:val="nil"/>
              <w:left w:val="nil"/>
              <w:bottom w:val="single" w:sz="4" w:space="0" w:color="auto"/>
              <w:right w:val="single" w:sz="4" w:space="0" w:color="auto"/>
            </w:tcBorders>
            <w:shd w:val="clear" w:color="auto" w:fill="auto"/>
            <w:noWrap/>
            <w:vAlign w:val="center"/>
          </w:tcPr>
          <w:p w:rsidR="00B8559D" w:rsidRPr="00B8559D" w:rsidRDefault="00B8559D" w:rsidP="00B8559D">
            <w:pPr>
              <w:widowControl/>
              <w:jc w:val="center"/>
              <w:rPr>
                <w:rFonts w:ascii="宋体" w:hAnsi="宋体" w:cs="宋体"/>
                <w:kern w:val="0"/>
                <w:szCs w:val="21"/>
              </w:rPr>
            </w:pPr>
            <w:r w:rsidRPr="00B8559D">
              <w:rPr>
                <w:rFonts w:ascii="宋体" w:hAnsi="宋体" w:cs="宋体" w:hint="eastAsia"/>
                <w:kern w:val="0"/>
                <w:szCs w:val="21"/>
              </w:rPr>
              <w:t>4.8%</w:t>
            </w:r>
          </w:p>
        </w:tc>
        <w:tc>
          <w:tcPr>
            <w:tcW w:w="1440" w:type="dxa"/>
            <w:tcBorders>
              <w:top w:val="nil"/>
              <w:left w:val="nil"/>
              <w:bottom w:val="single" w:sz="4" w:space="0" w:color="auto"/>
              <w:right w:val="single" w:sz="4" w:space="0" w:color="auto"/>
            </w:tcBorders>
            <w:shd w:val="clear" w:color="auto" w:fill="auto"/>
            <w:noWrap/>
            <w:vAlign w:val="center"/>
          </w:tcPr>
          <w:p w:rsidR="00B8559D" w:rsidRPr="00B8559D" w:rsidRDefault="00B8559D" w:rsidP="00B8559D">
            <w:pPr>
              <w:widowControl/>
              <w:jc w:val="center"/>
              <w:rPr>
                <w:rFonts w:ascii="宋体" w:hAnsi="宋体" w:cs="宋体"/>
                <w:kern w:val="0"/>
                <w:szCs w:val="21"/>
              </w:rPr>
            </w:pPr>
            <w:r w:rsidRPr="00B8559D">
              <w:rPr>
                <w:rFonts w:ascii="宋体" w:hAnsi="宋体" w:cs="宋体" w:hint="eastAsia"/>
                <w:kern w:val="0"/>
                <w:szCs w:val="21"/>
              </w:rPr>
              <w:t>0.5%</w:t>
            </w:r>
          </w:p>
        </w:tc>
        <w:tc>
          <w:tcPr>
            <w:tcW w:w="1620" w:type="dxa"/>
            <w:tcBorders>
              <w:top w:val="nil"/>
              <w:left w:val="nil"/>
              <w:bottom w:val="single" w:sz="4" w:space="0" w:color="auto"/>
              <w:right w:val="single" w:sz="4" w:space="0" w:color="auto"/>
            </w:tcBorders>
            <w:shd w:val="clear" w:color="auto" w:fill="auto"/>
            <w:noWrap/>
            <w:vAlign w:val="center"/>
          </w:tcPr>
          <w:p w:rsidR="00B8559D" w:rsidRPr="00B8559D" w:rsidRDefault="00B8559D" w:rsidP="00B8559D">
            <w:pPr>
              <w:widowControl/>
              <w:jc w:val="center"/>
              <w:rPr>
                <w:rFonts w:ascii="宋体" w:hAnsi="宋体" w:cs="宋体"/>
                <w:kern w:val="0"/>
                <w:szCs w:val="21"/>
              </w:rPr>
            </w:pPr>
            <w:r w:rsidRPr="00B8559D">
              <w:rPr>
                <w:rFonts w:ascii="宋体" w:hAnsi="宋体" w:cs="宋体" w:hint="eastAsia"/>
                <w:kern w:val="0"/>
                <w:szCs w:val="21"/>
              </w:rPr>
              <w:t>5.3%</w:t>
            </w:r>
          </w:p>
        </w:tc>
        <w:tc>
          <w:tcPr>
            <w:tcW w:w="1980" w:type="dxa"/>
            <w:tcBorders>
              <w:top w:val="nil"/>
              <w:left w:val="nil"/>
              <w:bottom w:val="single" w:sz="4" w:space="0" w:color="auto"/>
              <w:right w:val="single" w:sz="4" w:space="0" w:color="auto"/>
            </w:tcBorders>
            <w:shd w:val="clear" w:color="auto" w:fill="auto"/>
            <w:noWrap/>
            <w:vAlign w:val="center"/>
          </w:tcPr>
          <w:p w:rsidR="00B8559D" w:rsidRPr="00B8559D" w:rsidRDefault="00B8559D" w:rsidP="00B8559D">
            <w:pPr>
              <w:widowControl/>
              <w:jc w:val="center"/>
              <w:rPr>
                <w:rFonts w:ascii="宋体" w:hAnsi="宋体" w:cs="宋体"/>
                <w:kern w:val="0"/>
                <w:szCs w:val="21"/>
              </w:rPr>
            </w:pPr>
            <w:r w:rsidRPr="00B8559D">
              <w:rPr>
                <w:rFonts w:ascii="宋体" w:hAnsi="宋体" w:cs="宋体" w:hint="eastAsia"/>
                <w:kern w:val="0"/>
                <w:szCs w:val="21"/>
              </w:rPr>
              <w:t>2.3%</w:t>
            </w:r>
          </w:p>
        </w:tc>
      </w:tr>
      <w:tr w:rsidR="00B8559D" w:rsidRPr="00B8559D" w:rsidTr="00942968">
        <w:trPr>
          <w:trHeight w:val="285"/>
        </w:trPr>
        <w:tc>
          <w:tcPr>
            <w:tcW w:w="1930" w:type="dxa"/>
            <w:tcBorders>
              <w:top w:val="nil"/>
              <w:left w:val="single" w:sz="4" w:space="0" w:color="auto"/>
              <w:bottom w:val="single" w:sz="4" w:space="0" w:color="auto"/>
              <w:right w:val="single" w:sz="4" w:space="0" w:color="auto"/>
            </w:tcBorders>
            <w:shd w:val="clear" w:color="auto" w:fill="auto"/>
            <w:noWrap/>
            <w:vAlign w:val="center"/>
          </w:tcPr>
          <w:p w:rsidR="00B8559D" w:rsidRPr="00B8559D" w:rsidRDefault="00B8559D" w:rsidP="00B8559D">
            <w:pPr>
              <w:widowControl/>
              <w:jc w:val="left"/>
              <w:rPr>
                <w:rFonts w:ascii="宋体" w:hAnsi="宋体" w:cs="宋体"/>
                <w:kern w:val="0"/>
                <w:szCs w:val="21"/>
              </w:rPr>
            </w:pPr>
            <w:r w:rsidRPr="00B8559D">
              <w:rPr>
                <w:rFonts w:ascii="宋体" w:hAnsi="宋体" w:cs="宋体" w:hint="eastAsia"/>
                <w:kern w:val="0"/>
                <w:szCs w:val="21"/>
              </w:rPr>
              <w:t>鲜花蛋糕节日礼品</w:t>
            </w:r>
          </w:p>
        </w:tc>
        <w:tc>
          <w:tcPr>
            <w:tcW w:w="1315" w:type="dxa"/>
            <w:tcBorders>
              <w:top w:val="nil"/>
              <w:left w:val="nil"/>
              <w:bottom w:val="single" w:sz="4" w:space="0" w:color="auto"/>
              <w:right w:val="single" w:sz="4" w:space="0" w:color="auto"/>
            </w:tcBorders>
            <w:shd w:val="clear" w:color="auto" w:fill="auto"/>
            <w:noWrap/>
            <w:vAlign w:val="center"/>
          </w:tcPr>
          <w:p w:rsidR="00B8559D" w:rsidRPr="00B8559D" w:rsidRDefault="00B8559D" w:rsidP="00B8559D">
            <w:pPr>
              <w:widowControl/>
              <w:jc w:val="center"/>
              <w:rPr>
                <w:rFonts w:ascii="宋体" w:hAnsi="宋体" w:cs="宋体"/>
                <w:kern w:val="0"/>
                <w:szCs w:val="21"/>
              </w:rPr>
            </w:pPr>
            <w:r w:rsidRPr="00B8559D">
              <w:rPr>
                <w:rFonts w:ascii="宋体" w:hAnsi="宋体" w:cs="宋体" w:hint="eastAsia"/>
                <w:kern w:val="0"/>
                <w:szCs w:val="21"/>
              </w:rPr>
              <w:t>1.5%</w:t>
            </w:r>
          </w:p>
        </w:tc>
        <w:tc>
          <w:tcPr>
            <w:tcW w:w="1440" w:type="dxa"/>
            <w:tcBorders>
              <w:top w:val="nil"/>
              <w:left w:val="nil"/>
              <w:bottom w:val="single" w:sz="4" w:space="0" w:color="auto"/>
              <w:right w:val="single" w:sz="4" w:space="0" w:color="auto"/>
            </w:tcBorders>
            <w:shd w:val="clear" w:color="auto" w:fill="auto"/>
            <w:noWrap/>
            <w:vAlign w:val="center"/>
          </w:tcPr>
          <w:p w:rsidR="00B8559D" w:rsidRPr="00B8559D" w:rsidRDefault="00B8559D" w:rsidP="00B8559D">
            <w:pPr>
              <w:widowControl/>
              <w:jc w:val="center"/>
              <w:rPr>
                <w:rFonts w:ascii="宋体" w:hAnsi="宋体" w:cs="宋体"/>
                <w:kern w:val="0"/>
                <w:szCs w:val="21"/>
              </w:rPr>
            </w:pPr>
            <w:r w:rsidRPr="00B8559D">
              <w:rPr>
                <w:rFonts w:ascii="宋体" w:hAnsi="宋体" w:cs="宋体" w:hint="eastAsia"/>
                <w:kern w:val="0"/>
                <w:szCs w:val="21"/>
              </w:rPr>
              <w:t>0.8%</w:t>
            </w:r>
          </w:p>
        </w:tc>
        <w:tc>
          <w:tcPr>
            <w:tcW w:w="1620" w:type="dxa"/>
            <w:tcBorders>
              <w:top w:val="nil"/>
              <w:left w:val="nil"/>
              <w:bottom w:val="single" w:sz="4" w:space="0" w:color="auto"/>
              <w:right w:val="single" w:sz="4" w:space="0" w:color="auto"/>
            </w:tcBorders>
            <w:shd w:val="clear" w:color="auto" w:fill="auto"/>
            <w:noWrap/>
            <w:vAlign w:val="center"/>
          </w:tcPr>
          <w:p w:rsidR="00B8559D" w:rsidRPr="00B8559D" w:rsidRDefault="00B8559D" w:rsidP="00B8559D">
            <w:pPr>
              <w:widowControl/>
              <w:jc w:val="center"/>
              <w:rPr>
                <w:rFonts w:ascii="宋体" w:hAnsi="宋体" w:cs="宋体"/>
                <w:kern w:val="0"/>
                <w:szCs w:val="21"/>
              </w:rPr>
            </w:pPr>
            <w:r w:rsidRPr="00B8559D">
              <w:rPr>
                <w:rFonts w:ascii="宋体" w:hAnsi="宋体" w:cs="宋体" w:hint="eastAsia"/>
                <w:kern w:val="0"/>
                <w:szCs w:val="21"/>
              </w:rPr>
              <w:t>0.5%</w:t>
            </w:r>
          </w:p>
        </w:tc>
        <w:tc>
          <w:tcPr>
            <w:tcW w:w="1980" w:type="dxa"/>
            <w:tcBorders>
              <w:top w:val="nil"/>
              <w:left w:val="nil"/>
              <w:bottom w:val="single" w:sz="4" w:space="0" w:color="auto"/>
              <w:right w:val="single" w:sz="4" w:space="0" w:color="auto"/>
            </w:tcBorders>
            <w:shd w:val="clear" w:color="auto" w:fill="auto"/>
            <w:noWrap/>
            <w:vAlign w:val="center"/>
          </w:tcPr>
          <w:p w:rsidR="00B8559D" w:rsidRPr="00B8559D" w:rsidRDefault="00B8559D" w:rsidP="00B8559D">
            <w:pPr>
              <w:widowControl/>
              <w:jc w:val="center"/>
              <w:rPr>
                <w:rFonts w:ascii="宋体" w:hAnsi="宋体" w:cs="宋体"/>
                <w:kern w:val="0"/>
                <w:szCs w:val="21"/>
              </w:rPr>
            </w:pPr>
            <w:r w:rsidRPr="00B8559D">
              <w:rPr>
                <w:rFonts w:ascii="宋体" w:hAnsi="宋体" w:cs="宋体" w:hint="eastAsia"/>
                <w:kern w:val="0"/>
                <w:szCs w:val="21"/>
              </w:rPr>
              <w:t>0.7%</w:t>
            </w:r>
          </w:p>
        </w:tc>
      </w:tr>
      <w:tr w:rsidR="00B8559D" w:rsidRPr="00B8559D" w:rsidTr="00942968">
        <w:trPr>
          <w:trHeight w:val="285"/>
        </w:trPr>
        <w:tc>
          <w:tcPr>
            <w:tcW w:w="1930" w:type="dxa"/>
            <w:tcBorders>
              <w:top w:val="nil"/>
              <w:left w:val="single" w:sz="4" w:space="0" w:color="auto"/>
              <w:bottom w:val="single" w:sz="4" w:space="0" w:color="auto"/>
              <w:right w:val="single" w:sz="4" w:space="0" w:color="auto"/>
            </w:tcBorders>
            <w:shd w:val="clear" w:color="auto" w:fill="auto"/>
            <w:noWrap/>
            <w:vAlign w:val="center"/>
          </w:tcPr>
          <w:p w:rsidR="00B8559D" w:rsidRPr="00B8559D" w:rsidRDefault="00B8559D" w:rsidP="00B8559D">
            <w:pPr>
              <w:widowControl/>
              <w:jc w:val="left"/>
              <w:rPr>
                <w:rFonts w:ascii="宋体" w:hAnsi="宋体" w:cs="宋体"/>
                <w:kern w:val="0"/>
                <w:szCs w:val="21"/>
              </w:rPr>
            </w:pPr>
            <w:r w:rsidRPr="00B8559D">
              <w:rPr>
                <w:rFonts w:ascii="宋体" w:hAnsi="宋体" w:cs="宋体" w:hint="eastAsia"/>
                <w:kern w:val="0"/>
                <w:szCs w:val="21"/>
              </w:rPr>
              <w:t>票务酒店订购</w:t>
            </w:r>
          </w:p>
        </w:tc>
        <w:tc>
          <w:tcPr>
            <w:tcW w:w="1315" w:type="dxa"/>
            <w:tcBorders>
              <w:top w:val="nil"/>
              <w:left w:val="nil"/>
              <w:bottom w:val="single" w:sz="4" w:space="0" w:color="auto"/>
              <w:right w:val="single" w:sz="4" w:space="0" w:color="auto"/>
            </w:tcBorders>
            <w:shd w:val="clear" w:color="auto" w:fill="auto"/>
            <w:noWrap/>
            <w:vAlign w:val="center"/>
          </w:tcPr>
          <w:p w:rsidR="00B8559D" w:rsidRPr="00B8559D" w:rsidRDefault="00B8559D" w:rsidP="00B8559D">
            <w:pPr>
              <w:widowControl/>
              <w:jc w:val="center"/>
              <w:rPr>
                <w:rFonts w:ascii="宋体" w:hAnsi="宋体" w:cs="宋体"/>
                <w:kern w:val="0"/>
                <w:szCs w:val="21"/>
              </w:rPr>
            </w:pPr>
            <w:r w:rsidRPr="00B8559D">
              <w:rPr>
                <w:rFonts w:ascii="宋体" w:hAnsi="宋体" w:cs="宋体" w:hint="eastAsia"/>
                <w:kern w:val="0"/>
                <w:szCs w:val="21"/>
              </w:rPr>
              <w:t>1.3%</w:t>
            </w:r>
          </w:p>
        </w:tc>
        <w:tc>
          <w:tcPr>
            <w:tcW w:w="1440" w:type="dxa"/>
            <w:tcBorders>
              <w:top w:val="nil"/>
              <w:left w:val="nil"/>
              <w:bottom w:val="single" w:sz="4" w:space="0" w:color="auto"/>
              <w:right w:val="single" w:sz="4" w:space="0" w:color="auto"/>
            </w:tcBorders>
            <w:shd w:val="clear" w:color="auto" w:fill="auto"/>
            <w:noWrap/>
            <w:vAlign w:val="center"/>
          </w:tcPr>
          <w:p w:rsidR="00B8559D" w:rsidRPr="00B8559D" w:rsidRDefault="00B8559D" w:rsidP="00B8559D">
            <w:pPr>
              <w:widowControl/>
              <w:jc w:val="center"/>
              <w:rPr>
                <w:rFonts w:ascii="宋体" w:hAnsi="宋体" w:cs="宋体"/>
                <w:kern w:val="0"/>
                <w:szCs w:val="21"/>
              </w:rPr>
            </w:pPr>
            <w:r w:rsidRPr="00B8559D">
              <w:rPr>
                <w:rFonts w:ascii="宋体" w:hAnsi="宋体" w:cs="宋体" w:hint="eastAsia"/>
                <w:kern w:val="0"/>
                <w:szCs w:val="21"/>
              </w:rPr>
              <w:t>2.0%</w:t>
            </w:r>
          </w:p>
        </w:tc>
        <w:tc>
          <w:tcPr>
            <w:tcW w:w="1620" w:type="dxa"/>
            <w:tcBorders>
              <w:top w:val="nil"/>
              <w:left w:val="nil"/>
              <w:bottom w:val="single" w:sz="4" w:space="0" w:color="auto"/>
              <w:right w:val="single" w:sz="4" w:space="0" w:color="auto"/>
            </w:tcBorders>
            <w:shd w:val="clear" w:color="auto" w:fill="auto"/>
            <w:noWrap/>
            <w:vAlign w:val="center"/>
          </w:tcPr>
          <w:p w:rsidR="00B8559D" w:rsidRPr="00B8559D" w:rsidRDefault="00B8559D" w:rsidP="00B8559D">
            <w:pPr>
              <w:widowControl/>
              <w:jc w:val="center"/>
              <w:rPr>
                <w:rFonts w:ascii="宋体" w:hAnsi="宋体" w:cs="宋体"/>
                <w:kern w:val="0"/>
                <w:szCs w:val="21"/>
              </w:rPr>
            </w:pPr>
            <w:r w:rsidRPr="00B8559D">
              <w:rPr>
                <w:rFonts w:ascii="宋体" w:hAnsi="宋体" w:cs="宋体" w:hint="eastAsia"/>
                <w:kern w:val="0"/>
                <w:szCs w:val="21"/>
              </w:rPr>
              <w:t>0.8%</w:t>
            </w:r>
          </w:p>
        </w:tc>
        <w:tc>
          <w:tcPr>
            <w:tcW w:w="1980" w:type="dxa"/>
            <w:tcBorders>
              <w:top w:val="nil"/>
              <w:left w:val="nil"/>
              <w:bottom w:val="single" w:sz="4" w:space="0" w:color="auto"/>
              <w:right w:val="single" w:sz="4" w:space="0" w:color="auto"/>
            </w:tcBorders>
            <w:shd w:val="clear" w:color="auto" w:fill="auto"/>
            <w:noWrap/>
            <w:vAlign w:val="center"/>
          </w:tcPr>
          <w:p w:rsidR="00B8559D" w:rsidRPr="00B8559D" w:rsidRDefault="00B8559D" w:rsidP="00B8559D">
            <w:pPr>
              <w:widowControl/>
              <w:jc w:val="center"/>
              <w:rPr>
                <w:rFonts w:ascii="宋体" w:hAnsi="宋体" w:cs="宋体"/>
                <w:kern w:val="0"/>
                <w:szCs w:val="21"/>
              </w:rPr>
            </w:pPr>
            <w:r w:rsidRPr="00B8559D">
              <w:rPr>
                <w:rFonts w:ascii="宋体" w:hAnsi="宋体" w:cs="宋体" w:hint="eastAsia"/>
                <w:kern w:val="0"/>
                <w:szCs w:val="21"/>
              </w:rPr>
              <w:t>1.0%</w:t>
            </w:r>
          </w:p>
        </w:tc>
      </w:tr>
    </w:tbl>
    <w:p w:rsidR="00B8559D" w:rsidRDefault="00B8559D" w:rsidP="008A5431">
      <w:pPr>
        <w:spacing w:line="360" w:lineRule="auto"/>
      </w:pPr>
    </w:p>
    <w:p w:rsidR="00486875" w:rsidRPr="001A3E1E" w:rsidRDefault="00486875" w:rsidP="001A3E1E">
      <w:pPr>
        <w:pStyle w:val="3"/>
        <w:ind w:firstLine="269"/>
      </w:pPr>
      <w:bookmarkStart w:id="130" w:name="_Toc200439796"/>
      <w:bookmarkStart w:id="131" w:name="_Toc201721774"/>
      <w:r w:rsidRPr="001A3E1E">
        <w:rPr>
          <w:rFonts w:hint="eastAsia"/>
        </w:rPr>
        <w:t>3.</w:t>
      </w:r>
      <w:r w:rsidRPr="001A3E1E">
        <w:rPr>
          <w:rFonts w:hint="eastAsia"/>
        </w:rPr>
        <w:t>各类</w:t>
      </w:r>
      <w:proofErr w:type="gramStart"/>
      <w:r w:rsidRPr="001A3E1E">
        <w:rPr>
          <w:rFonts w:hint="eastAsia"/>
        </w:rPr>
        <w:t>商品网购用户</w:t>
      </w:r>
      <w:proofErr w:type="gramEnd"/>
      <w:r w:rsidRPr="001A3E1E">
        <w:rPr>
          <w:rFonts w:hint="eastAsia"/>
        </w:rPr>
        <w:t>群体差异</w:t>
      </w:r>
      <w:bookmarkEnd w:id="130"/>
      <w:bookmarkEnd w:id="131"/>
    </w:p>
    <w:p w:rsidR="00F42461" w:rsidRDefault="002A40AF" w:rsidP="00163E97">
      <w:pPr>
        <w:spacing w:line="360" w:lineRule="auto"/>
        <w:ind w:firstLineChars="200" w:firstLine="420"/>
      </w:pPr>
      <w:r>
        <w:rPr>
          <w:rFonts w:hint="eastAsia"/>
        </w:rPr>
        <w:t>不同</w:t>
      </w:r>
      <w:r w:rsidR="00A63E13">
        <w:rPr>
          <w:rFonts w:hint="eastAsia"/>
        </w:rPr>
        <w:t>商品</w:t>
      </w:r>
      <w:r w:rsidR="00DA1189">
        <w:rPr>
          <w:rFonts w:hint="eastAsia"/>
        </w:rPr>
        <w:t>的</w:t>
      </w:r>
      <w:r w:rsidR="00A63E13">
        <w:rPr>
          <w:rFonts w:hint="eastAsia"/>
        </w:rPr>
        <w:t>购买</w:t>
      </w:r>
      <w:r w:rsidR="00C4297D">
        <w:rPr>
          <w:rFonts w:hint="eastAsia"/>
        </w:rPr>
        <w:t>用户</w:t>
      </w:r>
      <w:r w:rsidR="00DA1189">
        <w:rPr>
          <w:rFonts w:hint="eastAsia"/>
        </w:rPr>
        <w:t>覆盖</w:t>
      </w:r>
      <w:r w:rsidR="00C4297D">
        <w:rPr>
          <w:rFonts w:hint="eastAsia"/>
        </w:rPr>
        <w:t>群体</w:t>
      </w:r>
      <w:r w:rsidR="00DA1189">
        <w:rPr>
          <w:rFonts w:hint="eastAsia"/>
        </w:rPr>
        <w:t>不同</w:t>
      </w:r>
      <w:r w:rsidR="00A63E13">
        <w:rPr>
          <w:rFonts w:hint="eastAsia"/>
        </w:rPr>
        <w:t>。</w:t>
      </w:r>
      <w:r w:rsidR="00120E0C">
        <w:rPr>
          <w:rFonts w:hint="eastAsia"/>
        </w:rPr>
        <w:t>服饰家居饰品的女性购买者较</w:t>
      </w:r>
      <w:r w:rsidR="005A359B">
        <w:rPr>
          <w:rFonts w:hint="eastAsia"/>
        </w:rPr>
        <w:t>多</w:t>
      </w:r>
      <w:r w:rsidR="00120E0C">
        <w:rPr>
          <w:rFonts w:hint="eastAsia"/>
        </w:rPr>
        <w:t>，</w:t>
      </w:r>
      <w:r w:rsidR="00CF79FC">
        <w:rPr>
          <w:rFonts w:hint="eastAsia"/>
        </w:rPr>
        <w:t>大多</w:t>
      </w:r>
      <w:r w:rsidR="007977B9">
        <w:rPr>
          <w:rFonts w:hint="eastAsia"/>
        </w:rPr>
        <w:t>属于</w:t>
      </w:r>
      <w:r w:rsidR="00CF79FC">
        <w:rPr>
          <w:rFonts w:hint="eastAsia"/>
        </w:rPr>
        <w:t>购物网民中的</w:t>
      </w:r>
      <w:r w:rsidR="007977B9">
        <w:rPr>
          <w:rFonts w:hint="eastAsia"/>
        </w:rPr>
        <w:t>中等阶层。</w:t>
      </w:r>
      <w:r w:rsidR="00410906">
        <w:rPr>
          <w:rFonts w:hint="eastAsia"/>
        </w:rPr>
        <w:t>学历处于中等，以大专和大学本科居多；</w:t>
      </w:r>
      <w:r w:rsidR="003364FC">
        <w:rPr>
          <w:rFonts w:hint="eastAsia"/>
        </w:rPr>
        <w:t>年龄</w:t>
      </w:r>
      <w:r w:rsidR="007977B9">
        <w:rPr>
          <w:rFonts w:hint="eastAsia"/>
        </w:rPr>
        <w:t>处于中等，</w:t>
      </w:r>
      <w:r w:rsidR="003364FC">
        <w:rPr>
          <w:rFonts w:hint="eastAsia"/>
        </w:rPr>
        <w:t>多在</w:t>
      </w:r>
      <w:r w:rsidR="003364FC">
        <w:rPr>
          <w:rFonts w:hint="eastAsia"/>
        </w:rPr>
        <w:t>18-30</w:t>
      </w:r>
      <w:r w:rsidR="003364FC">
        <w:rPr>
          <w:rFonts w:hint="eastAsia"/>
        </w:rPr>
        <w:t>岁之间</w:t>
      </w:r>
      <w:r w:rsidR="00CF79FC">
        <w:rPr>
          <w:rFonts w:hint="eastAsia"/>
        </w:rPr>
        <w:t>；收入处于中等，</w:t>
      </w:r>
      <w:r w:rsidR="00CF7206">
        <w:rPr>
          <w:rFonts w:hint="eastAsia"/>
        </w:rPr>
        <w:t>各种收入段购物用户分布较为均衡。</w:t>
      </w:r>
    </w:p>
    <w:p w:rsidR="00CF7206" w:rsidRDefault="00CF7206" w:rsidP="00163E97">
      <w:pPr>
        <w:spacing w:line="360" w:lineRule="auto"/>
        <w:ind w:firstLineChars="200" w:firstLine="420"/>
      </w:pPr>
      <w:r>
        <w:rPr>
          <w:rFonts w:hint="eastAsia"/>
        </w:rPr>
        <w:t>书籍音像的</w:t>
      </w:r>
      <w:proofErr w:type="gramStart"/>
      <w:r>
        <w:rPr>
          <w:rFonts w:hint="eastAsia"/>
        </w:rPr>
        <w:t>网购用户</w:t>
      </w:r>
      <w:proofErr w:type="gramEnd"/>
      <w:r>
        <w:rPr>
          <w:rFonts w:hint="eastAsia"/>
        </w:rPr>
        <w:t>男女性比例较为接近</w:t>
      </w:r>
      <w:r w:rsidR="00DA1189">
        <w:rPr>
          <w:rFonts w:hint="eastAsia"/>
        </w:rPr>
        <w:t>；</w:t>
      </w:r>
      <w:r w:rsidR="00645735">
        <w:rPr>
          <w:rFonts w:hint="eastAsia"/>
        </w:rPr>
        <w:t>文化程度较高，大学本科及以上学历用户占到了</w:t>
      </w:r>
      <w:r w:rsidR="00645735">
        <w:rPr>
          <w:rFonts w:hint="eastAsia"/>
        </w:rPr>
        <w:t>73.5%</w:t>
      </w:r>
      <w:r w:rsidR="00491D99">
        <w:rPr>
          <w:rFonts w:hint="eastAsia"/>
        </w:rPr>
        <w:t>；</w:t>
      </w:r>
      <w:r w:rsidR="00D9638A">
        <w:rPr>
          <w:rFonts w:hint="eastAsia"/>
        </w:rPr>
        <w:t>18</w:t>
      </w:r>
      <w:r w:rsidR="00D9638A">
        <w:rPr>
          <w:rFonts w:hint="eastAsia"/>
        </w:rPr>
        <w:t>至</w:t>
      </w:r>
      <w:r w:rsidR="00D9638A">
        <w:rPr>
          <w:rFonts w:hint="eastAsia"/>
        </w:rPr>
        <w:t>40</w:t>
      </w:r>
      <w:r w:rsidR="00D9638A">
        <w:rPr>
          <w:rFonts w:hint="eastAsia"/>
        </w:rPr>
        <w:t>岁</w:t>
      </w:r>
      <w:r w:rsidR="00901E2A">
        <w:rPr>
          <w:rFonts w:hint="eastAsia"/>
        </w:rPr>
        <w:t>用户</w:t>
      </w:r>
      <w:r w:rsidR="00D9638A">
        <w:rPr>
          <w:rFonts w:hint="eastAsia"/>
        </w:rPr>
        <w:t>比例占到近</w:t>
      </w:r>
      <w:r w:rsidR="00D9638A">
        <w:rPr>
          <w:rFonts w:hint="eastAsia"/>
        </w:rPr>
        <w:t>90%</w:t>
      </w:r>
      <w:r w:rsidR="00DA1189">
        <w:rPr>
          <w:rFonts w:hint="eastAsia"/>
        </w:rPr>
        <w:t>。</w:t>
      </w:r>
      <w:r w:rsidR="00F87B8E">
        <w:rPr>
          <w:rFonts w:hint="eastAsia"/>
        </w:rPr>
        <w:t>相比于其他商品购物人群，</w:t>
      </w:r>
      <w:r w:rsidR="00F87B8E">
        <w:rPr>
          <w:rFonts w:hint="eastAsia"/>
        </w:rPr>
        <w:t>35</w:t>
      </w:r>
      <w:r w:rsidR="00F87B8E">
        <w:rPr>
          <w:rFonts w:hint="eastAsia"/>
        </w:rPr>
        <w:t>岁以上人群比例</w:t>
      </w:r>
      <w:r w:rsidR="009D3FFB">
        <w:rPr>
          <w:rFonts w:hint="eastAsia"/>
        </w:rPr>
        <w:t>较高，属于收入较高</w:t>
      </w:r>
      <w:proofErr w:type="gramStart"/>
      <w:r w:rsidR="009D3FFB">
        <w:rPr>
          <w:rFonts w:hint="eastAsia"/>
        </w:rPr>
        <w:t>的网购群体</w:t>
      </w:r>
      <w:proofErr w:type="gramEnd"/>
      <w:r w:rsidR="009D3FFB">
        <w:rPr>
          <w:rFonts w:hint="eastAsia"/>
        </w:rPr>
        <w:t>。</w:t>
      </w:r>
    </w:p>
    <w:p w:rsidR="005B578D" w:rsidRDefault="007E7F7E" w:rsidP="00163E97">
      <w:pPr>
        <w:spacing w:line="360" w:lineRule="auto"/>
        <w:ind w:firstLineChars="200" w:firstLine="420"/>
      </w:pPr>
      <w:r>
        <w:rPr>
          <w:rFonts w:hint="eastAsia"/>
        </w:rPr>
        <w:t>化妆品及</w:t>
      </w:r>
      <w:proofErr w:type="gramStart"/>
      <w:r>
        <w:rPr>
          <w:rFonts w:hint="eastAsia"/>
        </w:rPr>
        <w:t>珠宝网购</w:t>
      </w:r>
      <w:proofErr w:type="gramEnd"/>
      <w:r>
        <w:rPr>
          <w:rFonts w:hint="eastAsia"/>
        </w:rPr>
        <w:t>人群女性占到</w:t>
      </w:r>
      <w:r>
        <w:rPr>
          <w:rFonts w:hint="eastAsia"/>
        </w:rPr>
        <w:t>7</w:t>
      </w:r>
      <w:r>
        <w:rPr>
          <w:rFonts w:hint="eastAsia"/>
        </w:rPr>
        <w:t>成以上，</w:t>
      </w:r>
      <w:r w:rsidR="002549FA">
        <w:rPr>
          <w:rFonts w:hint="eastAsia"/>
        </w:rPr>
        <w:t>学历水平</w:t>
      </w:r>
      <w:proofErr w:type="gramStart"/>
      <w:r w:rsidR="002549FA">
        <w:rPr>
          <w:rFonts w:hint="eastAsia"/>
        </w:rPr>
        <w:t>在网购人群</w:t>
      </w:r>
      <w:proofErr w:type="gramEnd"/>
      <w:r w:rsidR="002549FA">
        <w:rPr>
          <w:rFonts w:hint="eastAsia"/>
        </w:rPr>
        <w:t>中处于中等，以大专和本科生居多</w:t>
      </w:r>
      <w:r w:rsidR="004A77B0">
        <w:rPr>
          <w:rFonts w:hint="eastAsia"/>
        </w:rPr>
        <w:t>；</w:t>
      </w:r>
      <w:r w:rsidR="00A2344A">
        <w:rPr>
          <w:rFonts w:hint="eastAsia"/>
        </w:rPr>
        <w:t>较为年轻，</w:t>
      </w:r>
      <w:r w:rsidR="00A2344A">
        <w:rPr>
          <w:rFonts w:hint="eastAsia"/>
        </w:rPr>
        <w:t>18</w:t>
      </w:r>
      <w:r w:rsidR="00A2344A">
        <w:rPr>
          <w:rFonts w:hint="eastAsia"/>
        </w:rPr>
        <w:t>至</w:t>
      </w:r>
      <w:r w:rsidR="00A2344A">
        <w:rPr>
          <w:rFonts w:hint="eastAsia"/>
        </w:rPr>
        <w:t>24</w:t>
      </w:r>
      <w:r w:rsidR="00A2344A">
        <w:rPr>
          <w:rFonts w:hint="eastAsia"/>
        </w:rPr>
        <w:t>岁人群占到</w:t>
      </w:r>
      <w:r w:rsidR="00A2344A">
        <w:rPr>
          <w:rFonts w:hint="eastAsia"/>
        </w:rPr>
        <w:t>44%</w:t>
      </w:r>
      <w:r w:rsidR="00CA263B">
        <w:rPr>
          <w:rFonts w:hint="eastAsia"/>
        </w:rPr>
        <w:t>；收入水平相对偏低，</w:t>
      </w:r>
      <w:r w:rsidR="003A55A5">
        <w:rPr>
          <w:rFonts w:hint="eastAsia"/>
        </w:rPr>
        <w:t>收入在</w:t>
      </w:r>
      <w:r w:rsidR="003A55A5">
        <w:rPr>
          <w:rFonts w:hint="eastAsia"/>
        </w:rPr>
        <w:t>500</w:t>
      </w:r>
      <w:r w:rsidR="003A55A5">
        <w:rPr>
          <w:rFonts w:hint="eastAsia"/>
        </w:rPr>
        <w:t>至</w:t>
      </w:r>
      <w:r w:rsidR="003A55A5">
        <w:rPr>
          <w:rFonts w:hint="eastAsia"/>
        </w:rPr>
        <w:t>2000</w:t>
      </w:r>
      <w:r w:rsidR="003A55A5">
        <w:rPr>
          <w:rFonts w:hint="eastAsia"/>
        </w:rPr>
        <w:t>元之间的人群较多。</w:t>
      </w:r>
    </w:p>
    <w:p w:rsidR="00A650CE" w:rsidRDefault="00A650CE" w:rsidP="00163E97">
      <w:pPr>
        <w:spacing w:line="360" w:lineRule="auto"/>
        <w:ind w:firstLineChars="200" w:firstLine="420"/>
      </w:pPr>
      <w:r>
        <w:rPr>
          <w:rFonts w:hint="eastAsia"/>
        </w:rPr>
        <w:t>通讯数码产品和电脑及配件的人群分布比较相似，男性用户比例超过</w:t>
      </w:r>
      <w:r>
        <w:rPr>
          <w:rFonts w:hint="eastAsia"/>
        </w:rPr>
        <w:t>7</w:t>
      </w:r>
      <w:r>
        <w:rPr>
          <w:rFonts w:hint="eastAsia"/>
        </w:rPr>
        <w:t>成，</w:t>
      </w:r>
      <w:r w:rsidR="00167606">
        <w:rPr>
          <w:rFonts w:hint="eastAsia"/>
        </w:rPr>
        <w:t>学历略偏</w:t>
      </w:r>
      <w:proofErr w:type="gramStart"/>
      <w:r w:rsidR="00167606">
        <w:rPr>
          <w:rFonts w:hint="eastAsia"/>
        </w:rPr>
        <w:t>高于网购</w:t>
      </w:r>
      <w:proofErr w:type="gramEnd"/>
      <w:r w:rsidR="00167606">
        <w:rPr>
          <w:rFonts w:hint="eastAsia"/>
        </w:rPr>
        <w:t>人群平均水平；年龄略高于平均水平，收入略低于平均水平。</w:t>
      </w:r>
    </w:p>
    <w:p w:rsidR="005E1221" w:rsidRDefault="005E1221" w:rsidP="00163E97">
      <w:pPr>
        <w:spacing w:line="360" w:lineRule="auto"/>
        <w:ind w:firstLineChars="200" w:firstLine="420"/>
      </w:pPr>
      <w:r>
        <w:rPr>
          <w:rFonts w:hint="eastAsia"/>
        </w:rPr>
        <w:t>充值卡点卡购买人群特征较为鲜明，年龄较小的男性</w:t>
      </w:r>
      <w:r w:rsidR="00504800">
        <w:rPr>
          <w:rFonts w:hint="eastAsia"/>
        </w:rPr>
        <w:t>用户</w:t>
      </w:r>
      <w:r>
        <w:rPr>
          <w:rFonts w:hint="eastAsia"/>
        </w:rPr>
        <w:t>较多，学历水平、收入水平均</w:t>
      </w:r>
      <w:proofErr w:type="gramStart"/>
      <w:r>
        <w:rPr>
          <w:rFonts w:hint="eastAsia"/>
        </w:rPr>
        <w:t>低于网购</w:t>
      </w:r>
      <w:proofErr w:type="gramEnd"/>
      <w:r>
        <w:rPr>
          <w:rFonts w:hint="eastAsia"/>
        </w:rPr>
        <w:t>人群平均水平。</w:t>
      </w:r>
    </w:p>
    <w:p w:rsidR="007B1623" w:rsidRDefault="007B1623" w:rsidP="00163E97">
      <w:pPr>
        <w:spacing w:line="360" w:lineRule="auto"/>
        <w:ind w:firstLineChars="200" w:firstLine="420"/>
      </w:pPr>
      <w:r>
        <w:rPr>
          <w:rFonts w:hint="eastAsia"/>
        </w:rPr>
        <w:t>玩具及母婴用品的购买人群女性较多，以年龄在</w:t>
      </w:r>
      <w:r>
        <w:rPr>
          <w:rFonts w:hint="eastAsia"/>
        </w:rPr>
        <w:t>25</w:t>
      </w:r>
      <w:r w:rsidR="00504800">
        <w:t>~</w:t>
      </w:r>
      <w:r>
        <w:rPr>
          <w:rFonts w:hint="eastAsia"/>
        </w:rPr>
        <w:t>35</w:t>
      </w:r>
      <w:r>
        <w:rPr>
          <w:rFonts w:hint="eastAsia"/>
        </w:rPr>
        <w:t>岁的大专和本科</w:t>
      </w:r>
      <w:proofErr w:type="gramStart"/>
      <w:r>
        <w:rPr>
          <w:rFonts w:hint="eastAsia"/>
        </w:rPr>
        <w:t>学历</w:t>
      </w:r>
      <w:r w:rsidR="00504800">
        <w:rPr>
          <w:rFonts w:hint="eastAsia"/>
        </w:rPr>
        <w:t>网购用户</w:t>
      </w:r>
      <w:proofErr w:type="gramEnd"/>
      <w:r>
        <w:rPr>
          <w:rFonts w:hint="eastAsia"/>
        </w:rPr>
        <w:t>居多</w:t>
      </w:r>
      <w:r w:rsidR="00D73CA7">
        <w:rPr>
          <w:rFonts w:hint="eastAsia"/>
        </w:rPr>
        <w:t>，属于收入较高</w:t>
      </w:r>
      <w:proofErr w:type="gramStart"/>
      <w:r w:rsidR="00D73CA7">
        <w:rPr>
          <w:rFonts w:hint="eastAsia"/>
        </w:rPr>
        <w:t>的网购人群</w:t>
      </w:r>
      <w:proofErr w:type="gramEnd"/>
      <w:r w:rsidR="00D73CA7">
        <w:rPr>
          <w:rFonts w:hint="eastAsia"/>
        </w:rPr>
        <w:t>。</w:t>
      </w:r>
    </w:p>
    <w:p w:rsidR="004D7E68" w:rsidRDefault="00F03B40" w:rsidP="00F53B3A">
      <w:pPr>
        <w:pStyle w:val="ac"/>
        <w:numPr>
          <w:ilvl w:val="0"/>
          <w:numId w:val="10"/>
        </w:numPr>
        <w:tabs>
          <w:tab w:val="clear" w:pos="4201"/>
          <w:tab w:val="left" w:pos="360"/>
        </w:tabs>
        <w:ind w:firstLine="448"/>
        <w:jc w:val="left"/>
      </w:pPr>
      <w:r>
        <w:rPr>
          <w:rFonts w:hint="eastAsia"/>
        </w:rPr>
        <w:t xml:space="preserve">                         </w:t>
      </w:r>
      <w:bookmarkStart w:id="132" w:name="_Toc201721824"/>
      <w:r w:rsidR="00D46D88">
        <w:rPr>
          <w:rFonts w:hint="eastAsia"/>
        </w:rPr>
        <w:t>8</w:t>
      </w:r>
      <w:r w:rsidR="00D46D88">
        <w:rPr>
          <w:rFonts w:hint="eastAsia"/>
        </w:rPr>
        <w:t>类</w:t>
      </w:r>
      <w:proofErr w:type="gramStart"/>
      <w:r>
        <w:rPr>
          <w:rFonts w:hint="eastAsia"/>
        </w:rPr>
        <w:t>商品</w:t>
      </w:r>
      <w:r w:rsidR="00847991">
        <w:rPr>
          <w:rFonts w:hint="eastAsia"/>
        </w:rPr>
        <w:t>网购</w:t>
      </w:r>
      <w:r w:rsidR="0072576E">
        <w:rPr>
          <w:rFonts w:hint="eastAsia"/>
        </w:rPr>
        <w:t>用户</w:t>
      </w:r>
      <w:proofErr w:type="gramEnd"/>
      <w:r w:rsidR="0072576E">
        <w:rPr>
          <w:rFonts w:hint="eastAsia"/>
        </w:rPr>
        <w:t>的性别分布</w:t>
      </w:r>
      <w:bookmarkEnd w:id="132"/>
    </w:p>
    <w:tbl>
      <w:tblPr>
        <w:tblW w:w="8105" w:type="dxa"/>
        <w:tblInd w:w="103" w:type="dxa"/>
        <w:tblLook w:val="0000" w:firstRow="0" w:lastRow="0" w:firstColumn="0" w:lastColumn="0" w:noHBand="0" w:noVBand="0"/>
      </w:tblPr>
      <w:tblGrid>
        <w:gridCol w:w="2345"/>
        <w:gridCol w:w="1980"/>
        <w:gridCol w:w="1980"/>
        <w:gridCol w:w="1800"/>
      </w:tblGrid>
      <w:tr w:rsidR="00D05067" w:rsidRPr="00697E99" w:rsidTr="00D05067">
        <w:trPr>
          <w:trHeight w:val="285"/>
        </w:trPr>
        <w:tc>
          <w:tcPr>
            <w:tcW w:w="234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97E99" w:rsidRPr="00697E99" w:rsidRDefault="00697E99" w:rsidP="00697E99">
            <w:pPr>
              <w:widowControl/>
              <w:jc w:val="left"/>
              <w:rPr>
                <w:rFonts w:ascii="宋体" w:hAnsi="宋体" w:cs="宋体"/>
                <w:kern w:val="0"/>
                <w:szCs w:val="21"/>
              </w:rPr>
            </w:pPr>
            <w:r w:rsidRPr="00697E99">
              <w:rPr>
                <w:rFonts w:ascii="宋体" w:hAnsi="宋体" w:cs="宋体" w:hint="eastAsia"/>
                <w:kern w:val="0"/>
                <w:szCs w:val="21"/>
              </w:rPr>
              <w:t xml:space="preserve">　</w:t>
            </w:r>
          </w:p>
        </w:tc>
        <w:tc>
          <w:tcPr>
            <w:tcW w:w="1980" w:type="dxa"/>
            <w:tcBorders>
              <w:top w:val="single" w:sz="4" w:space="0" w:color="auto"/>
              <w:left w:val="nil"/>
              <w:bottom w:val="single" w:sz="4" w:space="0" w:color="auto"/>
              <w:right w:val="single" w:sz="4" w:space="0" w:color="auto"/>
            </w:tcBorders>
            <w:shd w:val="clear" w:color="auto" w:fill="auto"/>
            <w:noWrap/>
            <w:vAlign w:val="center"/>
          </w:tcPr>
          <w:p w:rsidR="00697E99" w:rsidRPr="00697E99" w:rsidRDefault="00697E99" w:rsidP="00D05067">
            <w:pPr>
              <w:widowControl/>
              <w:jc w:val="center"/>
              <w:rPr>
                <w:rFonts w:ascii="宋体" w:hAnsi="宋体" w:cs="宋体"/>
                <w:kern w:val="0"/>
                <w:szCs w:val="21"/>
              </w:rPr>
            </w:pPr>
            <w:r w:rsidRPr="00697E99">
              <w:rPr>
                <w:rFonts w:ascii="宋体" w:hAnsi="宋体" w:cs="宋体" w:hint="eastAsia"/>
                <w:kern w:val="0"/>
                <w:szCs w:val="21"/>
              </w:rPr>
              <w:t>男性比例</w:t>
            </w:r>
          </w:p>
        </w:tc>
        <w:tc>
          <w:tcPr>
            <w:tcW w:w="1980" w:type="dxa"/>
            <w:tcBorders>
              <w:top w:val="single" w:sz="4" w:space="0" w:color="auto"/>
              <w:left w:val="nil"/>
              <w:bottom w:val="single" w:sz="4" w:space="0" w:color="auto"/>
              <w:right w:val="single" w:sz="4" w:space="0" w:color="auto"/>
            </w:tcBorders>
            <w:shd w:val="clear" w:color="auto" w:fill="auto"/>
            <w:noWrap/>
            <w:vAlign w:val="center"/>
          </w:tcPr>
          <w:p w:rsidR="00697E99" w:rsidRPr="00697E99" w:rsidRDefault="00697E99" w:rsidP="00D05067">
            <w:pPr>
              <w:widowControl/>
              <w:jc w:val="center"/>
              <w:rPr>
                <w:rFonts w:ascii="宋体" w:hAnsi="宋体" w:cs="宋体"/>
                <w:kern w:val="0"/>
                <w:szCs w:val="21"/>
              </w:rPr>
            </w:pPr>
            <w:r w:rsidRPr="00697E99">
              <w:rPr>
                <w:rFonts w:ascii="宋体" w:hAnsi="宋体" w:cs="宋体" w:hint="eastAsia"/>
                <w:kern w:val="0"/>
                <w:szCs w:val="21"/>
              </w:rPr>
              <w:t>女性比例</w:t>
            </w:r>
          </w:p>
        </w:tc>
        <w:tc>
          <w:tcPr>
            <w:tcW w:w="1800" w:type="dxa"/>
            <w:tcBorders>
              <w:top w:val="single" w:sz="4" w:space="0" w:color="auto"/>
              <w:left w:val="nil"/>
              <w:bottom w:val="single" w:sz="4" w:space="0" w:color="auto"/>
              <w:right w:val="single" w:sz="4" w:space="0" w:color="auto"/>
            </w:tcBorders>
            <w:shd w:val="clear" w:color="auto" w:fill="auto"/>
            <w:noWrap/>
            <w:vAlign w:val="center"/>
          </w:tcPr>
          <w:p w:rsidR="00697E99" w:rsidRPr="00697E99" w:rsidRDefault="00697E99" w:rsidP="00D05067">
            <w:pPr>
              <w:widowControl/>
              <w:jc w:val="center"/>
              <w:rPr>
                <w:rFonts w:ascii="宋体" w:hAnsi="宋体" w:cs="宋体"/>
                <w:kern w:val="0"/>
                <w:szCs w:val="21"/>
              </w:rPr>
            </w:pPr>
            <w:r w:rsidRPr="00697E99">
              <w:rPr>
                <w:rFonts w:ascii="宋体" w:hAnsi="宋体" w:cs="宋体" w:hint="eastAsia"/>
                <w:kern w:val="0"/>
                <w:szCs w:val="21"/>
              </w:rPr>
              <w:t>合计</w:t>
            </w:r>
          </w:p>
        </w:tc>
      </w:tr>
      <w:tr w:rsidR="00D46D88" w:rsidRPr="00697E99" w:rsidTr="00D05067">
        <w:trPr>
          <w:trHeight w:val="285"/>
        </w:trPr>
        <w:tc>
          <w:tcPr>
            <w:tcW w:w="2345" w:type="dxa"/>
            <w:tcBorders>
              <w:top w:val="nil"/>
              <w:left w:val="single" w:sz="4" w:space="0" w:color="auto"/>
              <w:bottom w:val="single" w:sz="4" w:space="0" w:color="auto"/>
              <w:right w:val="single" w:sz="4" w:space="0" w:color="auto"/>
            </w:tcBorders>
            <w:shd w:val="clear" w:color="auto" w:fill="auto"/>
            <w:noWrap/>
            <w:vAlign w:val="center"/>
          </w:tcPr>
          <w:p w:rsidR="00D46D88" w:rsidRPr="00697E99" w:rsidRDefault="00D46D88" w:rsidP="00697E99">
            <w:pPr>
              <w:widowControl/>
              <w:jc w:val="left"/>
              <w:rPr>
                <w:rFonts w:ascii="宋体" w:hAnsi="宋体" w:cs="宋体"/>
                <w:kern w:val="0"/>
                <w:szCs w:val="21"/>
              </w:rPr>
            </w:pPr>
            <w:r>
              <w:rPr>
                <w:rFonts w:hint="eastAsia"/>
              </w:rPr>
              <w:t>服装家居饰品</w:t>
            </w:r>
          </w:p>
        </w:tc>
        <w:tc>
          <w:tcPr>
            <w:tcW w:w="1980" w:type="dxa"/>
            <w:tcBorders>
              <w:top w:val="nil"/>
              <w:left w:val="nil"/>
              <w:bottom w:val="single" w:sz="4" w:space="0" w:color="auto"/>
              <w:right w:val="single" w:sz="4" w:space="0" w:color="auto"/>
            </w:tcBorders>
            <w:shd w:val="clear" w:color="auto" w:fill="auto"/>
            <w:noWrap/>
            <w:vAlign w:val="center"/>
          </w:tcPr>
          <w:p w:rsidR="00D46D88" w:rsidRPr="00697E99" w:rsidRDefault="00D46D88" w:rsidP="00D05067">
            <w:pPr>
              <w:widowControl/>
              <w:jc w:val="center"/>
              <w:rPr>
                <w:rFonts w:ascii="宋体" w:hAnsi="宋体" w:cs="宋体"/>
                <w:kern w:val="0"/>
                <w:szCs w:val="21"/>
              </w:rPr>
            </w:pPr>
            <w:r>
              <w:rPr>
                <w:rFonts w:hint="eastAsia"/>
              </w:rPr>
              <w:t>41.7%</w:t>
            </w:r>
          </w:p>
        </w:tc>
        <w:tc>
          <w:tcPr>
            <w:tcW w:w="1980" w:type="dxa"/>
            <w:tcBorders>
              <w:top w:val="nil"/>
              <w:left w:val="nil"/>
              <w:bottom w:val="single" w:sz="4" w:space="0" w:color="auto"/>
              <w:right w:val="single" w:sz="4" w:space="0" w:color="auto"/>
            </w:tcBorders>
            <w:shd w:val="clear" w:color="auto" w:fill="auto"/>
            <w:noWrap/>
            <w:vAlign w:val="center"/>
          </w:tcPr>
          <w:p w:rsidR="00D46D88" w:rsidRPr="00697E99" w:rsidRDefault="00D46D88" w:rsidP="00D05067">
            <w:pPr>
              <w:widowControl/>
              <w:jc w:val="center"/>
              <w:rPr>
                <w:rFonts w:ascii="宋体" w:hAnsi="宋体" w:cs="宋体"/>
                <w:kern w:val="0"/>
                <w:szCs w:val="21"/>
              </w:rPr>
            </w:pPr>
            <w:r>
              <w:rPr>
                <w:rFonts w:hint="eastAsia"/>
              </w:rPr>
              <w:t>58.3%</w:t>
            </w:r>
          </w:p>
        </w:tc>
        <w:tc>
          <w:tcPr>
            <w:tcW w:w="1800" w:type="dxa"/>
            <w:tcBorders>
              <w:top w:val="nil"/>
              <w:left w:val="nil"/>
              <w:bottom w:val="single" w:sz="4" w:space="0" w:color="auto"/>
              <w:right w:val="single" w:sz="4" w:space="0" w:color="auto"/>
            </w:tcBorders>
            <w:shd w:val="clear" w:color="auto" w:fill="auto"/>
            <w:noWrap/>
            <w:vAlign w:val="center"/>
          </w:tcPr>
          <w:p w:rsidR="00D46D88" w:rsidRPr="00697E99" w:rsidRDefault="00D46D88" w:rsidP="00D05067">
            <w:pPr>
              <w:widowControl/>
              <w:jc w:val="center"/>
              <w:rPr>
                <w:rFonts w:ascii="宋体" w:hAnsi="宋体" w:cs="宋体"/>
                <w:kern w:val="0"/>
                <w:szCs w:val="21"/>
              </w:rPr>
            </w:pPr>
            <w:r>
              <w:rPr>
                <w:rFonts w:hint="eastAsia"/>
              </w:rPr>
              <w:t>100.0%</w:t>
            </w:r>
          </w:p>
        </w:tc>
      </w:tr>
      <w:tr w:rsidR="00D46D88" w:rsidRPr="00697E99" w:rsidTr="00D05067">
        <w:trPr>
          <w:trHeight w:val="285"/>
        </w:trPr>
        <w:tc>
          <w:tcPr>
            <w:tcW w:w="2345" w:type="dxa"/>
            <w:tcBorders>
              <w:top w:val="nil"/>
              <w:left w:val="single" w:sz="4" w:space="0" w:color="auto"/>
              <w:bottom w:val="single" w:sz="4" w:space="0" w:color="auto"/>
              <w:right w:val="single" w:sz="4" w:space="0" w:color="auto"/>
            </w:tcBorders>
            <w:shd w:val="clear" w:color="auto" w:fill="auto"/>
            <w:noWrap/>
            <w:vAlign w:val="center"/>
          </w:tcPr>
          <w:p w:rsidR="00D46D88" w:rsidRPr="00697E99" w:rsidRDefault="00D46D88" w:rsidP="00697E99">
            <w:pPr>
              <w:widowControl/>
              <w:jc w:val="left"/>
              <w:rPr>
                <w:rFonts w:ascii="宋体" w:hAnsi="宋体" w:cs="宋体"/>
                <w:kern w:val="0"/>
                <w:szCs w:val="21"/>
              </w:rPr>
            </w:pPr>
            <w:r>
              <w:rPr>
                <w:rFonts w:hint="eastAsia"/>
              </w:rPr>
              <w:t>书籍音像</w:t>
            </w:r>
          </w:p>
        </w:tc>
        <w:tc>
          <w:tcPr>
            <w:tcW w:w="1980" w:type="dxa"/>
            <w:tcBorders>
              <w:top w:val="nil"/>
              <w:left w:val="nil"/>
              <w:bottom w:val="single" w:sz="4" w:space="0" w:color="auto"/>
              <w:right w:val="single" w:sz="4" w:space="0" w:color="auto"/>
            </w:tcBorders>
            <w:shd w:val="clear" w:color="auto" w:fill="auto"/>
            <w:noWrap/>
            <w:vAlign w:val="center"/>
          </w:tcPr>
          <w:p w:rsidR="00D46D88" w:rsidRPr="00697E99" w:rsidRDefault="00D46D88" w:rsidP="00D05067">
            <w:pPr>
              <w:widowControl/>
              <w:jc w:val="center"/>
              <w:rPr>
                <w:rFonts w:ascii="宋体" w:hAnsi="宋体" w:cs="宋体"/>
                <w:kern w:val="0"/>
                <w:szCs w:val="21"/>
              </w:rPr>
            </w:pPr>
            <w:r>
              <w:rPr>
                <w:rFonts w:hint="eastAsia"/>
              </w:rPr>
              <w:t>46.1%</w:t>
            </w:r>
          </w:p>
        </w:tc>
        <w:tc>
          <w:tcPr>
            <w:tcW w:w="1980" w:type="dxa"/>
            <w:tcBorders>
              <w:top w:val="nil"/>
              <w:left w:val="nil"/>
              <w:bottom w:val="single" w:sz="4" w:space="0" w:color="auto"/>
              <w:right w:val="single" w:sz="4" w:space="0" w:color="auto"/>
            </w:tcBorders>
            <w:shd w:val="clear" w:color="auto" w:fill="auto"/>
            <w:noWrap/>
            <w:vAlign w:val="center"/>
          </w:tcPr>
          <w:p w:rsidR="00D46D88" w:rsidRPr="00697E99" w:rsidRDefault="00D46D88" w:rsidP="00D05067">
            <w:pPr>
              <w:widowControl/>
              <w:jc w:val="center"/>
              <w:rPr>
                <w:rFonts w:ascii="宋体" w:hAnsi="宋体" w:cs="宋体"/>
                <w:kern w:val="0"/>
                <w:szCs w:val="21"/>
              </w:rPr>
            </w:pPr>
            <w:r>
              <w:rPr>
                <w:rFonts w:hint="eastAsia"/>
              </w:rPr>
              <w:t>53.9%</w:t>
            </w:r>
          </w:p>
        </w:tc>
        <w:tc>
          <w:tcPr>
            <w:tcW w:w="1800" w:type="dxa"/>
            <w:tcBorders>
              <w:top w:val="nil"/>
              <w:left w:val="nil"/>
              <w:bottom w:val="single" w:sz="4" w:space="0" w:color="auto"/>
              <w:right w:val="single" w:sz="4" w:space="0" w:color="auto"/>
            </w:tcBorders>
            <w:shd w:val="clear" w:color="auto" w:fill="auto"/>
            <w:noWrap/>
            <w:vAlign w:val="center"/>
          </w:tcPr>
          <w:p w:rsidR="00D46D88" w:rsidRPr="00697E99" w:rsidRDefault="00D46D88" w:rsidP="00D05067">
            <w:pPr>
              <w:widowControl/>
              <w:jc w:val="center"/>
              <w:rPr>
                <w:rFonts w:ascii="宋体" w:hAnsi="宋体" w:cs="宋体"/>
                <w:kern w:val="0"/>
                <w:szCs w:val="21"/>
              </w:rPr>
            </w:pPr>
            <w:r>
              <w:rPr>
                <w:rFonts w:hint="eastAsia"/>
              </w:rPr>
              <w:t>100.0%</w:t>
            </w:r>
          </w:p>
        </w:tc>
      </w:tr>
      <w:tr w:rsidR="00D46D88" w:rsidRPr="00697E99" w:rsidTr="00D05067">
        <w:trPr>
          <w:trHeight w:val="285"/>
        </w:trPr>
        <w:tc>
          <w:tcPr>
            <w:tcW w:w="2345" w:type="dxa"/>
            <w:tcBorders>
              <w:top w:val="nil"/>
              <w:left w:val="single" w:sz="4" w:space="0" w:color="auto"/>
              <w:bottom w:val="single" w:sz="4" w:space="0" w:color="auto"/>
              <w:right w:val="single" w:sz="4" w:space="0" w:color="auto"/>
            </w:tcBorders>
            <w:shd w:val="clear" w:color="auto" w:fill="auto"/>
            <w:noWrap/>
            <w:vAlign w:val="center"/>
          </w:tcPr>
          <w:p w:rsidR="00D46D88" w:rsidRPr="00697E99" w:rsidRDefault="00D46D88" w:rsidP="00697E99">
            <w:pPr>
              <w:widowControl/>
              <w:jc w:val="left"/>
              <w:rPr>
                <w:rFonts w:ascii="宋体" w:hAnsi="宋体" w:cs="宋体"/>
                <w:kern w:val="0"/>
                <w:szCs w:val="21"/>
              </w:rPr>
            </w:pPr>
            <w:r>
              <w:rPr>
                <w:rFonts w:hint="eastAsia"/>
              </w:rPr>
              <w:t>化妆品及珠宝</w:t>
            </w:r>
          </w:p>
        </w:tc>
        <w:tc>
          <w:tcPr>
            <w:tcW w:w="1980" w:type="dxa"/>
            <w:tcBorders>
              <w:top w:val="nil"/>
              <w:left w:val="nil"/>
              <w:bottom w:val="single" w:sz="4" w:space="0" w:color="auto"/>
              <w:right w:val="single" w:sz="4" w:space="0" w:color="auto"/>
            </w:tcBorders>
            <w:shd w:val="clear" w:color="auto" w:fill="auto"/>
            <w:noWrap/>
            <w:vAlign w:val="center"/>
          </w:tcPr>
          <w:p w:rsidR="00D46D88" w:rsidRPr="00697E99" w:rsidRDefault="00D46D88" w:rsidP="00D05067">
            <w:pPr>
              <w:widowControl/>
              <w:jc w:val="center"/>
              <w:rPr>
                <w:rFonts w:ascii="宋体" w:hAnsi="宋体" w:cs="宋体"/>
                <w:kern w:val="0"/>
                <w:szCs w:val="21"/>
              </w:rPr>
            </w:pPr>
            <w:r>
              <w:rPr>
                <w:rFonts w:hint="eastAsia"/>
              </w:rPr>
              <w:t>26.9%</w:t>
            </w:r>
          </w:p>
        </w:tc>
        <w:tc>
          <w:tcPr>
            <w:tcW w:w="1980" w:type="dxa"/>
            <w:tcBorders>
              <w:top w:val="nil"/>
              <w:left w:val="nil"/>
              <w:bottom w:val="single" w:sz="4" w:space="0" w:color="auto"/>
              <w:right w:val="single" w:sz="4" w:space="0" w:color="auto"/>
            </w:tcBorders>
            <w:shd w:val="clear" w:color="auto" w:fill="auto"/>
            <w:noWrap/>
            <w:vAlign w:val="center"/>
          </w:tcPr>
          <w:p w:rsidR="00D46D88" w:rsidRPr="00697E99" w:rsidRDefault="00D46D88" w:rsidP="00D05067">
            <w:pPr>
              <w:widowControl/>
              <w:jc w:val="center"/>
              <w:rPr>
                <w:rFonts w:ascii="宋体" w:hAnsi="宋体" w:cs="宋体"/>
                <w:kern w:val="0"/>
                <w:szCs w:val="21"/>
              </w:rPr>
            </w:pPr>
            <w:r>
              <w:rPr>
                <w:rFonts w:hint="eastAsia"/>
              </w:rPr>
              <w:t>73.1%</w:t>
            </w:r>
          </w:p>
        </w:tc>
        <w:tc>
          <w:tcPr>
            <w:tcW w:w="1800" w:type="dxa"/>
            <w:tcBorders>
              <w:top w:val="nil"/>
              <w:left w:val="nil"/>
              <w:bottom w:val="single" w:sz="4" w:space="0" w:color="auto"/>
              <w:right w:val="single" w:sz="4" w:space="0" w:color="auto"/>
            </w:tcBorders>
            <w:shd w:val="clear" w:color="auto" w:fill="auto"/>
            <w:noWrap/>
            <w:vAlign w:val="center"/>
          </w:tcPr>
          <w:p w:rsidR="00D46D88" w:rsidRPr="00697E99" w:rsidRDefault="00D46D88" w:rsidP="00D05067">
            <w:pPr>
              <w:widowControl/>
              <w:jc w:val="center"/>
              <w:rPr>
                <w:rFonts w:ascii="宋体" w:hAnsi="宋体" w:cs="宋体"/>
                <w:kern w:val="0"/>
                <w:szCs w:val="21"/>
              </w:rPr>
            </w:pPr>
            <w:r>
              <w:rPr>
                <w:rFonts w:hint="eastAsia"/>
              </w:rPr>
              <w:t>100.0%</w:t>
            </w:r>
          </w:p>
        </w:tc>
      </w:tr>
      <w:tr w:rsidR="00D46D88" w:rsidRPr="00697E99" w:rsidTr="00D05067">
        <w:trPr>
          <w:trHeight w:val="285"/>
        </w:trPr>
        <w:tc>
          <w:tcPr>
            <w:tcW w:w="2345" w:type="dxa"/>
            <w:tcBorders>
              <w:top w:val="nil"/>
              <w:left w:val="single" w:sz="4" w:space="0" w:color="auto"/>
              <w:bottom w:val="single" w:sz="4" w:space="0" w:color="auto"/>
              <w:right w:val="single" w:sz="4" w:space="0" w:color="auto"/>
            </w:tcBorders>
            <w:shd w:val="clear" w:color="auto" w:fill="auto"/>
            <w:noWrap/>
            <w:vAlign w:val="center"/>
          </w:tcPr>
          <w:p w:rsidR="00D46D88" w:rsidRPr="00697E99" w:rsidRDefault="00D46D88" w:rsidP="00697E99">
            <w:pPr>
              <w:widowControl/>
              <w:jc w:val="left"/>
              <w:rPr>
                <w:rFonts w:ascii="宋体" w:hAnsi="宋体" w:cs="宋体"/>
                <w:kern w:val="0"/>
                <w:szCs w:val="21"/>
              </w:rPr>
            </w:pPr>
            <w:r>
              <w:rPr>
                <w:rFonts w:hint="eastAsia"/>
              </w:rPr>
              <w:t>通讯数码产品</w:t>
            </w:r>
          </w:p>
        </w:tc>
        <w:tc>
          <w:tcPr>
            <w:tcW w:w="1980" w:type="dxa"/>
            <w:tcBorders>
              <w:top w:val="nil"/>
              <w:left w:val="nil"/>
              <w:bottom w:val="single" w:sz="4" w:space="0" w:color="auto"/>
              <w:right w:val="single" w:sz="4" w:space="0" w:color="auto"/>
            </w:tcBorders>
            <w:shd w:val="clear" w:color="auto" w:fill="auto"/>
            <w:noWrap/>
            <w:vAlign w:val="center"/>
          </w:tcPr>
          <w:p w:rsidR="00D46D88" w:rsidRPr="00697E99" w:rsidRDefault="00D46D88" w:rsidP="00D05067">
            <w:pPr>
              <w:widowControl/>
              <w:jc w:val="center"/>
              <w:rPr>
                <w:rFonts w:ascii="宋体" w:hAnsi="宋体" w:cs="宋体"/>
                <w:kern w:val="0"/>
                <w:szCs w:val="21"/>
              </w:rPr>
            </w:pPr>
            <w:r>
              <w:rPr>
                <w:rFonts w:hint="eastAsia"/>
              </w:rPr>
              <w:t>73.0%</w:t>
            </w:r>
          </w:p>
        </w:tc>
        <w:tc>
          <w:tcPr>
            <w:tcW w:w="1980" w:type="dxa"/>
            <w:tcBorders>
              <w:top w:val="nil"/>
              <w:left w:val="nil"/>
              <w:bottom w:val="single" w:sz="4" w:space="0" w:color="auto"/>
              <w:right w:val="single" w:sz="4" w:space="0" w:color="auto"/>
            </w:tcBorders>
            <w:shd w:val="clear" w:color="auto" w:fill="auto"/>
            <w:noWrap/>
            <w:vAlign w:val="center"/>
          </w:tcPr>
          <w:p w:rsidR="00D46D88" w:rsidRPr="00697E99" w:rsidRDefault="00D46D88" w:rsidP="00D05067">
            <w:pPr>
              <w:widowControl/>
              <w:jc w:val="center"/>
              <w:rPr>
                <w:rFonts w:ascii="宋体" w:hAnsi="宋体" w:cs="宋体"/>
                <w:kern w:val="0"/>
                <w:szCs w:val="21"/>
              </w:rPr>
            </w:pPr>
            <w:r>
              <w:rPr>
                <w:rFonts w:hint="eastAsia"/>
              </w:rPr>
              <w:t>27.0%</w:t>
            </w:r>
          </w:p>
        </w:tc>
        <w:tc>
          <w:tcPr>
            <w:tcW w:w="1800" w:type="dxa"/>
            <w:tcBorders>
              <w:top w:val="nil"/>
              <w:left w:val="nil"/>
              <w:bottom w:val="single" w:sz="4" w:space="0" w:color="auto"/>
              <w:right w:val="single" w:sz="4" w:space="0" w:color="auto"/>
            </w:tcBorders>
            <w:shd w:val="clear" w:color="auto" w:fill="auto"/>
            <w:noWrap/>
            <w:vAlign w:val="center"/>
          </w:tcPr>
          <w:p w:rsidR="00D46D88" w:rsidRPr="00697E99" w:rsidRDefault="00D46D88" w:rsidP="00D05067">
            <w:pPr>
              <w:widowControl/>
              <w:jc w:val="center"/>
              <w:rPr>
                <w:rFonts w:ascii="宋体" w:hAnsi="宋体" w:cs="宋体"/>
                <w:kern w:val="0"/>
                <w:szCs w:val="21"/>
              </w:rPr>
            </w:pPr>
            <w:r>
              <w:rPr>
                <w:rFonts w:hint="eastAsia"/>
              </w:rPr>
              <w:t>100.0%</w:t>
            </w:r>
          </w:p>
        </w:tc>
      </w:tr>
      <w:tr w:rsidR="00D46D88" w:rsidRPr="00697E99" w:rsidTr="00D05067">
        <w:trPr>
          <w:trHeight w:val="285"/>
        </w:trPr>
        <w:tc>
          <w:tcPr>
            <w:tcW w:w="2345" w:type="dxa"/>
            <w:tcBorders>
              <w:top w:val="nil"/>
              <w:left w:val="single" w:sz="4" w:space="0" w:color="auto"/>
              <w:bottom w:val="single" w:sz="4" w:space="0" w:color="auto"/>
              <w:right w:val="single" w:sz="4" w:space="0" w:color="auto"/>
            </w:tcBorders>
            <w:shd w:val="clear" w:color="auto" w:fill="auto"/>
            <w:noWrap/>
            <w:vAlign w:val="center"/>
          </w:tcPr>
          <w:p w:rsidR="00D46D88" w:rsidRPr="00697E99" w:rsidRDefault="00D46D88" w:rsidP="00697E99">
            <w:pPr>
              <w:widowControl/>
              <w:jc w:val="left"/>
              <w:rPr>
                <w:rFonts w:ascii="宋体" w:hAnsi="宋体" w:cs="宋体"/>
                <w:kern w:val="0"/>
                <w:szCs w:val="21"/>
              </w:rPr>
            </w:pPr>
            <w:r>
              <w:rPr>
                <w:rFonts w:hint="eastAsia"/>
              </w:rPr>
              <w:t>充值卡点卡</w:t>
            </w:r>
          </w:p>
        </w:tc>
        <w:tc>
          <w:tcPr>
            <w:tcW w:w="1980" w:type="dxa"/>
            <w:tcBorders>
              <w:top w:val="nil"/>
              <w:left w:val="nil"/>
              <w:bottom w:val="single" w:sz="4" w:space="0" w:color="auto"/>
              <w:right w:val="single" w:sz="4" w:space="0" w:color="auto"/>
            </w:tcBorders>
            <w:shd w:val="clear" w:color="auto" w:fill="auto"/>
            <w:noWrap/>
            <w:vAlign w:val="center"/>
          </w:tcPr>
          <w:p w:rsidR="00D46D88" w:rsidRPr="00697E99" w:rsidRDefault="00D46D88" w:rsidP="00D05067">
            <w:pPr>
              <w:widowControl/>
              <w:jc w:val="center"/>
              <w:rPr>
                <w:rFonts w:ascii="宋体" w:hAnsi="宋体" w:cs="宋体"/>
                <w:kern w:val="0"/>
                <w:szCs w:val="21"/>
              </w:rPr>
            </w:pPr>
            <w:r>
              <w:rPr>
                <w:rFonts w:hint="eastAsia"/>
              </w:rPr>
              <w:t>77.7%</w:t>
            </w:r>
          </w:p>
        </w:tc>
        <w:tc>
          <w:tcPr>
            <w:tcW w:w="1980" w:type="dxa"/>
            <w:tcBorders>
              <w:top w:val="nil"/>
              <w:left w:val="nil"/>
              <w:bottom w:val="single" w:sz="4" w:space="0" w:color="auto"/>
              <w:right w:val="single" w:sz="4" w:space="0" w:color="auto"/>
            </w:tcBorders>
            <w:shd w:val="clear" w:color="auto" w:fill="auto"/>
            <w:noWrap/>
            <w:vAlign w:val="center"/>
          </w:tcPr>
          <w:p w:rsidR="00D46D88" w:rsidRPr="00697E99" w:rsidRDefault="00D46D88" w:rsidP="00D05067">
            <w:pPr>
              <w:widowControl/>
              <w:jc w:val="center"/>
              <w:rPr>
                <w:rFonts w:ascii="宋体" w:hAnsi="宋体" w:cs="宋体"/>
                <w:kern w:val="0"/>
                <w:szCs w:val="21"/>
              </w:rPr>
            </w:pPr>
            <w:r>
              <w:rPr>
                <w:rFonts w:hint="eastAsia"/>
              </w:rPr>
              <w:t>22.3%</w:t>
            </w:r>
          </w:p>
        </w:tc>
        <w:tc>
          <w:tcPr>
            <w:tcW w:w="1800" w:type="dxa"/>
            <w:tcBorders>
              <w:top w:val="nil"/>
              <w:left w:val="nil"/>
              <w:bottom w:val="single" w:sz="4" w:space="0" w:color="auto"/>
              <w:right w:val="single" w:sz="4" w:space="0" w:color="auto"/>
            </w:tcBorders>
            <w:shd w:val="clear" w:color="auto" w:fill="auto"/>
            <w:noWrap/>
            <w:vAlign w:val="center"/>
          </w:tcPr>
          <w:p w:rsidR="00D46D88" w:rsidRPr="00697E99" w:rsidRDefault="00D46D88" w:rsidP="00D05067">
            <w:pPr>
              <w:widowControl/>
              <w:jc w:val="center"/>
              <w:rPr>
                <w:rFonts w:ascii="宋体" w:hAnsi="宋体" w:cs="宋体"/>
                <w:kern w:val="0"/>
                <w:szCs w:val="21"/>
              </w:rPr>
            </w:pPr>
            <w:r>
              <w:rPr>
                <w:rFonts w:hint="eastAsia"/>
              </w:rPr>
              <w:t>100.0%</w:t>
            </w:r>
          </w:p>
        </w:tc>
      </w:tr>
      <w:tr w:rsidR="00D46D88" w:rsidRPr="00697E99" w:rsidTr="00D05067">
        <w:trPr>
          <w:trHeight w:val="285"/>
        </w:trPr>
        <w:tc>
          <w:tcPr>
            <w:tcW w:w="2345" w:type="dxa"/>
            <w:tcBorders>
              <w:top w:val="nil"/>
              <w:left w:val="single" w:sz="4" w:space="0" w:color="auto"/>
              <w:bottom w:val="single" w:sz="4" w:space="0" w:color="auto"/>
              <w:right w:val="single" w:sz="4" w:space="0" w:color="auto"/>
            </w:tcBorders>
            <w:shd w:val="clear" w:color="auto" w:fill="auto"/>
            <w:noWrap/>
            <w:vAlign w:val="center"/>
          </w:tcPr>
          <w:p w:rsidR="00D46D88" w:rsidRPr="00697E99" w:rsidRDefault="00D46D88" w:rsidP="00697E99">
            <w:pPr>
              <w:widowControl/>
              <w:jc w:val="left"/>
              <w:rPr>
                <w:rFonts w:ascii="宋体" w:hAnsi="宋体" w:cs="宋体"/>
                <w:kern w:val="0"/>
                <w:szCs w:val="21"/>
              </w:rPr>
            </w:pPr>
            <w:r>
              <w:rPr>
                <w:rFonts w:hint="eastAsia"/>
              </w:rPr>
              <w:t>玩具及母婴用品</w:t>
            </w:r>
          </w:p>
        </w:tc>
        <w:tc>
          <w:tcPr>
            <w:tcW w:w="1980" w:type="dxa"/>
            <w:tcBorders>
              <w:top w:val="nil"/>
              <w:left w:val="nil"/>
              <w:bottom w:val="single" w:sz="4" w:space="0" w:color="auto"/>
              <w:right w:val="single" w:sz="4" w:space="0" w:color="auto"/>
            </w:tcBorders>
            <w:shd w:val="clear" w:color="auto" w:fill="auto"/>
            <w:noWrap/>
            <w:vAlign w:val="center"/>
          </w:tcPr>
          <w:p w:rsidR="00D46D88" w:rsidRPr="00697E99" w:rsidRDefault="00D46D88" w:rsidP="00D05067">
            <w:pPr>
              <w:widowControl/>
              <w:jc w:val="center"/>
              <w:rPr>
                <w:rFonts w:ascii="宋体" w:hAnsi="宋体" w:cs="宋体"/>
                <w:kern w:val="0"/>
                <w:szCs w:val="21"/>
              </w:rPr>
            </w:pPr>
            <w:r>
              <w:rPr>
                <w:rFonts w:hint="eastAsia"/>
              </w:rPr>
              <w:t>40.7%</w:t>
            </w:r>
          </w:p>
        </w:tc>
        <w:tc>
          <w:tcPr>
            <w:tcW w:w="1980" w:type="dxa"/>
            <w:tcBorders>
              <w:top w:val="nil"/>
              <w:left w:val="nil"/>
              <w:bottom w:val="single" w:sz="4" w:space="0" w:color="auto"/>
              <w:right w:val="single" w:sz="4" w:space="0" w:color="auto"/>
            </w:tcBorders>
            <w:shd w:val="clear" w:color="auto" w:fill="auto"/>
            <w:noWrap/>
            <w:vAlign w:val="center"/>
          </w:tcPr>
          <w:p w:rsidR="00D46D88" w:rsidRPr="00697E99" w:rsidRDefault="00D46D88" w:rsidP="00D05067">
            <w:pPr>
              <w:widowControl/>
              <w:jc w:val="center"/>
              <w:rPr>
                <w:rFonts w:ascii="宋体" w:hAnsi="宋体" w:cs="宋体"/>
                <w:kern w:val="0"/>
                <w:szCs w:val="21"/>
              </w:rPr>
            </w:pPr>
            <w:r>
              <w:rPr>
                <w:rFonts w:hint="eastAsia"/>
              </w:rPr>
              <w:t>59.3%</w:t>
            </w:r>
          </w:p>
        </w:tc>
        <w:tc>
          <w:tcPr>
            <w:tcW w:w="1800" w:type="dxa"/>
            <w:tcBorders>
              <w:top w:val="nil"/>
              <w:left w:val="nil"/>
              <w:bottom w:val="single" w:sz="4" w:space="0" w:color="auto"/>
              <w:right w:val="single" w:sz="4" w:space="0" w:color="auto"/>
            </w:tcBorders>
            <w:shd w:val="clear" w:color="auto" w:fill="auto"/>
            <w:noWrap/>
            <w:vAlign w:val="center"/>
          </w:tcPr>
          <w:p w:rsidR="00D46D88" w:rsidRPr="00697E99" w:rsidRDefault="00D46D88" w:rsidP="00D05067">
            <w:pPr>
              <w:widowControl/>
              <w:jc w:val="center"/>
              <w:rPr>
                <w:rFonts w:ascii="宋体" w:hAnsi="宋体" w:cs="宋体"/>
                <w:kern w:val="0"/>
                <w:szCs w:val="21"/>
              </w:rPr>
            </w:pPr>
            <w:r>
              <w:rPr>
                <w:rFonts w:hint="eastAsia"/>
              </w:rPr>
              <w:t>100.0%</w:t>
            </w:r>
          </w:p>
        </w:tc>
      </w:tr>
      <w:tr w:rsidR="00D46D88" w:rsidRPr="00697E99" w:rsidTr="00D05067">
        <w:trPr>
          <w:trHeight w:val="285"/>
        </w:trPr>
        <w:tc>
          <w:tcPr>
            <w:tcW w:w="2345" w:type="dxa"/>
            <w:tcBorders>
              <w:top w:val="nil"/>
              <w:left w:val="single" w:sz="4" w:space="0" w:color="auto"/>
              <w:bottom w:val="single" w:sz="4" w:space="0" w:color="auto"/>
              <w:right w:val="single" w:sz="4" w:space="0" w:color="auto"/>
            </w:tcBorders>
            <w:shd w:val="clear" w:color="auto" w:fill="auto"/>
            <w:noWrap/>
            <w:vAlign w:val="center"/>
          </w:tcPr>
          <w:p w:rsidR="00D46D88" w:rsidRPr="00697E99" w:rsidRDefault="00D46D88" w:rsidP="00697E99">
            <w:pPr>
              <w:widowControl/>
              <w:jc w:val="left"/>
              <w:rPr>
                <w:rFonts w:ascii="宋体" w:hAnsi="宋体" w:cs="宋体"/>
                <w:kern w:val="0"/>
                <w:szCs w:val="21"/>
              </w:rPr>
            </w:pPr>
            <w:r>
              <w:rPr>
                <w:rFonts w:hint="eastAsia"/>
              </w:rPr>
              <w:t>电脑及配件</w:t>
            </w:r>
          </w:p>
        </w:tc>
        <w:tc>
          <w:tcPr>
            <w:tcW w:w="1980" w:type="dxa"/>
            <w:tcBorders>
              <w:top w:val="nil"/>
              <w:left w:val="nil"/>
              <w:bottom w:val="single" w:sz="4" w:space="0" w:color="auto"/>
              <w:right w:val="single" w:sz="4" w:space="0" w:color="auto"/>
            </w:tcBorders>
            <w:shd w:val="clear" w:color="auto" w:fill="auto"/>
            <w:noWrap/>
            <w:vAlign w:val="center"/>
          </w:tcPr>
          <w:p w:rsidR="00D46D88" w:rsidRPr="00697E99" w:rsidRDefault="00D46D88" w:rsidP="00D05067">
            <w:pPr>
              <w:widowControl/>
              <w:jc w:val="center"/>
              <w:rPr>
                <w:rFonts w:ascii="宋体" w:hAnsi="宋体" w:cs="宋体"/>
                <w:kern w:val="0"/>
                <w:szCs w:val="21"/>
              </w:rPr>
            </w:pPr>
            <w:r>
              <w:rPr>
                <w:rFonts w:hint="eastAsia"/>
              </w:rPr>
              <w:t>81.6%</w:t>
            </w:r>
          </w:p>
        </w:tc>
        <w:tc>
          <w:tcPr>
            <w:tcW w:w="1980" w:type="dxa"/>
            <w:tcBorders>
              <w:top w:val="nil"/>
              <w:left w:val="nil"/>
              <w:bottom w:val="single" w:sz="4" w:space="0" w:color="auto"/>
              <w:right w:val="single" w:sz="4" w:space="0" w:color="auto"/>
            </w:tcBorders>
            <w:shd w:val="clear" w:color="auto" w:fill="auto"/>
            <w:noWrap/>
            <w:vAlign w:val="center"/>
          </w:tcPr>
          <w:p w:rsidR="00D46D88" w:rsidRPr="00697E99" w:rsidRDefault="00D46D88" w:rsidP="00D05067">
            <w:pPr>
              <w:widowControl/>
              <w:jc w:val="center"/>
              <w:rPr>
                <w:rFonts w:ascii="宋体" w:hAnsi="宋体" w:cs="宋体"/>
                <w:kern w:val="0"/>
                <w:szCs w:val="21"/>
              </w:rPr>
            </w:pPr>
            <w:r>
              <w:rPr>
                <w:rFonts w:hint="eastAsia"/>
              </w:rPr>
              <w:t>18.4%</w:t>
            </w:r>
          </w:p>
        </w:tc>
        <w:tc>
          <w:tcPr>
            <w:tcW w:w="1800" w:type="dxa"/>
            <w:tcBorders>
              <w:top w:val="nil"/>
              <w:left w:val="nil"/>
              <w:bottom w:val="single" w:sz="4" w:space="0" w:color="auto"/>
              <w:right w:val="single" w:sz="4" w:space="0" w:color="auto"/>
            </w:tcBorders>
            <w:shd w:val="clear" w:color="auto" w:fill="auto"/>
            <w:noWrap/>
            <w:vAlign w:val="center"/>
          </w:tcPr>
          <w:p w:rsidR="00D46D88" w:rsidRPr="00697E99" w:rsidRDefault="00D46D88" w:rsidP="00D05067">
            <w:pPr>
              <w:widowControl/>
              <w:jc w:val="center"/>
              <w:rPr>
                <w:rFonts w:ascii="宋体" w:hAnsi="宋体" w:cs="宋体"/>
                <w:kern w:val="0"/>
                <w:szCs w:val="21"/>
              </w:rPr>
            </w:pPr>
            <w:r>
              <w:rPr>
                <w:rFonts w:hint="eastAsia"/>
              </w:rPr>
              <w:t>100.0%</w:t>
            </w:r>
          </w:p>
        </w:tc>
      </w:tr>
    </w:tbl>
    <w:p w:rsidR="00697E99" w:rsidRDefault="00697E99" w:rsidP="008A5431">
      <w:pPr>
        <w:spacing w:line="360" w:lineRule="auto"/>
      </w:pPr>
    </w:p>
    <w:p w:rsidR="004A77B0" w:rsidRDefault="004A77B0" w:rsidP="00F53B3A">
      <w:pPr>
        <w:pStyle w:val="ac"/>
        <w:numPr>
          <w:ilvl w:val="0"/>
          <w:numId w:val="10"/>
        </w:numPr>
        <w:tabs>
          <w:tab w:val="clear" w:pos="4201"/>
          <w:tab w:val="left" w:pos="360"/>
        </w:tabs>
        <w:ind w:firstLine="448"/>
        <w:jc w:val="left"/>
      </w:pPr>
      <w:r>
        <w:rPr>
          <w:rFonts w:hint="eastAsia"/>
        </w:rPr>
        <w:lastRenderedPageBreak/>
        <w:t xml:space="preserve">                       </w:t>
      </w:r>
      <w:bookmarkStart w:id="133" w:name="_Toc201721825"/>
      <w:r>
        <w:rPr>
          <w:rFonts w:hint="eastAsia"/>
        </w:rPr>
        <w:t>8</w:t>
      </w:r>
      <w:r>
        <w:rPr>
          <w:rFonts w:hint="eastAsia"/>
        </w:rPr>
        <w:t>类</w:t>
      </w:r>
      <w:proofErr w:type="gramStart"/>
      <w:r>
        <w:rPr>
          <w:rFonts w:hint="eastAsia"/>
        </w:rPr>
        <w:t>商品</w:t>
      </w:r>
      <w:r w:rsidR="00847991">
        <w:rPr>
          <w:rFonts w:hint="eastAsia"/>
        </w:rPr>
        <w:t>网购</w:t>
      </w:r>
      <w:r>
        <w:rPr>
          <w:rFonts w:hint="eastAsia"/>
        </w:rPr>
        <w:t>用户</w:t>
      </w:r>
      <w:proofErr w:type="gramEnd"/>
      <w:r>
        <w:rPr>
          <w:rFonts w:hint="eastAsia"/>
        </w:rPr>
        <w:t>的学历分布</w:t>
      </w:r>
      <w:bookmarkEnd w:id="133"/>
    </w:p>
    <w:tbl>
      <w:tblPr>
        <w:tblW w:w="8285" w:type="dxa"/>
        <w:tblInd w:w="103" w:type="dxa"/>
        <w:tblLook w:val="0000" w:firstRow="0" w:lastRow="0" w:firstColumn="0" w:lastColumn="0" w:noHBand="0" w:noVBand="0"/>
      </w:tblPr>
      <w:tblGrid>
        <w:gridCol w:w="1690"/>
        <w:gridCol w:w="1375"/>
        <w:gridCol w:w="1080"/>
        <w:gridCol w:w="1080"/>
        <w:gridCol w:w="1440"/>
        <w:gridCol w:w="1620"/>
      </w:tblGrid>
      <w:tr w:rsidR="00824DC5" w:rsidRPr="00836E67" w:rsidTr="00B4095A">
        <w:trPr>
          <w:trHeight w:val="285"/>
        </w:trPr>
        <w:tc>
          <w:tcPr>
            <w:tcW w:w="16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824DC5" w:rsidRPr="00836E67" w:rsidRDefault="00824DC5" w:rsidP="00B4095A">
            <w:pPr>
              <w:widowControl/>
              <w:jc w:val="left"/>
              <w:rPr>
                <w:rFonts w:ascii="宋体" w:hAnsi="宋体" w:cs="宋体"/>
                <w:kern w:val="0"/>
                <w:szCs w:val="21"/>
              </w:rPr>
            </w:pPr>
            <w:r w:rsidRPr="00836E67">
              <w:rPr>
                <w:rFonts w:ascii="宋体" w:hAnsi="宋体" w:cs="宋体" w:hint="eastAsia"/>
                <w:kern w:val="0"/>
                <w:szCs w:val="21"/>
              </w:rPr>
              <w:t xml:space="preserve">　</w:t>
            </w:r>
          </w:p>
        </w:tc>
        <w:tc>
          <w:tcPr>
            <w:tcW w:w="1375" w:type="dxa"/>
            <w:tcBorders>
              <w:top w:val="single" w:sz="4" w:space="0" w:color="auto"/>
              <w:left w:val="nil"/>
              <w:bottom w:val="single" w:sz="4" w:space="0" w:color="auto"/>
              <w:right w:val="single" w:sz="4" w:space="0" w:color="auto"/>
            </w:tcBorders>
            <w:shd w:val="clear" w:color="auto" w:fill="auto"/>
            <w:noWrap/>
            <w:vAlign w:val="center"/>
          </w:tcPr>
          <w:p w:rsidR="00824DC5" w:rsidRPr="00836E67" w:rsidRDefault="00824DC5" w:rsidP="00B4095A">
            <w:pPr>
              <w:widowControl/>
              <w:jc w:val="left"/>
              <w:rPr>
                <w:rFonts w:ascii="宋体" w:hAnsi="宋体" w:cs="宋体"/>
                <w:kern w:val="0"/>
                <w:szCs w:val="21"/>
              </w:rPr>
            </w:pPr>
            <w:r w:rsidRPr="00836E67">
              <w:rPr>
                <w:rFonts w:ascii="宋体" w:hAnsi="宋体" w:cs="宋体" w:hint="eastAsia"/>
                <w:kern w:val="0"/>
                <w:szCs w:val="21"/>
              </w:rPr>
              <w:t>初中及以下</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824DC5" w:rsidRPr="00836E67" w:rsidRDefault="00824DC5" w:rsidP="00B4095A">
            <w:pPr>
              <w:widowControl/>
              <w:jc w:val="left"/>
              <w:rPr>
                <w:rFonts w:ascii="宋体" w:hAnsi="宋体" w:cs="宋体"/>
                <w:kern w:val="0"/>
                <w:szCs w:val="21"/>
              </w:rPr>
            </w:pPr>
            <w:r w:rsidRPr="00836E67">
              <w:rPr>
                <w:rFonts w:ascii="宋体" w:hAnsi="宋体" w:cs="宋体" w:hint="eastAsia"/>
                <w:kern w:val="0"/>
                <w:szCs w:val="21"/>
              </w:rPr>
              <w:t>高中</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824DC5" w:rsidRPr="00836E67" w:rsidRDefault="00824DC5" w:rsidP="00B4095A">
            <w:pPr>
              <w:widowControl/>
              <w:jc w:val="left"/>
              <w:rPr>
                <w:rFonts w:ascii="宋体" w:hAnsi="宋体" w:cs="宋体"/>
                <w:kern w:val="0"/>
                <w:szCs w:val="21"/>
              </w:rPr>
            </w:pPr>
            <w:r w:rsidRPr="00836E67">
              <w:rPr>
                <w:rFonts w:ascii="宋体" w:hAnsi="宋体" w:cs="宋体" w:hint="eastAsia"/>
                <w:kern w:val="0"/>
                <w:szCs w:val="21"/>
              </w:rPr>
              <w:t>大专</w:t>
            </w:r>
          </w:p>
        </w:tc>
        <w:tc>
          <w:tcPr>
            <w:tcW w:w="1440" w:type="dxa"/>
            <w:tcBorders>
              <w:top w:val="single" w:sz="4" w:space="0" w:color="auto"/>
              <w:left w:val="nil"/>
              <w:bottom w:val="single" w:sz="4" w:space="0" w:color="auto"/>
              <w:right w:val="single" w:sz="4" w:space="0" w:color="auto"/>
            </w:tcBorders>
            <w:shd w:val="clear" w:color="auto" w:fill="auto"/>
            <w:noWrap/>
            <w:vAlign w:val="center"/>
          </w:tcPr>
          <w:p w:rsidR="00824DC5" w:rsidRPr="00836E67" w:rsidRDefault="00824DC5" w:rsidP="00B4095A">
            <w:pPr>
              <w:widowControl/>
              <w:jc w:val="left"/>
              <w:rPr>
                <w:rFonts w:ascii="宋体" w:hAnsi="宋体" w:cs="宋体"/>
                <w:kern w:val="0"/>
                <w:szCs w:val="21"/>
              </w:rPr>
            </w:pPr>
            <w:r w:rsidRPr="00836E67">
              <w:rPr>
                <w:rFonts w:ascii="宋体" w:hAnsi="宋体" w:cs="宋体" w:hint="eastAsia"/>
                <w:kern w:val="0"/>
                <w:szCs w:val="21"/>
              </w:rPr>
              <w:t>大学本科</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824DC5" w:rsidRPr="00836E67" w:rsidRDefault="00824DC5" w:rsidP="00B4095A">
            <w:pPr>
              <w:widowControl/>
              <w:jc w:val="left"/>
              <w:rPr>
                <w:rFonts w:ascii="宋体" w:hAnsi="宋体" w:cs="宋体"/>
                <w:kern w:val="0"/>
                <w:szCs w:val="21"/>
              </w:rPr>
            </w:pPr>
            <w:r w:rsidRPr="00836E67">
              <w:rPr>
                <w:rFonts w:ascii="宋体" w:hAnsi="宋体" w:cs="宋体" w:hint="eastAsia"/>
                <w:kern w:val="0"/>
                <w:szCs w:val="21"/>
              </w:rPr>
              <w:t>硕士及以上</w:t>
            </w:r>
          </w:p>
        </w:tc>
      </w:tr>
      <w:tr w:rsidR="00824DC5" w:rsidRPr="00836E67" w:rsidTr="00B4095A">
        <w:trPr>
          <w:trHeight w:val="285"/>
        </w:trPr>
        <w:tc>
          <w:tcPr>
            <w:tcW w:w="1690" w:type="dxa"/>
            <w:tcBorders>
              <w:top w:val="nil"/>
              <w:left w:val="single" w:sz="4" w:space="0" w:color="auto"/>
              <w:bottom w:val="single" w:sz="4" w:space="0" w:color="auto"/>
              <w:right w:val="single" w:sz="4" w:space="0" w:color="auto"/>
            </w:tcBorders>
            <w:shd w:val="clear" w:color="auto" w:fill="auto"/>
            <w:noWrap/>
            <w:vAlign w:val="center"/>
          </w:tcPr>
          <w:p w:rsidR="00824DC5" w:rsidRPr="00836E67" w:rsidRDefault="00824DC5" w:rsidP="00B4095A">
            <w:pPr>
              <w:widowControl/>
              <w:jc w:val="left"/>
              <w:rPr>
                <w:rFonts w:ascii="宋体" w:hAnsi="宋体" w:cs="宋体"/>
                <w:kern w:val="0"/>
                <w:szCs w:val="21"/>
              </w:rPr>
            </w:pPr>
            <w:r w:rsidRPr="00836E67">
              <w:rPr>
                <w:rFonts w:ascii="宋体" w:hAnsi="宋体" w:cs="宋体" w:hint="eastAsia"/>
                <w:kern w:val="0"/>
                <w:szCs w:val="21"/>
              </w:rPr>
              <w:t>服装家居饰品</w:t>
            </w:r>
          </w:p>
        </w:tc>
        <w:tc>
          <w:tcPr>
            <w:tcW w:w="1375" w:type="dxa"/>
            <w:tcBorders>
              <w:top w:val="nil"/>
              <w:left w:val="nil"/>
              <w:bottom w:val="single" w:sz="4" w:space="0" w:color="auto"/>
              <w:right w:val="single" w:sz="4" w:space="0" w:color="auto"/>
            </w:tcBorders>
            <w:shd w:val="clear" w:color="auto" w:fill="auto"/>
            <w:noWrap/>
            <w:vAlign w:val="center"/>
          </w:tcPr>
          <w:p w:rsidR="00824DC5" w:rsidRPr="00836E67" w:rsidRDefault="00824DC5" w:rsidP="00B4095A">
            <w:pPr>
              <w:widowControl/>
              <w:jc w:val="right"/>
              <w:rPr>
                <w:rFonts w:ascii="宋体" w:hAnsi="宋体" w:cs="宋体"/>
                <w:kern w:val="0"/>
                <w:szCs w:val="21"/>
              </w:rPr>
            </w:pPr>
            <w:r w:rsidRPr="00836E67">
              <w:rPr>
                <w:rFonts w:ascii="宋体" w:hAnsi="宋体" w:cs="宋体" w:hint="eastAsia"/>
                <w:kern w:val="0"/>
                <w:szCs w:val="21"/>
              </w:rPr>
              <w:t>2.7%</w:t>
            </w:r>
          </w:p>
        </w:tc>
        <w:tc>
          <w:tcPr>
            <w:tcW w:w="1080" w:type="dxa"/>
            <w:tcBorders>
              <w:top w:val="nil"/>
              <w:left w:val="nil"/>
              <w:bottom w:val="single" w:sz="4" w:space="0" w:color="auto"/>
              <w:right w:val="single" w:sz="4" w:space="0" w:color="auto"/>
            </w:tcBorders>
            <w:shd w:val="clear" w:color="auto" w:fill="auto"/>
            <w:noWrap/>
            <w:vAlign w:val="center"/>
          </w:tcPr>
          <w:p w:rsidR="00824DC5" w:rsidRPr="00836E67" w:rsidRDefault="00824DC5" w:rsidP="00B4095A">
            <w:pPr>
              <w:widowControl/>
              <w:jc w:val="right"/>
              <w:rPr>
                <w:rFonts w:ascii="宋体" w:hAnsi="宋体" w:cs="宋体"/>
                <w:kern w:val="0"/>
                <w:szCs w:val="21"/>
              </w:rPr>
            </w:pPr>
            <w:r w:rsidRPr="00836E67">
              <w:rPr>
                <w:rFonts w:ascii="宋体" w:hAnsi="宋体" w:cs="宋体" w:hint="eastAsia"/>
                <w:kern w:val="0"/>
                <w:szCs w:val="21"/>
              </w:rPr>
              <w:t>10.3%</w:t>
            </w:r>
          </w:p>
        </w:tc>
        <w:tc>
          <w:tcPr>
            <w:tcW w:w="1080" w:type="dxa"/>
            <w:tcBorders>
              <w:top w:val="nil"/>
              <w:left w:val="nil"/>
              <w:bottom w:val="single" w:sz="4" w:space="0" w:color="auto"/>
              <w:right w:val="single" w:sz="4" w:space="0" w:color="auto"/>
            </w:tcBorders>
            <w:shd w:val="clear" w:color="auto" w:fill="auto"/>
            <w:noWrap/>
            <w:vAlign w:val="center"/>
          </w:tcPr>
          <w:p w:rsidR="00824DC5" w:rsidRPr="00836E67" w:rsidRDefault="00824DC5" w:rsidP="00B4095A">
            <w:pPr>
              <w:widowControl/>
              <w:jc w:val="right"/>
              <w:rPr>
                <w:rFonts w:ascii="宋体" w:hAnsi="宋体" w:cs="宋体"/>
                <w:kern w:val="0"/>
                <w:szCs w:val="21"/>
              </w:rPr>
            </w:pPr>
            <w:r w:rsidRPr="00836E67">
              <w:rPr>
                <w:rFonts w:ascii="宋体" w:hAnsi="宋体" w:cs="宋体" w:hint="eastAsia"/>
                <w:kern w:val="0"/>
                <w:szCs w:val="21"/>
              </w:rPr>
              <w:t>27.4%</w:t>
            </w:r>
          </w:p>
        </w:tc>
        <w:tc>
          <w:tcPr>
            <w:tcW w:w="1440" w:type="dxa"/>
            <w:tcBorders>
              <w:top w:val="nil"/>
              <w:left w:val="nil"/>
              <w:bottom w:val="single" w:sz="4" w:space="0" w:color="auto"/>
              <w:right w:val="single" w:sz="4" w:space="0" w:color="auto"/>
            </w:tcBorders>
            <w:shd w:val="clear" w:color="auto" w:fill="auto"/>
            <w:noWrap/>
            <w:vAlign w:val="center"/>
          </w:tcPr>
          <w:p w:rsidR="00824DC5" w:rsidRPr="00836E67" w:rsidRDefault="00824DC5" w:rsidP="00B4095A">
            <w:pPr>
              <w:widowControl/>
              <w:jc w:val="right"/>
              <w:rPr>
                <w:rFonts w:ascii="宋体" w:hAnsi="宋体" w:cs="宋体"/>
                <w:kern w:val="0"/>
                <w:szCs w:val="21"/>
              </w:rPr>
            </w:pPr>
            <w:r w:rsidRPr="00836E67">
              <w:rPr>
                <w:rFonts w:ascii="宋体" w:hAnsi="宋体" w:cs="宋体" w:hint="eastAsia"/>
                <w:kern w:val="0"/>
                <w:szCs w:val="21"/>
              </w:rPr>
              <w:t>52.5%</w:t>
            </w:r>
          </w:p>
        </w:tc>
        <w:tc>
          <w:tcPr>
            <w:tcW w:w="1620" w:type="dxa"/>
            <w:tcBorders>
              <w:top w:val="nil"/>
              <w:left w:val="nil"/>
              <w:bottom w:val="single" w:sz="4" w:space="0" w:color="auto"/>
              <w:right w:val="single" w:sz="4" w:space="0" w:color="auto"/>
            </w:tcBorders>
            <w:shd w:val="clear" w:color="auto" w:fill="auto"/>
            <w:noWrap/>
            <w:vAlign w:val="center"/>
          </w:tcPr>
          <w:p w:rsidR="00824DC5" w:rsidRPr="00836E67" w:rsidRDefault="00824DC5" w:rsidP="00B4095A">
            <w:pPr>
              <w:widowControl/>
              <w:jc w:val="right"/>
              <w:rPr>
                <w:rFonts w:ascii="宋体" w:hAnsi="宋体" w:cs="宋体"/>
                <w:kern w:val="0"/>
                <w:szCs w:val="21"/>
              </w:rPr>
            </w:pPr>
            <w:r w:rsidRPr="00836E67">
              <w:rPr>
                <w:rFonts w:ascii="宋体" w:hAnsi="宋体" w:cs="宋体" w:hint="eastAsia"/>
                <w:kern w:val="0"/>
                <w:szCs w:val="21"/>
              </w:rPr>
              <w:t>7.1%</w:t>
            </w:r>
          </w:p>
        </w:tc>
      </w:tr>
      <w:tr w:rsidR="00824DC5" w:rsidRPr="00836E67" w:rsidTr="00B4095A">
        <w:trPr>
          <w:trHeight w:val="285"/>
        </w:trPr>
        <w:tc>
          <w:tcPr>
            <w:tcW w:w="1690" w:type="dxa"/>
            <w:tcBorders>
              <w:top w:val="nil"/>
              <w:left w:val="single" w:sz="4" w:space="0" w:color="auto"/>
              <w:bottom w:val="single" w:sz="4" w:space="0" w:color="auto"/>
              <w:right w:val="single" w:sz="4" w:space="0" w:color="auto"/>
            </w:tcBorders>
            <w:shd w:val="clear" w:color="auto" w:fill="auto"/>
            <w:noWrap/>
            <w:vAlign w:val="center"/>
          </w:tcPr>
          <w:p w:rsidR="00824DC5" w:rsidRPr="00836E67" w:rsidRDefault="00824DC5" w:rsidP="00B4095A">
            <w:pPr>
              <w:widowControl/>
              <w:jc w:val="left"/>
              <w:rPr>
                <w:rFonts w:ascii="宋体" w:hAnsi="宋体" w:cs="宋体"/>
                <w:kern w:val="0"/>
                <w:szCs w:val="21"/>
              </w:rPr>
            </w:pPr>
            <w:r w:rsidRPr="00836E67">
              <w:rPr>
                <w:rFonts w:ascii="宋体" w:hAnsi="宋体" w:cs="宋体" w:hint="eastAsia"/>
                <w:kern w:val="0"/>
                <w:szCs w:val="21"/>
              </w:rPr>
              <w:t>书籍音像</w:t>
            </w:r>
          </w:p>
        </w:tc>
        <w:tc>
          <w:tcPr>
            <w:tcW w:w="1375" w:type="dxa"/>
            <w:tcBorders>
              <w:top w:val="nil"/>
              <w:left w:val="nil"/>
              <w:bottom w:val="single" w:sz="4" w:space="0" w:color="auto"/>
              <w:right w:val="single" w:sz="4" w:space="0" w:color="auto"/>
            </w:tcBorders>
            <w:shd w:val="clear" w:color="auto" w:fill="auto"/>
            <w:noWrap/>
            <w:vAlign w:val="center"/>
          </w:tcPr>
          <w:p w:rsidR="00824DC5" w:rsidRPr="00836E67" w:rsidRDefault="00824DC5" w:rsidP="00B4095A">
            <w:pPr>
              <w:widowControl/>
              <w:jc w:val="right"/>
              <w:rPr>
                <w:rFonts w:ascii="宋体" w:hAnsi="宋体" w:cs="宋体"/>
                <w:kern w:val="0"/>
                <w:szCs w:val="21"/>
              </w:rPr>
            </w:pPr>
            <w:r w:rsidRPr="00836E67">
              <w:rPr>
                <w:rFonts w:ascii="宋体" w:hAnsi="宋体" w:cs="宋体" w:hint="eastAsia"/>
                <w:kern w:val="0"/>
                <w:szCs w:val="21"/>
              </w:rPr>
              <w:t>3.2%</w:t>
            </w:r>
          </w:p>
        </w:tc>
        <w:tc>
          <w:tcPr>
            <w:tcW w:w="1080" w:type="dxa"/>
            <w:tcBorders>
              <w:top w:val="nil"/>
              <w:left w:val="nil"/>
              <w:bottom w:val="single" w:sz="4" w:space="0" w:color="auto"/>
              <w:right w:val="single" w:sz="4" w:space="0" w:color="auto"/>
            </w:tcBorders>
            <w:shd w:val="clear" w:color="auto" w:fill="auto"/>
            <w:noWrap/>
            <w:vAlign w:val="center"/>
          </w:tcPr>
          <w:p w:rsidR="00824DC5" w:rsidRPr="00836E67" w:rsidRDefault="00824DC5" w:rsidP="00B4095A">
            <w:pPr>
              <w:widowControl/>
              <w:jc w:val="right"/>
              <w:rPr>
                <w:rFonts w:ascii="宋体" w:hAnsi="宋体" w:cs="宋体"/>
                <w:kern w:val="0"/>
                <w:szCs w:val="21"/>
              </w:rPr>
            </w:pPr>
            <w:r w:rsidRPr="00836E67">
              <w:rPr>
                <w:rFonts w:ascii="宋体" w:hAnsi="宋体" w:cs="宋体" w:hint="eastAsia"/>
                <w:kern w:val="0"/>
                <w:szCs w:val="21"/>
              </w:rPr>
              <w:t>7.5%</w:t>
            </w:r>
          </w:p>
        </w:tc>
        <w:tc>
          <w:tcPr>
            <w:tcW w:w="1080" w:type="dxa"/>
            <w:tcBorders>
              <w:top w:val="nil"/>
              <w:left w:val="nil"/>
              <w:bottom w:val="single" w:sz="4" w:space="0" w:color="auto"/>
              <w:right w:val="single" w:sz="4" w:space="0" w:color="auto"/>
            </w:tcBorders>
            <w:shd w:val="clear" w:color="auto" w:fill="auto"/>
            <w:noWrap/>
            <w:vAlign w:val="center"/>
          </w:tcPr>
          <w:p w:rsidR="00824DC5" w:rsidRPr="00836E67" w:rsidRDefault="00824DC5" w:rsidP="00B4095A">
            <w:pPr>
              <w:widowControl/>
              <w:jc w:val="right"/>
              <w:rPr>
                <w:rFonts w:ascii="宋体" w:hAnsi="宋体" w:cs="宋体"/>
                <w:kern w:val="0"/>
                <w:szCs w:val="21"/>
              </w:rPr>
            </w:pPr>
            <w:r w:rsidRPr="00836E67">
              <w:rPr>
                <w:rFonts w:ascii="宋体" w:hAnsi="宋体" w:cs="宋体" w:hint="eastAsia"/>
                <w:kern w:val="0"/>
                <w:szCs w:val="21"/>
              </w:rPr>
              <w:t>15.9%</w:t>
            </w:r>
          </w:p>
        </w:tc>
        <w:tc>
          <w:tcPr>
            <w:tcW w:w="1440" w:type="dxa"/>
            <w:tcBorders>
              <w:top w:val="nil"/>
              <w:left w:val="nil"/>
              <w:bottom w:val="single" w:sz="4" w:space="0" w:color="auto"/>
              <w:right w:val="single" w:sz="4" w:space="0" w:color="auto"/>
            </w:tcBorders>
            <w:shd w:val="clear" w:color="auto" w:fill="auto"/>
            <w:noWrap/>
            <w:vAlign w:val="center"/>
          </w:tcPr>
          <w:p w:rsidR="00824DC5" w:rsidRPr="00836E67" w:rsidRDefault="00824DC5" w:rsidP="00B4095A">
            <w:pPr>
              <w:widowControl/>
              <w:jc w:val="right"/>
              <w:rPr>
                <w:rFonts w:ascii="宋体" w:hAnsi="宋体" w:cs="宋体"/>
                <w:kern w:val="0"/>
                <w:szCs w:val="21"/>
              </w:rPr>
            </w:pPr>
            <w:r w:rsidRPr="00836E67">
              <w:rPr>
                <w:rFonts w:ascii="宋体" w:hAnsi="宋体" w:cs="宋体" w:hint="eastAsia"/>
                <w:kern w:val="0"/>
                <w:szCs w:val="21"/>
              </w:rPr>
              <w:t>56.3%</w:t>
            </w:r>
          </w:p>
        </w:tc>
        <w:tc>
          <w:tcPr>
            <w:tcW w:w="1620" w:type="dxa"/>
            <w:tcBorders>
              <w:top w:val="nil"/>
              <w:left w:val="nil"/>
              <w:bottom w:val="single" w:sz="4" w:space="0" w:color="auto"/>
              <w:right w:val="single" w:sz="4" w:space="0" w:color="auto"/>
            </w:tcBorders>
            <w:shd w:val="clear" w:color="auto" w:fill="auto"/>
            <w:noWrap/>
            <w:vAlign w:val="center"/>
          </w:tcPr>
          <w:p w:rsidR="00824DC5" w:rsidRPr="00836E67" w:rsidRDefault="00824DC5" w:rsidP="00B4095A">
            <w:pPr>
              <w:widowControl/>
              <w:jc w:val="right"/>
              <w:rPr>
                <w:rFonts w:ascii="宋体" w:hAnsi="宋体" w:cs="宋体"/>
                <w:kern w:val="0"/>
                <w:szCs w:val="21"/>
              </w:rPr>
            </w:pPr>
            <w:r w:rsidRPr="00836E67">
              <w:rPr>
                <w:rFonts w:ascii="宋体" w:hAnsi="宋体" w:cs="宋体" w:hint="eastAsia"/>
                <w:kern w:val="0"/>
                <w:szCs w:val="21"/>
              </w:rPr>
              <w:t>17.2%</w:t>
            </w:r>
          </w:p>
        </w:tc>
      </w:tr>
      <w:tr w:rsidR="00824DC5" w:rsidRPr="00836E67" w:rsidTr="00B4095A">
        <w:trPr>
          <w:trHeight w:val="285"/>
        </w:trPr>
        <w:tc>
          <w:tcPr>
            <w:tcW w:w="1690" w:type="dxa"/>
            <w:tcBorders>
              <w:top w:val="nil"/>
              <w:left w:val="single" w:sz="4" w:space="0" w:color="auto"/>
              <w:bottom w:val="single" w:sz="4" w:space="0" w:color="auto"/>
              <w:right w:val="single" w:sz="4" w:space="0" w:color="auto"/>
            </w:tcBorders>
            <w:shd w:val="clear" w:color="auto" w:fill="auto"/>
            <w:noWrap/>
            <w:vAlign w:val="center"/>
          </w:tcPr>
          <w:p w:rsidR="00824DC5" w:rsidRPr="00836E67" w:rsidRDefault="00824DC5" w:rsidP="00B4095A">
            <w:pPr>
              <w:widowControl/>
              <w:jc w:val="left"/>
              <w:rPr>
                <w:rFonts w:ascii="宋体" w:hAnsi="宋体" w:cs="宋体"/>
                <w:kern w:val="0"/>
                <w:szCs w:val="21"/>
              </w:rPr>
            </w:pPr>
            <w:r w:rsidRPr="00836E67">
              <w:rPr>
                <w:rFonts w:ascii="宋体" w:hAnsi="宋体" w:cs="宋体" w:hint="eastAsia"/>
                <w:kern w:val="0"/>
                <w:szCs w:val="21"/>
              </w:rPr>
              <w:t>化妆品及珠宝</w:t>
            </w:r>
          </w:p>
        </w:tc>
        <w:tc>
          <w:tcPr>
            <w:tcW w:w="1375" w:type="dxa"/>
            <w:tcBorders>
              <w:top w:val="nil"/>
              <w:left w:val="nil"/>
              <w:bottom w:val="single" w:sz="4" w:space="0" w:color="auto"/>
              <w:right w:val="single" w:sz="4" w:space="0" w:color="auto"/>
            </w:tcBorders>
            <w:shd w:val="clear" w:color="auto" w:fill="auto"/>
            <w:noWrap/>
            <w:vAlign w:val="center"/>
          </w:tcPr>
          <w:p w:rsidR="00824DC5" w:rsidRPr="00836E67" w:rsidRDefault="00824DC5" w:rsidP="00B4095A">
            <w:pPr>
              <w:widowControl/>
              <w:jc w:val="right"/>
              <w:rPr>
                <w:rFonts w:ascii="宋体" w:hAnsi="宋体" w:cs="宋体"/>
                <w:kern w:val="0"/>
                <w:szCs w:val="21"/>
              </w:rPr>
            </w:pPr>
            <w:r w:rsidRPr="00836E67">
              <w:rPr>
                <w:rFonts w:ascii="宋体" w:hAnsi="宋体" w:cs="宋体" w:hint="eastAsia"/>
                <w:kern w:val="0"/>
                <w:szCs w:val="21"/>
              </w:rPr>
              <w:t>2.6%</w:t>
            </w:r>
          </w:p>
        </w:tc>
        <w:tc>
          <w:tcPr>
            <w:tcW w:w="1080" w:type="dxa"/>
            <w:tcBorders>
              <w:top w:val="nil"/>
              <w:left w:val="nil"/>
              <w:bottom w:val="single" w:sz="4" w:space="0" w:color="auto"/>
              <w:right w:val="single" w:sz="4" w:space="0" w:color="auto"/>
            </w:tcBorders>
            <w:shd w:val="clear" w:color="auto" w:fill="auto"/>
            <w:noWrap/>
            <w:vAlign w:val="center"/>
          </w:tcPr>
          <w:p w:rsidR="00824DC5" w:rsidRPr="00836E67" w:rsidRDefault="00824DC5" w:rsidP="00B4095A">
            <w:pPr>
              <w:widowControl/>
              <w:jc w:val="right"/>
              <w:rPr>
                <w:rFonts w:ascii="宋体" w:hAnsi="宋体" w:cs="宋体"/>
                <w:kern w:val="0"/>
                <w:szCs w:val="21"/>
              </w:rPr>
            </w:pPr>
            <w:r w:rsidRPr="00836E67">
              <w:rPr>
                <w:rFonts w:ascii="宋体" w:hAnsi="宋体" w:cs="宋体" w:hint="eastAsia"/>
                <w:kern w:val="0"/>
                <w:szCs w:val="21"/>
              </w:rPr>
              <w:t>11.6%</w:t>
            </w:r>
          </w:p>
        </w:tc>
        <w:tc>
          <w:tcPr>
            <w:tcW w:w="1080" w:type="dxa"/>
            <w:tcBorders>
              <w:top w:val="nil"/>
              <w:left w:val="nil"/>
              <w:bottom w:val="single" w:sz="4" w:space="0" w:color="auto"/>
              <w:right w:val="single" w:sz="4" w:space="0" w:color="auto"/>
            </w:tcBorders>
            <w:shd w:val="clear" w:color="auto" w:fill="auto"/>
            <w:noWrap/>
            <w:vAlign w:val="center"/>
          </w:tcPr>
          <w:p w:rsidR="00824DC5" w:rsidRPr="00836E67" w:rsidRDefault="00824DC5" w:rsidP="00B4095A">
            <w:pPr>
              <w:widowControl/>
              <w:jc w:val="right"/>
              <w:rPr>
                <w:rFonts w:ascii="宋体" w:hAnsi="宋体" w:cs="宋体"/>
                <w:kern w:val="0"/>
                <w:szCs w:val="21"/>
              </w:rPr>
            </w:pPr>
            <w:r w:rsidRPr="00836E67">
              <w:rPr>
                <w:rFonts w:ascii="宋体" w:hAnsi="宋体" w:cs="宋体" w:hint="eastAsia"/>
                <w:kern w:val="0"/>
                <w:szCs w:val="21"/>
              </w:rPr>
              <w:t>26.4%</w:t>
            </w:r>
          </w:p>
        </w:tc>
        <w:tc>
          <w:tcPr>
            <w:tcW w:w="1440" w:type="dxa"/>
            <w:tcBorders>
              <w:top w:val="nil"/>
              <w:left w:val="nil"/>
              <w:bottom w:val="single" w:sz="4" w:space="0" w:color="auto"/>
              <w:right w:val="single" w:sz="4" w:space="0" w:color="auto"/>
            </w:tcBorders>
            <w:shd w:val="clear" w:color="auto" w:fill="auto"/>
            <w:noWrap/>
            <w:vAlign w:val="center"/>
          </w:tcPr>
          <w:p w:rsidR="00824DC5" w:rsidRPr="00836E67" w:rsidRDefault="00824DC5" w:rsidP="00B4095A">
            <w:pPr>
              <w:widowControl/>
              <w:jc w:val="right"/>
              <w:rPr>
                <w:rFonts w:ascii="宋体" w:hAnsi="宋体" w:cs="宋体"/>
                <w:kern w:val="0"/>
                <w:szCs w:val="21"/>
              </w:rPr>
            </w:pPr>
            <w:r w:rsidRPr="00836E67">
              <w:rPr>
                <w:rFonts w:ascii="宋体" w:hAnsi="宋体" w:cs="宋体" w:hint="eastAsia"/>
                <w:kern w:val="0"/>
                <w:szCs w:val="21"/>
              </w:rPr>
              <w:t>51.9%</w:t>
            </w:r>
          </w:p>
        </w:tc>
        <w:tc>
          <w:tcPr>
            <w:tcW w:w="1620" w:type="dxa"/>
            <w:tcBorders>
              <w:top w:val="nil"/>
              <w:left w:val="nil"/>
              <w:bottom w:val="single" w:sz="4" w:space="0" w:color="auto"/>
              <w:right w:val="single" w:sz="4" w:space="0" w:color="auto"/>
            </w:tcBorders>
            <w:shd w:val="clear" w:color="auto" w:fill="auto"/>
            <w:noWrap/>
            <w:vAlign w:val="center"/>
          </w:tcPr>
          <w:p w:rsidR="00824DC5" w:rsidRPr="00836E67" w:rsidRDefault="00824DC5" w:rsidP="00B4095A">
            <w:pPr>
              <w:widowControl/>
              <w:jc w:val="right"/>
              <w:rPr>
                <w:rFonts w:ascii="宋体" w:hAnsi="宋体" w:cs="宋体"/>
                <w:kern w:val="0"/>
                <w:szCs w:val="21"/>
              </w:rPr>
            </w:pPr>
            <w:r w:rsidRPr="00836E67">
              <w:rPr>
                <w:rFonts w:ascii="宋体" w:hAnsi="宋体" w:cs="宋体" w:hint="eastAsia"/>
                <w:kern w:val="0"/>
                <w:szCs w:val="21"/>
              </w:rPr>
              <w:t>7.6%</w:t>
            </w:r>
          </w:p>
        </w:tc>
      </w:tr>
      <w:tr w:rsidR="00824DC5" w:rsidRPr="00836E67" w:rsidTr="00B4095A">
        <w:trPr>
          <w:trHeight w:val="285"/>
        </w:trPr>
        <w:tc>
          <w:tcPr>
            <w:tcW w:w="1690" w:type="dxa"/>
            <w:tcBorders>
              <w:top w:val="nil"/>
              <w:left w:val="single" w:sz="4" w:space="0" w:color="auto"/>
              <w:bottom w:val="single" w:sz="4" w:space="0" w:color="auto"/>
              <w:right w:val="single" w:sz="4" w:space="0" w:color="auto"/>
            </w:tcBorders>
            <w:shd w:val="clear" w:color="auto" w:fill="auto"/>
            <w:noWrap/>
            <w:vAlign w:val="center"/>
          </w:tcPr>
          <w:p w:rsidR="00824DC5" w:rsidRPr="00836E67" w:rsidRDefault="00824DC5" w:rsidP="00B4095A">
            <w:pPr>
              <w:widowControl/>
              <w:jc w:val="left"/>
              <w:rPr>
                <w:rFonts w:ascii="宋体" w:hAnsi="宋体" w:cs="宋体"/>
                <w:kern w:val="0"/>
                <w:szCs w:val="21"/>
              </w:rPr>
            </w:pPr>
            <w:r w:rsidRPr="00836E67">
              <w:rPr>
                <w:rFonts w:ascii="宋体" w:hAnsi="宋体" w:cs="宋体" w:hint="eastAsia"/>
                <w:kern w:val="0"/>
                <w:szCs w:val="21"/>
              </w:rPr>
              <w:t>通讯数码产品</w:t>
            </w:r>
          </w:p>
        </w:tc>
        <w:tc>
          <w:tcPr>
            <w:tcW w:w="1375" w:type="dxa"/>
            <w:tcBorders>
              <w:top w:val="nil"/>
              <w:left w:val="nil"/>
              <w:bottom w:val="single" w:sz="4" w:space="0" w:color="auto"/>
              <w:right w:val="single" w:sz="4" w:space="0" w:color="auto"/>
            </w:tcBorders>
            <w:shd w:val="clear" w:color="auto" w:fill="auto"/>
            <w:noWrap/>
            <w:vAlign w:val="center"/>
          </w:tcPr>
          <w:p w:rsidR="00824DC5" w:rsidRPr="00836E67" w:rsidRDefault="00824DC5" w:rsidP="00B4095A">
            <w:pPr>
              <w:widowControl/>
              <w:jc w:val="right"/>
              <w:rPr>
                <w:rFonts w:ascii="宋体" w:hAnsi="宋体" w:cs="宋体"/>
                <w:kern w:val="0"/>
                <w:szCs w:val="21"/>
              </w:rPr>
            </w:pPr>
            <w:r w:rsidRPr="00836E67">
              <w:rPr>
                <w:rFonts w:ascii="宋体" w:hAnsi="宋体" w:cs="宋体" w:hint="eastAsia"/>
                <w:kern w:val="0"/>
                <w:szCs w:val="21"/>
              </w:rPr>
              <w:t>3.7%</w:t>
            </w:r>
          </w:p>
        </w:tc>
        <w:tc>
          <w:tcPr>
            <w:tcW w:w="1080" w:type="dxa"/>
            <w:tcBorders>
              <w:top w:val="nil"/>
              <w:left w:val="nil"/>
              <w:bottom w:val="single" w:sz="4" w:space="0" w:color="auto"/>
              <w:right w:val="single" w:sz="4" w:space="0" w:color="auto"/>
            </w:tcBorders>
            <w:shd w:val="clear" w:color="auto" w:fill="auto"/>
            <w:noWrap/>
            <w:vAlign w:val="center"/>
          </w:tcPr>
          <w:p w:rsidR="00824DC5" w:rsidRPr="00836E67" w:rsidRDefault="00824DC5" w:rsidP="00B4095A">
            <w:pPr>
              <w:widowControl/>
              <w:jc w:val="right"/>
              <w:rPr>
                <w:rFonts w:ascii="宋体" w:hAnsi="宋体" w:cs="宋体"/>
                <w:kern w:val="0"/>
                <w:szCs w:val="21"/>
              </w:rPr>
            </w:pPr>
            <w:r w:rsidRPr="00836E67">
              <w:rPr>
                <w:rFonts w:ascii="宋体" w:hAnsi="宋体" w:cs="宋体" w:hint="eastAsia"/>
                <w:kern w:val="0"/>
                <w:szCs w:val="21"/>
              </w:rPr>
              <w:t>10.8%</w:t>
            </w:r>
          </w:p>
        </w:tc>
        <w:tc>
          <w:tcPr>
            <w:tcW w:w="1080" w:type="dxa"/>
            <w:tcBorders>
              <w:top w:val="nil"/>
              <w:left w:val="nil"/>
              <w:bottom w:val="single" w:sz="4" w:space="0" w:color="auto"/>
              <w:right w:val="single" w:sz="4" w:space="0" w:color="auto"/>
            </w:tcBorders>
            <w:shd w:val="clear" w:color="auto" w:fill="auto"/>
            <w:noWrap/>
            <w:vAlign w:val="center"/>
          </w:tcPr>
          <w:p w:rsidR="00824DC5" w:rsidRPr="00836E67" w:rsidRDefault="00824DC5" w:rsidP="00B4095A">
            <w:pPr>
              <w:widowControl/>
              <w:jc w:val="right"/>
              <w:rPr>
                <w:rFonts w:ascii="宋体" w:hAnsi="宋体" w:cs="宋体"/>
                <w:kern w:val="0"/>
                <w:szCs w:val="21"/>
              </w:rPr>
            </w:pPr>
            <w:r w:rsidRPr="00836E67">
              <w:rPr>
                <w:rFonts w:ascii="宋体" w:hAnsi="宋体" w:cs="宋体" w:hint="eastAsia"/>
                <w:kern w:val="0"/>
                <w:szCs w:val="21"/>
              </w:rPr>
              <w:t>25.5%</w:t>
            </w:r>
          </w:p>
        </w:tc>
        <w:tc>
          <w:tcPr>
            <w:tcW w:w="1440" w:type="dxa"/>
            <w:tcBorders>
              <w:top w:val="nil"/>
              <w:left w:val="nil"/>
              <w:bottom w:val="single" w:sz="4" w:space="0" w:color="auto"/>
              <w:right w:val="single" w:sz="4" w:space="0" w:color="auto"/>
            </w:tcBorders>
            <w:shd w:val="clear" w:color="auto" w:fill="auto"/>
            <w:noWrap/>
            <w:vAlign w:val="center"/>
          </w:tcPr>
          <w:p w:rsidR="00824DC5" w:rsidRPr="00836E67" w:rsidRDefault="00824DC5" w:rsidP="00B4095A">
            <w:pPr>
              <w:widowControl/>
              <w:jc w:val="right"/>
              <w:rPr>
                <w:rFonts w:ascii="宋体" w:hAnsi="宋体" w:cs="宋体"/>
                <w:kern w:val="0"/>
                <w:szCs w:val="21"/>
              </w:rPr>
            </w:pPr>
            <w:r w:rsidRPr="00836E67">
              <w:rPr>
                <w:rFonts w:ascii="宋体" w:hAnsi="宋体" w:cs="宋体" w:hint="eastAsia"/>
                <w:kern w:val="0"/>
                <w:szCs w:val="21"/>
              </w:rPr>
              <w:t>50.6%</w:t>
            </w:r>
          </w:p>
        </w:tc>
        <w:tc>
          <w:tcPr>
            <w:tcW w:w="1620" w:type="dxa"/>
            <w:tcBorders>
              <w:top w:val="nil"/>
              <w:left w:val="nil"/>
              <w:bottom w:val="single" w:sz="4" w:space="0" w:color="auto"/>
              <w:right w:val="single" w:sz="4" w:space="0" w:color="auto"/>
            </w:tcBorders>
            <w:shd w:val="clear" w:color="auto" w:fill="auto"/>
            <w:noWrap/>
            <w:vAlign w:val="center"/>
          </w:tcPr>
          <w:p w:rsidR="00824DC5" w:rsidRPr="00836E67" w:rsidRDefault="00824DC5" w:rsidP="00B4095A">
            <w:pPr>
              <w:widowControl/>
              <w:jc w:val="right"/>
              <w:rPr>
                <w:rFonts w:ascii="宋体" w:hAnsi="宋体" w:cs="宋体"/>
                <w:kern w:val="0"/>
                <w:szCs w:val="21"/>
              </w:rPr>
            </w:pPr>
            <w:r w:rsidRPr="00836E67">
              <w:rPr>
                <w:rFonts w:ascii="宋体" w:hAnsi="宋体" w:cs="宋体" w:hint="eastAsia"/>
                <w:kern w:val="0"/>
                <w:szCs w:val="21"/>
              </w:rPr>
              <w:t>9.3%</w:t>
            </w:r>
          </w:p>
        </w:tc>
      </w:tr>
      <w:tr w:rsidR="00824DC5" w:rsidRPr="00836E67" w:rsidTr="00B4095A">
        <w:trPr>
          <w:trHeight w:val="285"/>
        </w:trPr>
        <w:tc>
          <w:tcPr>
            <w:tcW w:w="1690" w:type="dxa"/>
            <w:tcBorders>
              <w:top w:val="nil"/>
              <w:left w:val="single" w:sz="4" w:space="0" w:color="auto"/>
              <w:bottom w:val="single" w:sz="4" w:space="0" w:color="auto"/>
              <w:right w:val="single" w:sz="4" w:space="0" w:color="auto"/>
            </w:tcBorders>
            <w:shd w:val="clear" w:color="auto" w:fill="auto"/>
            <w:noWrap/>
            <w:vAlign w:val="center"/>
          </w:tcPr>
          <w:p w:rsidR="00824DC5" w:rsidRPr="00836E67" w:rsidRDefault="00824DC5" w:rsidP="00B4095A">
            <w:pPr>
              <w:widowControl/>
              <w:jc w:val="left"/>
              <w:rPr>
                <w:rFonts w:ascii="宋体" w:hAnsi="宋体" w:cs="宋体"/>
                <w:kern w:val="0"/>
                <w:szCs w:val="21"/>
              </w:rPr>
            </w:pPr>
            <w:r w:rsidRPr="00836E67">
              <w:rPr>
                <w:rFonts w:ascii="宋体" w:hAnsi="宋体" w:cs="宋体" w:hint="eastAsia"/>
                <w:kern w:val="0"/>
                <w:szCs w:val="21"/>
              </w:rPr>
              <w:t>充值卡点卡</w:t>
            </w:r>
          </w:p>
        </w:tc>
        <w:tc>
          <w:tcPr>
            <w:tcW w:w="1375" w:type="dxa"/>
            <w:tcBorders>
              <w:top w:val="nil"/>
              <w:left w:val="nil"/>
              <w:bottom w:val="single" w:sz="4" w:space="0" w:color="auto"/>
              <w:right w:val="single" w:sz="4" w:space="0" w:color="auto"/>
            </w:tcBorders>
            <w:shd w:val="clear" w:color="auto" w:fill="auto"/>
            <w:noWrap/>
            <w:vAlign w:val="center"/>
          </w:tcPr>
          <w:p w:rsidR="00824DC5" w:rsidRPr="00836E67" w:rsidRDefault="00824DC5" w:rsidP="00B4095A">
            <w:pPr>
              <w:widowControl/>
              <w:jc w:val="right"/>
              <w:rPr>
                <w:rFonts w:ascii="宋体" w:hAnsi="宋体" w:cs="宋体"/>
                <w:kern w:val="0"/>
                <w:szCs w:val="21"/>
              </w:rPr>
            </w:pPr>
            <w:r w:rsidRPr="00836E67">
              <w:rPr>
                <w:rFonts w:ascii="宋体" w:hAnsi="宋体" w:cs="宋体" w:hint="eastAsia"/>
                <w:kern w:val="0"/>
                <w:szCs w:val="21"/>
              </w:rPr>
              <w:t>5.5%</w:t>
            </w:r>
          </w:p>
        </w:tc>
        <w:tc>
          <w:tcPr>
            <w:tcW w:w="1080" w:type="dxa"/>
            <w:tcBorders>
              <w:top w:val="nil"/>
              <w:left w:val="nil"/>
              <w:bottom w:val="single" w:sz="4" w:space="0" w:color="auto"/>
              <w:right w:val="single" w:sz="4" w:space="0" w:color="auto"/>
            </w:tcBorders>
            <w:shd w:val="clear" w:color="auto" w:fill="auto"/>
            <w:noWrap/>
            <w:vAlign w:val="center"/>
          </w:tcPr>
          <w:p w:rsidR="00824DC5" w:rsidRPr="00836E67" w:rsidRDefault="00824DC5" w:rsidP="00B4095A">
            <w:pPr>
              <w:widowControl/>
              <w:jc w:val="right"/>
              <w:rPr>
                <w:rFonts w:ascii="宋体" w:hAnsi="宋体" w:cs="宋体"/>
                <w:kern w:val="0"/>
                <w:szCs w:val="21"/>
              </w:rPr>
            </w:pPr>
            <w:r w:rsidRPr="00836E67">
              <w:rPr>
                <w:rFonts w:ascii="宋体" w:hAnsi="宋体" w:cs="宋体" w:hint="eastAsia"/>
                <w:kern w:val="0"/>
                <w:szCs w:val="21"/>
              </w:rPr>
              <w:t>15.1%</w:t>
            </w:r>
          </w:p>
        </w:tc>
        <w:tc>
          <w:tcPr>
            <w:tcW w:w="1080" w:type="dxa"/>
            <w:tcBorders>
              <w:top w:val="nil"/>
              <w:left w:val="nil"/>
              <w:bottom w:val="single" w:sz="4" w:space="0" w:color="auto"/>
              <w:right w:val="single" w:sz="4" w:space="0" w:color="auto"/>
            </w:tcBorders>
            <w:shd w:val="clear" w:color="auto" w:fill="auto"/>
            <w:noWrap/>
            <w:vAlign w:val="center"/>
          </w:tcPr>
          <w:p w:rsidR="00824DC5" w:rsidRPr="00836E67" w:rsidRDefault="00824DC5" w:rsidP="00B4095A">
            <w:pPr>
              <w:widowControl/>
              <w:jc w:val="right"/>
              <w:rPr>
                <w:rFonts w:ascii="宋体" w:hAnsi="宋体" w:cs="宋体"/>
                <w:kern w:val="0"/>
                <w:szCs w:val="21"/>
              </w:rPr>
            </w:pPr>
            <w:r w:rsidRPr="00836E67">
              <w:rPr>
                <w:rFonts w:ascii="宋体" w:hAnsi="宋体" w:cs="宋体" w:hint="eastAsia"/>
                <w:kern w:val="0"/>
                <w:szCs w:val="21"/>
              </w:rPr>
              <w:t>27.7%</w:t>
            </w:r>
          </w:p>
        </w:tc>
        <w:tc>
          <w:tcPr>
            <w:tcW w:w="1440" w:type="dxa"/>
            <w:tcBorders>
              <w:top w:val="nil"/>
              <w:left w:val="nil"/>
              <w:bottom w:val="single" w:sz="4" w:space="0" w:color="auto"/>
              <w:right w:val="single" w:sz="4" w:space="0" w:color="auto"/>
            </w:tcBorders>
            <w:shd w:val="clear" w:color="auto" w:fill="auto"/>
            <w:noWrap/>
            <w:vAlign w:val="center"/>
          </w:tcPr>
          <w:p w:rsidR="00824DC5" w:rsidRPr="00836E67" w:rsidRDefault="00824DC5" w:rsidP="00B4095A">
            <w:pPr>
              <w:widowControl/>
              <w:jc w:val="right"/>
              <w:rPr>
                <w:rFonts w:ascii="宋体" w:hAnsi="宋体" w:cs="宋体"/>
                <w:kern w:val="0"/>
                <w:szCs w:val="21"/>
              </w:rPr>
            </w:pPr>
            <w:r w:rsidRPr="00836E67">
              <w:rPr>
                <w:rFonts w:ascii="宋体" w:hAnsi="宋体" w:cs="宋体" w:hint="eastAsia"/>
                <w:kern w:val="0"/>
                <w:szCs w:val="21"/>
              </w:rPr>
              <w:t>46.0%</w:t>
            </w:r>
          </w:p>
        </w:tc>
        <w:tc>
          <w:tcPr>
            <w:tcW w:w="1620" w:type="dxa"/>
            <w:tcBorders>
              <w:top w:val="nil"/>
              <w:left w:val="nil"/>
              <w:bottom w:val="single" w:sz="4" w:space="0" w:color="auto"/>
              <w:right w:val="single" w:sz="4" w:space="0" w:color="auto"/>
            </w:tcBorders>
            <w:shd w:val="clear" w:color="auto" w:fill="auto"/>
            <w:noWrap/>
            <w:vAlign w:val="center"/>
          </w:tcPr>
          <w:p w:rsidR="00824DC5" w:rsidRPr="00836E67" w:rsidRDefault="00824DC5" w:rsidP="00B4095A">
            <w:pPr>
              <w:widowControl/>
              <w:jc w:val="right"/>
              <w:rPr>
                <w:rFonts w:ascii="宋体" w:hAnsi="宋体" w:cs="宋体"/>
                <w:kern w:val="0"/>
                <w:szCs w:val="21"/>
              </w:rPr>
            </w:pPr>
            <w:r w:rsidRPr="00836E67">
              <w:rPr>
                <w:rFonts w:ascii="宋体" w:hAnsi="宋体" w:cs="宋体" w:hint="eastAsia"/>
                <w:kern w:val="0"/>
                <w:szCs w:val="21"/>
              </w:rPr>
              <w:t>5.7%</w:t>
            </w:r>
          </w:p>
        </w:tc>
      </w:tr>
      <w:tr w:rsidR="00824DC5" w:rsidRPr="00836E67" w:rsidTr="00B4095A">
        <w:trPr>
          <w:trHeight w:val="285"/>
        </w:trPr>
        <w:tc>
          <w:tcPr>
            <w:tcW w:w="1690" w:type="dxa"/>
            <w:tcBorders>
              <w:top w:val="nil"/>
              <w:left w:val="single" w:sz="4" w:space="0" w:color="auto"/>
              <w:bottom w:val="single" w:sz="4" w:space="0" w:color="auto"/>
              <w:right w:val="single" w:sz="4" w:space="0" w:color="auto"/>
            </w:tcBorders>
            <w:shd w:val="clear" w:color="auto" w:fill="auto"/>
            <w:noWrap/>
            <w:vAlign w:val="center"/>
          </w:tcPr>
          <w:p w:rsidR="00824DC5" w:rsidRPr="00836E67" w:rsidRDefault="00824DC5" w:rsidP="00B4095A">
            <w:pPr>
              <w:widowControl/>
              <w:jc w:val="left"/>
              <w:rPr>
                <w:rFonts w:ascii="宋体" w:hAnsi="宋体" w:cs="宋体"/>
                <w:kern w:val="0"/>
                <w:szCs w:val="21"/>
              </w:rPr>
            </w:pPr>
            <w:r w:rsidRPr="00836E67">
              <w:rPr>
                <w:rFonts w:ascii="宋体" w:hAnsi="宋体" w:cs="宋体" w:hint="eastAsia"/>
                <w:kern w:val="0"/>
                <w:szCs w:val="21"/>
              </w:rPr>
              <w:t>玩具及母婴用品</w:t>
            </w:r>
          </w:p>
        </w:tc>
        <w:tc>
          <w:tcPr>
            <w:tcW w:w="1375" w:type="dxa"/>
            <w:tcBorders>
              <w:top w:val="nil"/>
              <w:left w:val="nil"/>
              <w:bottom w:val="single" w:sz="4" w:space="0" w:color="auto"/>
              <w:right w:val="single" w:sz="4" w:space="0" w:color="auto"/>
            </w:tcBorders>
            <w:shd w:val="clear" w:color="auto" w:fill="auto"/>
            <w:noWrap/>
            <w:vAlign w:val="center"/>
          </w:tcPr>
          <w:p w:rsidR="00824DC5" w:rsidRPr="00836E67" w:rsidRDefault="00824DC5" w:rsidP="00B4095A">
            <w:pPr>
              <w:widowControl/>
              <w:jc w:val="right"/>
              <w:rPr>
                <w:rFonts w:ascii="宋体" w:hAnsi="宋体" w:cs="宋体"/>
                <w:kern w:val="0"/>
                <w:szCs w:val="21"/>
              </w:rPr>
            </w:pPr>
            <w:r w:rsidRPr="00836E67">
              <w:rPr>
                <w:rFonts w:ascii="宋体" w:hAnsi="宋体" w:cs="宋体" w:hint="eastAsia"/>
                <w:kern w:val="0"/>
                <w:szCs w:val="21"/>
              </w:rPr>
              <w:t>2.2%</w:t>
            </w:r>
          </w:p>
        </w:tc>
        <w:tc>
          <w:tcPr>
            <w:tcW w:w="1080" w:type="dxa"/>
            <w:tcBorders>
              <w:top w:val="nil"/>
              <w:left w:val="nil"/>
              <w:bottom w:val="single" w:sz="4" w:space="0" w:color="auto"/>
              <w:right w:val="single" w:sz="4" w:space="0" w:color="auto"/>
            </w:tcBorders>
            <w:shd w:val="clear" w:color="auto" w:fill="auto"/>
            <w:noWrap/>
            <w:vAlign w:val="center"/>
          </w:tcPr>
          <w:p w:rsidR="00824DC5" w:rsidRPr="00836E67" w:rsidRDefault="00824DC5" w:rsidP="00B4095A">
            <w:pPr>
              <w:widowControl/>
              <w:jc w:val="right"/>
              <w:rPr>
                <w:rFonts w:ascii="宋体" w:hAnsi="宋体" w:cs="宋体"/>
                <w:kern w:val="0"/>
                <w:szCs w:val="21"/>
              </w:rPr>
            </w:pPr>
            <w:r w:rsidRPr="00836E67">
              <w:rPr>
                <w:rFonts w:ascii="宋体" w:hAnsi="宋体" w:cs="宋体" w:hint="eastAsia"/>
                <w:kern w:val="0"/>
                <w:szCs w:val="21"/>
              </w:rPr>
              <w:t>10.4%</w:t>
            </w:r>
          </w:p>
        </w:tc>
        <w:tc>
          <w:tcPr>
            <w:tcW w:w="1080" w:type="dxa"/>
            <w:tcBorders>
              <w:top w:val="nil"/>
              <w:left w:val="nil"/>
              <w:bottom w:val="single" w:sz="4" w:space="0" w:color="auto"/>
              <w:right w:val="single" w:sz="4" w:space="0" w:color="auto"/>
            </w:tcBorders>
            <w:shd w:val="clear" w:color="auto" w:fill="auto"/>
            <w:noWrap/>
            <w:vAlign w:val="center"/>
          </w:tcPr>
          <w:p w:rsidR="00824DC5" w:rsidRPr="00836E67" w:rsidRDefault="00824DC5" w:rsidP="00B4095A">
            <w:pPr>
              <w:widowControl/>
              <w:jc w:val="right"/>
              <w:rPr>
                <w:rFonts w:ascii="宋体" w:hAnsi="宋体" w:cs="宋体"/>
                <w:kern w:val="0"/>
                <w:szCs w:val="21"/>
              </w:rPr>
            </w:pPr>
            <w:r w:rsidRPr="00836E67">
              <w:rPr>
                <w:rFonts w:ascii="宋体" w:hAnsi="宋体" w:cs="宋体" w:hint="eastAsia"/>
                <w:kern w:val="0"/>
                <w:szCs w:val="21"/>
              </w:rPr>
              <w:t>32.1%</w:t>
            </w:r>
          </w:p>
        </w:tc>
        <w:tc>
          <w:tcPr>
            <w:tcW w:w="1440" w:type="dxa"/>
            <w:tcBorders>
              <w:top w:val="nil"/>
              <w:left w:val="nil"/>
              <w:bottom w:val="single" w:sz="4" w:space="0" w:color="auto"/>
              <w:right w:val="single" w:sz="4" w:space="0" w:color="auto"/>
            </w:tcBorders>
            <w:shd w:val="clear" w:color="auto" w:fill="auto"/>
            <w:noWrap/>
            <w:vAlign w:val="center"/>
          </w:tcPr>
          <w:p w:rsidR="00824DC5" w:rsidRPr="00836E67" w:rsidRDefault="00824DC5" w:rsidP="00B4095A">
            <w:pPr>
              <w:widowControl/>
              <w:jc w:val="right"/>
              <w:rPr>
                <w:rFonts w:ascii="宋体" w:hAnsi="宋体" w:cs="宋体"/>
                <w:kern w:val="0"/>
                <w:szCs w:val="21"/>
              </w:rPr>
            </w:pPr>
            <w:r w:rsidRPr="00836E67">
              <w:rPr>
                <w:rFonts w:ascii="宋体" w:hAnsi="宋体" w:cs="宋体" w:hint="eastAsia"/>
                <w:kern w:val="0"/>
                <w:szCs w:val="21"/>
              </w:rPr>
              <w:t>49.3%</w:t>
            </w:r>
          </w:p>
        </w:tc>
        <w:tc>
          <w:tcPr>
            <w:tcW w:w="1620" w:type="dxa"/>
            <w:tcBorders>
              <w:top w:val="nil"/>
              <w:left w:val="nil"/>
              <w:bottom w:val="single" w:sz="4" w:space="0" w:color="auto"/>
              <w:right w:val="single" w:sz="4" w:space="0" w:color="auto"/>
            </w:tcBorders>
            <w:shd w:val="clear" w:color="auto" w:fill="auto"/>
            <w:noWrap/>
            <w:vAlign w:val="center"/>
          </w:tcPr>
          <w:p w:rsidR="00824DC5" w:rsidRPr="00836E67" w:rsidRDefault="00824DC5" w:rsidP="00B4095A">
            <w:pPr>
              <w:widowControl/>
              <w:jc w:val="right"/>
              <w:rPr>
                <w:rFonts w:ascii="宋体" w:hAnsi="宋体" w:cs="宋体"/>
                <w:kern w:val="0"/>
                <w:szCs w:val="21"/>
              </w:rPr>
            </w:pPr>
            <w:r w:rsidRPr="00836E67">
              <w:rPr>
                <w:rFonts w:ascii="宋体" w:hAnsi="宋体" w:cs="宋体" w:hint="eastAsia"/>
                <w:kern w:val="0"/>
                <w:szCs w:val="21"/>
              </w:rPr>
              <w:t>6.0%</w:t>
            </w:r>
          </w:p>
        </w:tc>
      </w:tr>
      <w:tr w:rsidR="00824DC5" w:rsidRPr="00836E67" w:rsidTr="00B4095A">
        <w:trPr>
          <w:trHeight w:val="285"/>
        </w:trPr>
        <w:tc>
          <w:tcPr>
            <w:tcW w:w="1690" w:type="dxa"/>
            <w:tcBorders>
              <w:top w:val="nil"/>
              <w:left w:val="single" w:sz="4" w:space="0" w:color="auto"/>
              <w:bottom w:val="single" w:sz="4" w:space="0" w:color="auto"/>
              <w:right w:val="single" w:sz="4" w:space="0" w:color="auto"/>
            </w:tcBorders>
            <w:shd w:val="clear" w:color="auto" w:fill="auto"/>
            <w:noWrap/>
            <w:vAlign w:val="center"/>
          </w:tcPr>
          <w:p w:rsidR="00824DC5" w:rsidRPr="00836E67" w:rsidRDefault="00824DC5" w:rsidP="00B4095A">
            <w:pPr>
              <w:widowControl/>
              <w:jc w:val="left"/>
              <w:rPr>
                <w:rFonts w:ascii="宋体" w:hAnsi="宋体" w:cs="宋体"/>
                <w:kern w:val="0"/>
                <w:szCs w:val="21"/>
              </w:rPr>
            </w:pPr>
            <w:r w:rsidRPr="00836E67">
              <w:rPr>
                <w:rFonts w:ascii="宋体" w:hAnsi="宋体" w:cs="宋体" w:hint="eastAsia"/>
                <w:kern w:val="0"/>
                <w:szCs w:val="21"/>
              </w:rPr>
              <w:t>电脑及配件</w:t>
            </w:r>
          </w:p>
        </w:tc>
        <w:tc>
          <w:tcPr>
            <w:tcW w:w="1375" w:type="dxa"/>
            <w:tcBorders>
              <w:top w:val="nil"/>
              <w:left w:val="nil"/>
              <w:bottom w:val="single" w:sz="4" w:space="0" w:color="auto"/>
              <w:right w:val="single" w:sz="4" w:space="0" w:color="auto"/>
            </w:tcBorders>
            <w:shd w:val="clear" w:color="auto" w:fill="auto"/>
            <w:noWrap/>
            <w:vAlign w:val="center"/>
          </w:tcPr>
          <w:p w:rsidR="00824DC5" w:rsidRPr="00836E67" w:rsidRDefault="00824DC5" w:rsidP="00B4095A">
            <w:pPr>
              <w:widowControl/>
              <w:jc w:val="right"/>
              <w:rPr>
                <w:rFonts w:ascii="宋体" w:hAnsi="宋体" w:cs="宋体"/>
                <w:kern w:val="0"/>
                <w:szCs w:val="21"/>
              </w:rPr>
            </w:pPr>
            <w:r w:rsidRPr="00836E67">
              <w:rPr>
                <w:rFonts w:ascii="宋体" w:hAnsi="宋体" w:cs="宋体" w:hint="eastAsia"/>
                <w:kern w:val="0"/>
                <w:szCs w:val="21"/>
              </w:rPr>
              <w:t>3.0%</w:t>
            </w:r>
          </w:p>
        </w:tc>
        <w:tc>
          <w:tcPr>
            <w:tcW w:w="1080" w:type="dxa"/>
            <w:tcBorders>
              <w:top w:val="nil"/>
              <w:left w:val="nil"/>
              <w:bottom w:val="single" w:sz="4" w:space="0" w:color="auto"/>
              <w:right w:val="single" w:sz="4" w:space="0" w:color="auto"/>
            </w:tcBorders>
            <w:shd w:val="clear" w:color="auto" w:fill="auto"/>
            <w:noWrap/>
            <w:vAlign w:val="center"/>
          </w:tcPr>
          <w:p w:rsidR="00824DC5" w:rsidRPr="00836E67" w:rsidRDefault="00824DC5" w:rsidP="00B4095A">
            <w:pPr>
              <w:widowControl/>
              <w:jc w:val="right"/>
              <w:rPr>
                <w:rFonts w:ascii="宋体" w:hAnsi="宋体" w:cs="宋体"/>
                <w:kern w:val="0"/>
                <w:szCs w:val="21"/>
              </w:rPr>
            </w:pPr>
            <w:r w:rsidRPr="00836E67">
              <w:rPr>
                <w:rFonts w:ascii="宋体" w:hAnsi="宋体" w:cs="宋体" w:hint="eastAsia"/>
                <w:kern w:val="0"/>
                <w:szCs w:val="21"/>
              </w:rPr>
              <w:t>8.5%</w:t>
            </w:r>
          </w:p>
        </w:tc>
        <w:tc>
          <w:tcPr>
            <w:tcW w:w="1080" w:type="dxa"/>
            <w:tcBorders>
              <w:top w:val="nil"/>
              <w:left w:val="nil"/>
              <w:bottom w:val="single" w:sz="4" w:space="0" w:color="auto"/>
              <w:right w:val="single" w:sz="4" w:space="0" w:color="auto"/>
            </w:tcBorders>
            <w:shd w:val="clear" w:color="auto" w:fill="auto"/>
            <w:noWrap/>
            <w:vAlign w:val="center"/>
          </w:tcPr>
          <w:p w:rsidR="00824DC5" w:rsidRPr="00836E67" w:rsidRDefault="00824DC5" w:rsidP="00B4095A">
            <w:pPr>
              <w:widowControl/>
              <w:jc w:val="right"/>
              <w:rPr>
                <w:rFonts w:ascii="宋体" w:hAnsi="宋体" w:cs="宋体"/>
                <w:kern w:val="0"/>
                <w:szCs w:val="21"/>
              </w:rPr>
            </w:pPr>
            <w:r w:rsidRPr="00836E67">
              <w:rPr>
                <w:rFonts w:ascii="宋体" w:hAnsi="宋体" w:cs="宋体" w:hint="eastAsia"/>
                <w:kern w:val="0"/>
                <w:szCs w:val="21"/>
              </w:rPr>
              <w:t>27.5%</w:t>
            </w:r>
          </w:p>
        </w:tc>
        <w:tc>
          <w:tcPr>
            <w:tcW w:w="1440" w:type="dxa"/>
            <w:tcBorders>
              <w:top w:val="nil"/>
              <w:left w:val="nil"/>
              <w:bottom w:val="single" w:sz="4" w:space="0" w:color="auto"/>
              <w:right w:val="single" w:sz="4" w:space="0" w:color="auto"/>
            </w:tcBorders>
            <w:shd w:val="clear" w:color="auto" w:fill="auto"/>
            <w:noWrap/>
            <w:vAlign w:val="center"/>
          </w:tcPr>
          <w:p w:rsidR="00824DC5" w:rsidRPr="00836E67" w:rsidRDefault="00824DC5" w:rsidP="00B4095A">
            <w:pPr>
              <w:widowControl/>
              <w:jc w:val="right"/>
              <w:rPr>
                <w:rFonts w:ascii="宋体" w:hAnsi="宋体" w:cs="宋体"/>
                <w:kern w:val="0"/>
                <w:szCs w:val="21"/>
              </w:rPr>
            </w:pPr>
            <w:r w:rsidRPr="00836E67">
              <w:rPr>
                <w:rFonts w:ascii="宋体" w:hAnsi="宋体" w:cs="宋体" w:hint="eastAsia"/>
                <w:kern w:val="0"/>
                <w:szCs w:val="21"/>
              </w:rPr>
              <w:t>52.1%</w:t>
            </w:r>
          </w:p>
        </w:tc>
        <w:tc>
          <w:tcPr>
            <w:tcW w:w="1620" w:type="dxa"/>
            <w:tcBorders>
              <w:top w:val="nil"/>
              <w:left w:val="nil"/>
              <w:bottom w:val="single" w:sz="4" w:space="0" w:color="auto"/>
              <w:right w:val="single" w:sz="4" w:space="0" w:color="auto"/>
            </w:tcBorders>
            <w:shd w:val="clear" w:color="auto" w:fill="auto"/>
            <w:noWrap/>
            <w:vAlign w:val="center"/>
          </w:tcPr>
          <w:p w:rsidR="00824DC5" w:rsidRPr="00836E67" w:rsidRDefault="00824DC5" w:rsidP="00B4095A">
            <w:pPr>
              <w:widowControl/>
              <w:jc w:val="right"/>
              <w:rPr>
                <w:rFonts w:ascii="宋体" w:hAnsi="宋体" w:cs="宋体"/>
                <w:kern w:val="0"/>
                <w:szCs w:val="21"/>
              </w:rPr>
            </w:pPr>
            <w:r w:rsidRPr="00836E67">
              <w:rPr>
                <w:rFonts w:ascii="宋体" w:hAnsi="宋体" w:cs="宋体" w:hint="eastAsia"/>
                <w:kern w:val="0"/>
                <w:szCs w:val="21"/>
              </w:rPr>
              <w:t>8.9%</w:t>
            </w:r>
          </w:p>
        </w:tc>
      </w:tr>
      <w:tr w:rsidR="00824DC5" w:rsidRPr="00836E67" w:rsidTr="00B4095A">
        <w:trPr>
          <w:trHeight w:val="285"/>
        </w:trPr>
        <w:tc>
          <w:tcPr>
            <w:tcW w:w="1690" w:type="dxa"/>
            <w:tcBorders>
              <w:top w:val="nil"/>
              <w:left w:val="single" w:sz="4" w:space="0" w:color="auto"/>
              <w:bottom w:val="single" w:sz="4" w:space="0" w:color="auto"/>
              <w:right w:val="single" w:sz="4" w:space="0" w:color="auto"/>
            </w:tcBorders>
            <w:shd w:val="clear" w:color="auto" w:fill="auto"/>
            <w:noWrap/>
            <w:vAlign w:val="center"/>
          </w:tcPr>
          <w:p w:rsidR="00824DC5" w:rsidRPr="00836E67" w:rsidRDefault="00824DC5" w:rsidP="00B4095A">
            <w:pPr>
              <w:widowControl/>
              <w:jc w:val="left"/>
              <w:rPr>
                <w:rFonts w:ascii="宋体" w:hAnsi="宋体" w:cs="宋体"/>
                <w:kern w:val="0"/>
                <w:szCs w:val="21"/>
              </w:rPr>
            </w:pPr>
            <w:r w:rsidRPr="00836E67">
              <w:rPr>
                <w:rFonts w:ascii="宋体" w:hAnsi="宋体" w:cs="宋体" w:hint="eastAsia"/>
                <w:kern w:val="0"/>
                <w:szCs w:val="21"/>
              </w:rPr>
              <w:t>食品与保健品</w:t>
            </w:r>
          </w:p>
        </w:tc>
        <w:tc>
          <w:tcPr>
            <w:tcW w:w="1375" w:type="dxa"/>
            <w:tcBorders>
              <w:top w:val="nil"/>
              <w:left w:val="nil"/>
              <w:bottom w:val="single" w:sz="4" w:space="0" w:color="auto"/>
              <w:right w:val="single" w:sz="4" w:space="0" w:color="auto"/>
            </w:tcBorders>
            <w:shd w:val="clear" w:color="auto" w:fill="auto"/>
            <w:noWrap/>
            <w:vAlign w:val="center"/>
          </w:tcPr>
          <w:p w:rsidR="00824DC5" w:rsidRPr="00836E67" w:rsidRDefault="00824DC5" w:rsidP="00B4095A">
            <w:pPr>
              <w:widowControl/>
              <w:jc w:val="right"/>
              <w:rPr>
                <w:rFonts w:ascii="宋体" w:hAnsi="宋体" w:cs="宋体"/>
                <w:kern w:val="0"/>
                <w:szCs w:val="21"/>
              </w:rPr>
            </w:pPr>
            <w:r w:rsidRPr="00836E67">
              <w:rPr>
                <w:rFonts w:ascii="宋体" w:hAnsi="宋体" w:cs="宋体" w:hint="eastAsia"/>
                <w:kern w:val="0"/>
                <w:szCs w:val="21"/>
              </w:rPr>
              <w:t>1.5%</w:t>
            </w:r>
          </w:p>
        </w:tc>
        <w:tc>
          <w:tcPr>
            <w:tcW w:w="1080" w:type="dxa"/>
            <w:tcBorders>
              <w:top w:val="nil"/>
              <w:left w:val="nil"/>
              <w:bottom w:val="single" w:sz="4" w:space="0" w:color="auto"/>
              <w:right w:val="single" w:sz="4" w:space="0" w:color="auto"/>
            </w:tcBorders>
            <w:shd w:val="clear" w:color="auto" w:fill="auto"/>
            <w:noWrap/>
            <w:vAlign w:val="center"/>
          </w:tcPr>
          <w:p w:rsidR="00824DC5" w:rsidRPr="00836E67" w:rsidRDefault="00824DC5" w:rsidP="00B4095A">
            <w:pPr>
              <w:widowControl/>
              <w:jc w:val="right"/>
              <w:rPr>
                <w:rFonts w:ascii="宋体" w:hAnsi="宋体" w:cs="宋体"/>
                <w:kern w:val="0"/>
                <w:szCs w:val="21"/>
              </w:rPr>
            </w:pPr>
            <w:r w:rsidRPr="00836E67">
              <w:rPr>
                <w:rFonts w:ascii="宋体" w:hAnsi="宋体" w:cs="宋体" w:hint="eastAsia"/>
                <w:kern w:val="0"/>
                <w:szCs w:val="21"/>
              </w:rPr>
              <w:t>13.2%</w:t>
            </w:r>
          </w:p>
        </w:tc>
        <w:tc>
          <w:tcPr>
            <w:tcW w:w="1080" w:type="dxa"/>
            <w:tcBorders>
              <w:top w:val="nil"/>
              <w:left w:val="nil"/>
              <w:bottom w:val="single" w:sz="4" w:space="0" w:color="auto"/>
              <w:right w:val="single" w:sz="4" w:space="0" w:color="auto"/>
            </w:tcBorders>
            <w:shd w:val="clear" w:color="auto" w:fill="auto"/>
            <w:noWrap/>
            <w:vAlign w:val="center"/>
          </w:tcPr>
          <w:p w:rsidR="00824DC5" w:rsidRPr="00836E67" w:rsidRDefault="00824DC5" w:rsidP="00B4095A">
            <w:pPr>
              <w:widowControl/>
              <w:jc w:val="right"/>
              <w:rPr>
                <w:rFonts w:ascii="宋体" w:hAnsi="宋体" w:cs="宋体"/>
                <w:kern w:val="0"/>
                <w:szCs w:val="21"/>
              </w:rPr>
            </w:pPr>
            <w:r w:rsidRPr="00836E67">
              <w:rPr>
                <w:rFonts w:ascii="宋体" w:hAnsi="宋体" w:cs="宋体" w:hint="eastAsia"/>
                <w:kern w:val="0"/>
                <w:szCs w:val="21"/>
              </w:rPr>
              <w:t>27.4%</w:t>
            </w:r>
          </w:p>
        </w:tc>
        <w:tc>
          <w:tcPr>
            <w:tcW w:w="1440" w:type="dxa"/>
            <w:tcBorders>
              <w:top w:val="nil"/>
              <w:left w:val="nil"/>
              <w:bottom w:val="single" w:sz="4" w:space="0" w:color="auto"/>
              <w:right w:val="single" w:sz="4" w:space="0" w:color="auto"/>
            </w:tcBorders>
            <w:shd w:val="clear" w:color="auto" w:fill="auto"/>
            <w:noWrap/>
            <w:vAlign w:val="center"/>
          </w:tcPr>
          <w:p w:rsidR="00824DC5" w:rsidRPr="00836E67" w:rsidRDefault="00824DC5" w:rsidP="00B4095A">
            <w:pPr>
              <w:widowControl/>
              <w:jc w:val="right"/>
              <w:rPr>
                <w:rFonts w:ascii="宋体" w:hAnsi="宋体" w:cs="宋体"/>
                <w:kern w:val="0"/>
                <w:szCs w:val="21"/>
              </w:rPr>
            </w:pPr>
            <w:r w:rsidRPr="00836E67">
              <w:rPr>
                <w:rFonts w:ascii="宋体" w:hAnsi="宋体" w:cs="宋体" w:hint="eastAsia"/>
                <w:kern w:val="0"/>
                <w:szCs w:val="21"/>
              </w:rPr>
              <w:t>49.7%</w:t>
            </w:r>
          </w:p>
        </w:tc>
        <w:tc>
          <w:tcPr>
            <w:tcW w:w="1620" w:type="dxa"/>
            <w:tcBorders>
              <w:top w:val="nil"/>
              <w:left w:val="nil"/>
              <w:bottom w:val="single" w:sz="4" w:space="0" w:color="auto"/>
              <w:right w:val="single" w:sz="4" w:space="0" w:color="auto"/>
            </w:tcBorders>
            <w:shd w:val="clear" w:color="auto" w:fill="auto"/>
            <w:noWrap/>
            <w:vAlign w:val="center"/>
          </w:tcPr>
          <w:p w:rsidR="00824DC5" w:rsidRPr="00836E67" w:rsidRDefault="00824DC5" w:rsidP="00B4095A">
            <w:pPr>
              <w:widowControl/>
              <w:jc w:val="right"/>
              <w:rPr>
                <w:rFonts w:ascii="宋体" w:hAnsi="宋体" w:cs="宋体"/>
                <w:kern w:val="0"/>
                <w:szCs w:val="21"/>
              </w:rPr>
            </w:pPr>
            <w:r w:rsidRPr="00836E67">
              <w:rPr>
                <w:rFonts w:ascii="宋体" w:hAnsi="宋体" w:cs="宋体" w:hint="eastAsia"/>
                <w:kern w:val="0"/>
                <w:szCs w:val="21"/>
              </w:rPr>
              <w:t>8.1%</w:t>
            </w:r>
          </w:p>
        </w:tc>
      </w:tr>
    </w:tbl>
    <w:p w:rsidR="00824DC5" w:rsidRDefault="00824DC5" w:rsidP="008A5431">
      <w:pPr>
        <w:spacing w:line="360" w:lineRule="auto"/>
      </w:pPr>
    </w:p>
    <w:p w:rsidR="003D5618" w:rsidRDefault="00C65BE0" w:rsidP="00F53B3A">
      <w:pPr>
        <w:pStyle w:val="ac"/>
        <w:numPr>
          <w:ilvl w:val="0"/>
          <w:numId w:val="10"/>
        </w:numPr>
        <w:tabs>
          <w:tab w:val="clear" w:pos="4201"/>
          <w:tab w:val="left" w:pos="360"/>
        </w:tabs>
        <w:ind w:firstLine="448"/>
        <w:jc w:val="left"/>
      </w:pPr>
      <w:r>
        <w:rPr>
          <w:rFonts w:hint="eastAsia"/>
        </w:rPr>
        <w:t xml:space="preserve">                        </w:t>
      </w:r>
      <w:bookmarkStart w:id="134" w:name="_Toc201721826"/>
      <w:r w:rsidR="00847991">
        <w:rPr>
          <w:rFonts w:hint="eastAsia"/>
        </w:rPr>
        <w:t>8</w:t>
      </w:r>
      <w:r w:rsidR="00847991">
        <w:rPr>
          <w:rFonts w:hint="eastAsia"/>
        </w:rPr>
        <w:t>类</w:t>
      </w:r>
      <w:proofErr w:type="gramStart"/>
      <w:r w:rsidR="0072576E">
        <w:rPr>
          <w:rFonts w:hint="eastAsia"/>
        </w:rPr>
        <w:t>商品</w:t>
      </w:r>
      <w:r w:rsidR="00847991">
        <w:rPr>
          <w:rFonts w:hint="eastAsia"/>
        </w:rPr>
        <w:t>网购</w:t>
      </w:r>
      <w:r w:rsidR="0072576E">
        <w:rPr>
          <w:rFonts w:hint="eastAsia"/>
        </w:rPr>
        <w:t>用户</w:t>
      </w:r>
      <w:proofErr w:type="gramEnd"/>
      <w:r w:rsidR="0072576E">
        <w:rPr>
          <w:rFonts w:hint="eastAsia"/>
        </w:rPr>
        <w:t>的年龄分布</w:t>
      </w:r>
      <w:bookmarkEnd w:id="134"/>
    </w:p>
    <w:tbl>
      <w:tblPr>
        <w:tblW w:w="8789" w:type="dxa"/>
        <w:tblInd w:w="103" w:type="dxa"/>
        <w:tblLook w:val="0000" w:firstRow="0" w:lastRow="0" w:firstColumn="0" w:lastColumn="0" w:noHBand="0" w:noVBand="0"/>
      </w:tblPr>
      <w:tblGrid>
        <w:gridCol w:w="1625"/>
        <w:gridCol w:w="1120"/>
        <w:gridCol w:w="985"/>
        <w:gridCol w:w="984"/>
        <w:gridCol w:w="984"/>
        <w:gridCol w:w="984"/>
        <w:gridCol w:w="1243"/>
        <w:gridCol w:w="864"/>
      </w:tblGrid>
      <w:tr w:rsidR="00632460" w:rsidRPr="00632460" w:rsidTr="00632460">
        <w:trPr>
          <w:trHeight w:val="285"/>
        </w:trPr>
        <w:tc>
          <w:tcPr>
            <w:tcW w:w="1625" w:type="dxa"/>
            <w:tcBorders>
              <w:top w:val="nil"/>
              <w:left w:val="single" w:sz="4" w:space="0" w:color="auto"/>
              <w:bottom w:val="single" w:sz="4" w:space="0" w:color="auto"/>
              <w:right w:val="single" w:sz="4" w:space="0" w:color="auto"/>
            </w:tcBorders>
            <w:shd w:val="clear" w:color="auto" w:fill="auto"/>
            <w:noWrap/>
            <w:vAlign w:val="center"/>
          </w:tcPr>
          <w:p w:rsidR="00632460" w:rsidRPr="00632460" w:rsidRDefault="00632460" w:rsidP="00632460">
            <w:pPr>
              <w:widowControl/>
              <w:jc w:val="left"/>
              <w:rPr>
                <w:rFonts w:ascii="宋体" w:hAnsi="宋体" w:cs="宋体"/>
                <w:kern w:val="0"/>
                <w:szCs w:val="21"/>
              </w:rPr>
            </w:pPr>
            <w:r w:rsidRPr="00632460">
              <w:rPr>
                <w:rFonts w:ascii="宋体" w:hAnsi="宋体" w:cs="宋体" w:hint="eastAsia"/>
                <w:kern w:val="0"/>
                <w:szCs w:val="21"/>
              </w:rPr>
              <w:t xml:space="preserve">　</w:t>
            </w:r>
          </w:p>
        </w:tc>
        <w:tc>
          <w:tcPr>
            <w:tcW w:w="1120" w:type="dxa"/>
            <w:tcBorders>
              <w:top w:val="nil"/>
              <w:left w:val="nil"/>
              <w:bottom w:val="single" w:sz="4" w:space="0" w:color="auto"/>
              <w:right w:val="single" w:sz="4" w:space="0" w:color="auto"/>
            </w:tcBorders>
            <w:shd w:val="clear" w:color="auto" w:fill="auto"/>
            <w:noWrap/>
            <w:vAlign w:val="center"/>
          </w:tcPr>
          <w:p w:rsidR="00632460" w:rsidRPr="00632460" w:rsidRDefault="00632460" w:rsidP="00632460">
            <w:pPr>
              <w:widowControl/>
              <w:jc w:val="left"/>
              <w:rPr>
                <w:rFonts w:ascii="宋体" w:hAnsi="宋体" w:cs="宋体"/>
                <w:kern w:val="0"/>
                <w:szCs w:val="21"/>
              </w:rPr>
            </w:pPr>
            <w:r w:rsidRPr="00632460">
              <w:rPr>
                <w:rFonts w:ascii="宋体" w:hAnsi="宋体" w:cs="宋体" w:hint="eastAsia"/>
                <w:kern w:val="0"/>
                <w:szCs w:val="21"/>
              </w:rPr>
              <w:t>不到18岁</w:t>
            </w:r>
          </w:p>
        </w:tc>
        <w:tc>
          <w:tcPr>
            <w:tcW w:w="985" w:type="dxa"/>
            <w:tcBorders>
              <w:top w:val="nil"/>
              <w:left w:val="nil"/>
              <w:bottom w:val="single" w:sz="4" w:space="0" w:color="auto"/>
              <w:right w:val="single" w:sz="4" w:space="0" w:color="auto"/>
            </w:tcBorders>
            <w:shd w:val="clear" w:color="auto" w:fill="auto"/>
            <w:noWrap/>
            <w:vAlign w:val="center"/>
          </w:tcPr>
          <w:p w:rsidR="00632460" w:rsidRPr="00632460" w:rsidRDefault="00632460" w:rsidP="00632460">
            <w:pPr>
              <w:widowControl/>
              <w:jc w:val="left"/>
              <w:rPr>
                <w:rFonts w:ascii="宋体" w:hAnsi="宋体" w:cs="宋体"/>
                <w:kern w:val="0"/>
                <w:szCs w:val="21"/>
              </w:rPr>
            </w:pPr>
            <w:r w:rsidRPr="00632460">
              <w:rPr>
                <w:rFonts w:ascii="宋体" w:hAnsi="宋体" w:cs="宋体" w:hint="eastAsia"/>
                <w:kern w:val="0"/>
                <w:szCs w:val="21"/>
              </w:rPr>
              <w:t>18~24岁</w:t>
            </w:r>
          </w:p>
        </w:tc>
        <w:tc>
          <w:tcPr>
            <w:tcW w:w="984" w:type="dxa"/>
            <w:tcBorders>
              <w:top w:val="nil"/>
              <w:left w:val="nil"/>
              <w:bottom w:val="single" w:sz="4" w:space="0" w:color="auto"/>
              <w:right w:val="single" w:sz="4" w:space="0" w:color="auto"/>
            </w:tcBorders>
            <w:shd w:val="clear" w:color="auto" w:fill="auto"/>
            <w:noWrap/>
            <w:vAlign w:val="center"/>
          </w:tcPr>
          <w:p w:rsidR="00632460" w:rsidRPr="00632460" w:rsidRDefault="00632460" w:rsidP="00632460">
            <w:pPr>
              <w:widowControl/>
              <w:jc w:val="left"/>
              <w:rPr>
                <w:rFonts w:ascii="宋体" w:hAnsi="宋体" w:cs="宋体"/>
                <w:kern w:val="0"/>
                <w:szCs w:val="21"/>
              </w:rPr>
            </w:pPr>
            <w:r w:rsidRPr="00632460">
              <w:rPr>
                <w:rFonts w:ascii="宋体" w:hAnsi="宋体" w:cs="宋体" w:hint="eastAsia"/>
                <w:kern w:val="0"/>
                <w:szCs w:val="21"/>
              </w:rPr>
              <w:t>25~30岁</w:t>
            </w:r>
          </w:p>
        </w:tc>
        <w:tc>
          <w:tcPr>
            <w:tcW w:w="984" w:type="dxa"/>
            <w:tcBorders>
              <w:top w:val="nil"/>
              <w:left w:val="nil"/>
              <w:bottom w:val="single" w:sz="4" w:space="0" w:color="auto"/>
              <w:right w:val="single" w:sz="4" w:space="0" w:color="auto"/>
            </w:tcBorders>
            <w:shd w:val="clear" w:color="auto" w:fill="auto"/>
            <w:noWrap/>
            <w:vAlign w:val="center"/>
          </w:tcPr>
          <w:p w:rsidR="00632460" w:rsidRPr="00632460" w:rsidRDefault="00632460" w:rsidP="00632460">
            <w:pPr>
              <w:widowControl/>
              <w:jc w:val="left"/>
              <w:rPr>
                <w:rFonts w:ascii="宋体" w:hAnsi="宋体" w:cs="宋体"/>
                <w:kern w:val="0"/>
                <w:szCs w:val="21"/>
              </w:rPr>
            </w:pPr>
            <w:r w:rsidRPr="00632460">
              <w:rPr>
                <w:rFonts w:ascii="宋体" w:hAnsi="宋体" w:cs="宋体" w:hint="eastAsia"/>
                <w:kern w:val="0"/>
                <w:szCs w:val="21"/>
              </w:rPr>
              <w:t>31~35岁</w:t>
            </w:r>
          </w:p>
        </w:tc>
        <w:tc>
          <w:tcPr>
            <w:tcW w:w="984" w:type="dxa"/>
            <w:tcBorders>
              <w:top w:val="nil"/>
              <w:left w:val="nil"/>
              <w:bottom w:val="single" w:sz="4" w:space="0" w:color="auto"/>
              <w:right w:val="single" w:sz="4" w:space="0" w:color="auto"/>
            </w:tcBorders>
            <w:shd w:val="clear" w:color="auto" w:fill="auto"/>
            <w:noWrap/>
            <w:vAlign w:val="center"/>
          </w:tcPr>
          <w:p w:rsidR="00632460" w:rsidRPr="00632460" w:rsidRDefault="00632460" w:rsidP="00632460">
            <w:pPr>
              <w:widowControl/>
              <w:jc w:val="left"/>
              <w:rPr>
                <w:rFonts w:ascii="宋体" w:hAnsi="宋体" w:cs="宋体"/>
                <w:kern w:val="0"/>
                <w:szCs w:val="21"/>
              </w:rPr>
            </w:pPr>
            <w:r w:rsidRPr="00632460">
              <w:rPr>
                <w:rFonts w:ascii="宋体" w:hAnsi="宋体" w:cs="宋体" w:hint="eastAsia"/>
                <w:kern w:val="0"/>
                <w:szCs w:val="21"/>
              </w:rPr>
              <w:t>36~40岁</w:t>
            </w:r>
          </w:p>
        </w:tc>
        <w:tc>
          <w:tcPr>
            <w:tcW w:w="1243" w:type="dxa"/>
            <w:tcBorders>
              <w:top w:val="nil"/>
              <w:left w:val="nil"/>
              <w:bottom w:val="single" w:sz="4" w:space="0" w:color="auto"/>
              <w:right w:val="single" w:sz="4" w:space="0" w:color="auto"/>
            </w:tcBorders>
            <w:shd w:val="clear" w:color="auto" w:fill="auto"/>
            <w:noWrap/>
            <w:vAlign w:val="center"/>
          </w:tcPr>
          <w:p w:rsidR="00632460" w:rsidRPr="00632460" w:rsidRDefault="00632460" w:rsidP="00632460">
            <w:pPr>
              <w:widowControl/>
              <w:jc w:val="left"/>
              <w:rPr>
                <w:rFonts w:ascii="宋体" w:hAnsi="宋体" w:cs="宋体"/>
                <w:kern w:val="0"/>
                <w:szCs w:val="21"/>
              </w:rPr>
            </w:pPr>
            <w:r w:rsidRPr="00632460">
              <w:rPr>
                <w:rFonts w:ascii="宋体" w:hAnsi="宋体" w:cs="宋体" w:hint="eastAsia"/>
                <w:kern w:val="0"/>
                <w:szCs w:val="21"/>
              </w:rPr>
              <w:t>40岁以上</w:t>
            </w:r>
          </w:p>
        </w:tc>
        <w:tc>
          <w:tcPr>
            <w:tcW w:w="864" w:type="dxa"/>
            <w:tcBorders>
              <w:top w:val="nil"/>
              <w:left w:val="nil"/>
              <w:bottom w:val="single" w:sz="4" w:space="0" w:color="auto"/>
              <w:right w:val="single" w:sz="4" w:space="0" w:color="auto"/>
            </w:tcBorders>
            <w:shd w:val="clear" w:color="auto" w:fill="auto"/>
            <w:noWrap/>
            <w:vAlign w:val="center"/>
          </w:tcPr>
          <w:p w:rsidR="00632460" w:rsidRPr="00632460" w:rsidRDefault="00632460" w:rsidP="00632460">
            <w:pPr>
              <w:widowControl/>
              <w:jc w:val="left"/>
              <w:rPr>
                <w:rFonts w:ascii="宋体" w:hAnsi="宋体" w:cs="宋体"/>
                <w:kern w:val="0"/>
                <w:szCs w:val="21"/>
              </w:rPr>
            </w:pPr>
            <w:r w:rsidRPr="00632460">
              <w:rPr>
                <w:rFonts w:ascii="宋体" w:hAnsi="宋体" w:cs="宋体" w:hint="eastAsia"/>
                <w:kern w:val="0"/>
                <w:szCs w:val="21"/>
              </w:rPr>
              <w:t>合计</w:t>
            </w:r>
          </w:p>
        </w:tc>
      </w:tr>
      <w:tr w:rsidR="00632460" w:rsidRPr="00632460" w:rsidTr="00632460">
        <w:trPr>
          <w:trHeight w:val="285"/>
        </w:trPr>
        <w:tc>
          <w:tcPr>
            <w:tcW w:w="1625" w:type="dxa"/>
            <w:tcBorders>
              <w:top w:val="nil"/>
              <w:left w:val="single" w:sz="4" w:space="0" w:color="auto"/>
              <w:bottom w:val="single" w:sz="4" w:space="0" w:color="auto"/>
              <w:right w:val="single" w:sz="4" w:space="0" w:color="auto"/>
            </w:tcBorders>
            <w:shd w:val="clear" w:color="auto" w:fill="auto"/>
            <w:noWrap/>
            <w:vAlign w:val="center"/>
          </w:tcPr>
          <w:p w:rsidR="00632460" w:rsidRPr="00632460" w:rsidRDefault="00632460" w:rsidP="00632460">
            <w:pPr>
              <w:widowControl/>
              <w:jc w:val="left"/>
              <w:rPr>
                <w:rFonts w:ascii="宋体" w:hAnsi="宋体" w:cs="宋体"/>
                <w:kern w:val="0"/>
                <w:szCs w:val="21"/>
              </w:rPr>
            </w:pPr>
            <w:r w:rsidRPr="00632460">
              <w:rPr>
                <w:rFonts w:ascii="宋体" w:hAnsi="宋体" w:cs="宋体" w:hint="eastAsia"/>
                <w:kern w:val="0"/>
                <w:szCs w:val="21"/>
              </w:rPr>
              <w:t>服装家居饰品</w:t>
            </w:r>
          </w:p>
        </w:tc>
        <w:tc>
          <w:tcPr>
            <w:tcW w:w="1120" w:type="dxa"/>
            <w:tcBorders>
              <w:top w:val="nil"/>
              <w:left w:val="nil"/>
              <w:bottom w:val="single" w:sz="4" w:space="0" w:color="auto"/>
              <w:right w:val="single" w:sz="4" w:space="0" w:color="auto"/>
            </w:tcBorders>
            <w:shd w:val="clear" w:color="auto" w:fill="auto"/>
            <w:noWrap/>
            <w:vAlign w:val="center"/>
          </w:tcPr>
          <w:p w:rsidR="00632460" w:rsidRPr="00632460" w:rsidRDefault="00632460" w:rsidP="00632460">
            <w:pPr>
              <w:widowControl/>
              <w:jc w:val="right"/>
              <w:rPr>
                <w:rFonts w:ascii="宋体" w:hAnsi="宋体" w:cs="宋体"/>
                <w:kern w:val="0"/>
                <w:szCs w:val="21"/>
              </w:rPr>
            </w:pPr>
            <w:r w:rsidRPr="00632460">
              <w:rPr>
                <w:rFonts w:ascii="宋体" w:hAnsi="宋体" w:cs="宋体" w:hint="eastAsia"/>
                <w:kern w:val="0"/>
                <w:szCs w:val="21"/>
              </w:rPr>
              <w:t>2.7%</w:t>
            </w:r>
          </w:p>
        </w:tc>
        <w:tc>
          <w:tcPr>
            <w:tcW w:w="985" w:type="dxa"/>
            <w:tcBorders>
              <w:top w:val="nil"/>
              <w:left w:val="nil"/>
              <w:bottom w:val="single" w:sz="4" w:space="0" w:color="auto"/>
              <w:right w:val="single" w:sz="4" w:space="0" w:color="auto"/>
            </w:tcBorders>
            <w:shd w:val="clear" w:color="auto" w:fill="auto"/>
            <w:noWrap/>
            <w:vAlign w:val="center"/>
          </w:tcPr>
          <w:p w:rsidR="00632460" w:rsidRPr="00632460" w:rsidRDefault="00632460" w:rsidP="00632460">
            <w:pPr>
              <w:widowControl/>
              <w:jc w:val="right"/>
              <w:rPr>
                <w:rFonts w:ascii="宋体" w:hAnsi="宋体" w:cs="宋体"/>
                <w:kern w:val="0"/>
                <w:szCs w:val="21"/>
              </w:rPr>
            </w:pPr>
            <w:r w:rsidRPr="00632460">
              <w:rPr>
                <w:rFonts w:ascii="宋体" w:hAnsi="宋体" w:cs="宋体" w:hint="eastAsia"/>
                <w:kern w:val="0"/>
                <w:szCs w:val="21"/>
              </w:rPr>
              <w:t>39.4%</w:t>
            </w:r>
          </w:p>
        </w:tc>
        <w:tc>
          <w:tcPr>
            <w:tcW w:w="984" w:type="dxa"/>
            <w:tcBorders>
              <w:top w:val="nil"/>
              <w:left w:val="nil"/>
              <w:bottom w:val="single" w:sz="4" w:space="0" w:color="auto"/>
              <w:right w:val="single" w:sz="4" w:space="0" w:color="auto"/>
            </w:tcBorders>
            <w:shd w:val="clear" w:color="auto" w:fill="auto"/>
            <w:noWrap/>
            <w:vAlign w:val="center"/>
          </w:tcPr>
          <w:p w:rsidR="00632460" w:rsidRPr="00632460" w:rsidRDefault="00632460" w:rsidP="00632460">
            <w:pPr>
              <w:widowControl/>
              <w:jc w:val="right"/>
              <w:rPr>
                <w:rFonts w:ascii="宋体" w:hAnsi="宋体" w:cs="宋体"/>
                <w:kern w:val="0"/>
                <w:szCs w:val="21"/>
              </w:rPr>
            </w:pPr>
            <w:r w:rsidRPr="00632460">
              <w:rPr>
                <w:rFonts w:ascii="宋体" w:hAnsi="宋体" w:cs="宋体" w:hint="eastAsia"/>
                <w:kern w:val="0"/>
                <w:szCs w:val="21"/>
              </w:rPr>
              <w:t>32.9%</w:t>
            </w:r>
          </w:p>
        </w:tc>
        <w:tc>
          <w:tcPr>
            <w:tcW w:w="984" w:type="dxa"/>
            <w:tcBorders>
              <w:top w:val="nil"/>
              <w:left w:val="nil"/>
              <w:bottom w:val="single" w:sz="4" w:space="0" w:color="auto"/>
              <w:right w:val="single" w:sz="4" w:space="0" w:color="auto"/>
            </w:tcBorders>
            <w:shd w:val="clear" w:color="auto" w:fill="auto"/>
            <w:noWrap/>
            <w:vAlign w:val="center"/>
          </w:tcPr>
          <w:p w:rsidR="00632460" w:rsidRPr="00632460" w:rsidRDefault="00632460" w:rsidP="00632460">
            <w:pPr>
              <w:widowControl/>
              <w:jc w:val="right"/>
              <w:rPr>
                <w:rFonts w:ascii="宋体" w:hAnsi="宋体" w:cs="宋体"/>
                <w:kern w:val="0"/>
                <w:szCs w:val="21"/>
              </w:rPr>
            </w:pPr>
            <w:r w:rsidRPr="00632460">
              <w:rPr>
                <w:rFonts w:ascii="宋体" w:hAnsi="宋体" w:cs="宋体" w:hint="eastAsia"/>
                <w:kern w:val="0"/>
                <w:szCs w:val="21"/>
              </w:rPr>
              <w:t>13.5%</w:t>
            </w:r>
          </w:p>
        </w:tc>
        <w:tc>
          <w:tcPr>
            <w:tcW w:w="984" w:type="dxa"/>
            <w:tcBorders>
              <w:top w:val="nil"/>
              <w:left w:val="nil"/>
              <w:bottom w:val="single" w:sz="4" w:space="0" w:color="auto"/>
              <w:right w:val="single" w:sz="4" w:space="0" w:color="auto"/>
            </w:tcBorders>
            <w:shd w:val="clear" w:color="auto" w:fill="auto"/>
            <w:noWrap/>
            <w:vAlign w:val="center"/>
          </w:tcPr>
          <w:p w:rsidR="00632460" w:rsidRPr="00632460" w:rsidRDefault="00632460" w:rsidP="00632460">
            <w:pPr>
              <w:widowControl/>
              <w:jc w:val="right"/>
              <w:rPr>
                <w:rFonts w:ascii="宋体" w:hAnsi="宋体" w:cs="宋体"/>
                <w:kern w:val="0"/>
                <w:szCs w:val="21"/>
              </w:rPr>
            </w:pPr>
            <w:r w:rsidRPr="00632460">
              <w:rPr>
                <w:rFonts w:ascii="宋体" w:hAnsi="宋体" w:cs="宋体" w:hint="eastAsia"/>
                <w:kern w:val="0"/>
                <w:szCs w:val="21"/>
              </w:rPr>
              <w:t>7.0%</w:t>
            </w:r>
          </w:p>
        </w:tc>
        <w:tc>
          <w:tcPr>
            <w:tcW w:w="1243" w:type="dxa"/>
            <w:tcBorders>
              <w:top w:val="nil"/>
              <w:left w:val="nil"/>
              <w:bottom w:val="single" w:sz="4" w:space="0" w:color="auto"/>
              <w:right w:val="single" w:sz="4" w:space="0" w:color="auto"/>
            </w:tcBorders>
            <w:shd w:val="clear" w:color="auto" w:fill="auto"/>
            <w:noWrap/>
            <w:vAlign w:val="center"/>
          </w:tcPr>
          <w:p w:rsidR="00632460" w:rsidRPr="00632460" w:rsidRDefault="00632460" w:rsidP="00632460">
            <w:pPr>
              <w:widowControl/>
              <w:jc w:val="right"/>
              <w:rPr>
                <w:rFonts w:ascii="宋体" w:hAnsi="宋体" w:cs="宋体"/>
                <w:kern w:val="0"/>
                <w:szCs w:val="21"/>
              </w:rPr>
            </w:pPr>
            <w:r w:rsidRPr="00632460">
              <w:rPr>
                <w:rFonts w:ascii="宋体" w:hAnsi="宋体" w:cs="宋体" w:hint="eastAsia"/>
                <w:kern w:val="0"/>
                <w:szCs w:val="21"/>
              </w:rPr>
              <w:t>4.5%</w:t>
            </w:r>
          </w:p>
        </w:tc>
        <w:tc>
          <w:tcPr>
            <w:tcW w:w="864" w:type="dxa"/>
            <w:tcBorders>
              <w:top w:val="nil"/>
              <w:left w:val="nil"/>
              <w:bottom w:val="single" w:sz="4" w:space="0" w:color="auto"/>
              <w:right w:val="single" w:sz="4" w:space="0" w:color="auto"/>
            </w:tcBorders>
            <w:shd w:val="clear" w:color="auto" w:fill="auto"/>
            <w:noWrap/>
            <w:vAlign w:val="center"/>
          </w:tcPr>
          <w:p w:rsidR="00632460" w:rsidRPr="00632460" w:rsidRDefault="00632460" w:rsidP="00632460">
            <w:pPr>
              <w:widowControl/>
              <w:jc w:val="right"/>
              <w:rPr>
                <w:rFonts w:ascii="宋体" w:hAnsi="宋体" w:cs="宋体"/>
                <w:kern w:val="0"/>
                <w:szCs w:val="21"/>
              </w:rPr>
            </w:pPr>
            <w:r w:rsidRPr="00632460">
              <w:rPr>
                <w:rFonts w:ascii="宋体" w:hAnsi="宋体" w:cs="宋体" w:hint="eastAsia"/>
                <w:kern w:val="0"/>
                <w:szCs w:val="21"/>
              </w:rPr>
              <w:t>100.0%</w:t>
            </w:r>
          </w:p>
        </w:tc>
      </w:tr>
      <w:tr w:rsidR="00632460" w:rsidRPr="00632460" w:rsidTr="00632460">
        <w:trPr>
          <w:trHeight w:val="285"/>
        </w:trPr>
        <w:tc>
          <w:tcPr>
            <w:tcW w:w="1625" w:type="dxa"/>
            <w:tcBorders>
              <w:top w:val="nil"/>
              <w:left w:val="single" w:sz="4" w:space="0" w:color="auto"/>
              <w:bottom w:val="single" w:sz="4" w:space="0" w:color="auto"/>
              <w:right w:val="single" w:sz="4" w:space="0" w:color="auto"/>
            </w:tcBorders>
            <w:shd w:val="clear" w:color="auto" w:fill="auto"/>
            <w:noWrap/>
            <w:vAlign w:val="center"/>
          </w:tcPr>
          <w:p w:rsidR="00632460" w:rsidRPr="00632460" w:rsidRDefault="00632460" w:rsidP="00632460">
            <w:pPr>
              <w:widowControl/>
              <w:jc w:val="left"/>
              <w:rPr>
                <w:rFonts w:ascii="宋体" w:hAnsi="宋体" w:cs="宋体"/>
                <w:kern w:val="0"/>
                <w:szCs w:val="21"/>
              </w:rPr>
            </w:pPr>
            <w:r w:rsidRPr="00632460">
              <w:rPr>
                <w:rFonts w:ascii="宋体" w:hAnsi="宋体" w:cs="宋体" w:hint="eastAsia"/>
                <w:kern w:val="0"/>
                <w:szCs w:val="21"/>
              </w:rPr>
              <w:t>书籍音像</w:t>
            </w:r>
          </w:p>
        </w:tc>
        <w:tc>
          <w:tcPr>
            <w:tcW w:w="1120" w:type="dxa"/>
            <w:tcBorders>
              <w:top w:val="nil"/>
              <w:left w:val="nil"/>
              <w:bottom w:val="single" w:sz="4" w:space="0" w:color="auto"/>
              <w:right w:val="single" w:sz="4" w:space="0" w:color="auto"/>
            </w:tcBorders>
            <w:shd w:val="clear" w:color="auto" w:fill="auto"/>
            <w:noWrap/>
            <w:vAlign w:val="center"/>
          </w:tcPr>
          <w:p w:rsidR="00632460" w:rsidRPr="00632460" w:rsidRDefault="00632460" w:rsidP="00632460">
            <w:pPr>
              <w:widowControl/>
              <w:jc w:val="right"/>
              <w:rPr>
                <w:rFonts w:ascii="宋体" w:hAnsi="宋体" w:cs="宋体"/>
                <w:kern w:val="0"/>
                <w:szCs w:val="21"/>
              </w:rPr>
            </w:pPr>
            <w:r w:rsidRPr="00632460">
              <w:rPr>
                <w:rFonts w:ascii="宋体" w:hAnsi="宋体" w:cs="宋体" w:hint="eastAsia"/>
                <w:kern w:val="0"/>
                <w:szCs w:val="21"/>
              </w:rPr>
              <w:t>4.0%</w:t>
            </w:r>
          </w:p>
        </w:tc>
        <w:tc>
          <w:tcPr>
            <w:tcW w:w="985" w:type="dxa"/>
            <w:tcBorders>
              <w:top w:val="nil"/>
              <w:left w:val="nil"/>
              <w:bottom w:val="single" w:sz="4" w:space="0" w:color="auto"/>
              <w:right w:val="single" w:sz="4" w:space="0" w:color="auto"/>
            </w:tcBorders>
            <w:shd w:val="clear" w:color="auto" w:fill="auto"/>
            <w:noWrap/>
            <w:vAlign w:val="center"/>
          </w:tcPr>
          <w:p w:rsidR="00632460" w:rsidRPr="00632460" w:rsidRDefault="00632460" w:rsidP="00632460">
            <w:pPr>
              <w:widowControl/>
              <w:jc w:val="right"/>
              <w:rPr>
                <w:rFonts w:ascii="宋体" w:hAnsi="宋体" w:cs="宋体"/>
                <w:kern w:val="0"/>
                <w:szCs w:val="21"/>
              </w:rPr>
            </w:pPr>
            <w:r w:rsidRPr="00632460">
              <w:rPr>
                <w:rFonts w:ascii="宋体" w:hAnsi="宋体" w:cs="宋体" w:hint="eastAsia"/>
                <w:kern w:val="0"/>
                <w:szCs w:val="21"/>
              </w:rPr>
              <w:t>35.1%</w:t>
            </w:r>
          </w:p>
        </w:tc>
        <w:tc>
          <w:tcPr>
            <w:tcW w:w="984" w:type="dxa"/>
            <w:tcBorders>
              <w:top w:val="nil"/>
              <w:left w:val="nil"/>
              <w:bottom w:val="single" w:sz="4" w:space="0" w:color="auto"/>
              <w:right w:val="single" w:sz="4" w:space="0" w:color="auto"/>
            </w:tcBorders>
            <w:shd w:val="clear" w:color="auto" w:fill="auto"/>
            <w:noWrap/>
            <w:vAlign w:val="center"/>
          </w:tcPr>
          <w:p w:rsidR="00632460" w:rsidRPr="00632460" w:rsidRDefault="00632460" w:rsidP="00632460">
            <w:pPr>
              <w:widowControl/>
              <w:jc w:val="right"/>
              <w:rPr>
                <w:rFonts w:ascii="宋体" w:hAnsi="宋体" w:cs="宋体"/>
                <w:kern w:val="0"/>
                <w:szCs w:val="21"/>
              </w:rPr>
            </w:pPr>
            <w:r w:rsidRPr="00632460">
              <w:rPr>
                <w:rFonts w:ascii="宋体" w:hAnsi="宋体" w:cs="宋体" w:hint="eastAsia"/>
                <w:kern w:val="0"/>
                <w:szCs w:val="21"/>
              </w:rPr>
              <w:t>27.9%</w:t>
            </w:r>
          </w:p>
        </w:tc>
        <w:tc>
          <w:tcPr>
            <w:tcW w:w="984" w:type="dxa"/>
            <w:tcBorders>
              <w:top w:val="nil"/>
              <w:left w:val="nil"/>
              <w:bottom w:val="single" w:sz="4" w:space="0" w:color="auto"/>
              <w:right w:val="single" w:sz="4" w:space="0" w:color="auto"/>
            </w:tcBorders>
            <w:shd w:val="clear" w:color="auto" w:fill="auto"/>
            <w:noWrap/>
            <w:vAlign w:val="center"/>
          </w:tcPr>
          <w:p w:rsidR="00632460" w:rsidRPr="00632460" w:rsidRDefault="00632460" w:rsidP="00632460">
            <w:pPr>
              <w:widowControl/>
              <w:jc w:val="right"/>
              <w:rPr>
                <w:rFonts w:ascii="宋体" w:hAnsi="宋体" w:cs="宋体"/>
                <w:kern w:val="0"/>
                <w:szCs w:val="21"/>
              </w:rPr>
            </w:pPr>
            <w:r w:rsidRPr="00632460">
              <w:rPr>
                <w:rFonts w:ascii="宋体" w:hAnsi="宋体" w:cs="宋体" w:hint="eastAsia"/>
                <w:kern w:val="0"/>
                <w:szCs w:val="21"/>
              </w:rPr>
              <w:t>15.9%</w:t>
            </w:r>
          </w:p>
        </w:tc>
        <w:tc>
          <w:tcPr>
            <w:tcW w:w="984" w:type="dxa"/>
            <w:tcBorders>
              <w:top w:val="nil"/>
              <w:left w:val="nil"/>
              <w:bottom w:val="single" w:sz="4" w:space="0" w:color="auto"/>
              <w:right w:val="single" w:sz="4" w:space="0" w:color="auto"/>
            </w:tcBorders>
            <w:shd w:val="clear" w:color="auto" w:fill="auto"/>
            <w:noWrap/>
            <w:vAlign w:val="center"/>
          </w:tcPr>
          <w:p w:rsidR="00632460" w:rsidRPr="00632460" w:rsidRDefault="00632460" w:rsidP="00632460">
            <w:pPr>
              <w:widowControl/>
              <w:jc w:val="right"/>
              <w:rPr>
                <w:rFonts w:ascii="宋体" w:hAnsi="宋体" w:cs="宋体"/>
                <w:kern w:val="0"/>
                <w:szCs w:val="21"/>
              </w:rPr>
            </w:pPr>
            <w:r w:rsidRPr="00632460">
              <w:rPr>
                <w:rFonts w:ascii="宋体" w:hAnsi="宋体" w:cs="宋体" w:hint="eastAsia"/>
                <w:kern w:val="0"/>
                <w:szCs w:val="21"/>
              </w:rPr>
              <w:t>10.0%</w:t>
            </w:r>
          </w:p>
        </w:tc>
        <w:tc>
          <w:tcPr>
            <w:tcW w:w="1243" w:type="dxa"/>
            <w:tcBorders>
              <w:top w:val="nil"/>
              <w:left w:val="nil"/>
              <w:bottom w:val="single" w:sz="4" w:space="0" w:color="auto"/>
              <w:right w:val="single" w:sz="4" w:space="0" w:color="auto"/>
            </w:tcBorders>
            <w:shd w:val="clear" w:color="auto" w:fill="auto"/>
            <w:noWrap/>
            <w:vAlign w:val="center"/>
          </w:tcPr>
          <w:p w:rsidR="00632460" w:rsidRPr="00632460" w:rsidRDefault="00632460" w:rsidP="00632460">
            <w:pPr>
              <w:widowControl/>
              <w:jc w:val="right"/>
              <w:rPr>
                <w:rFonts w:ascii="宋体" w:hAnsi="宋体" w:cs="宋体"/>
                <w:kern w:val="0"/>
                <w:szCs w:val="21"/>
              </w:rPr>
            </w:pPr>
            <w:r w:rsidRPr="00632460">
              <w:rPr>
                <w:rFonts w:ascii="宋体" w:hAnsi="宋体" w:cs="宋体" w:hint="eastAsia"/>
                <w:kern w:val="0"/>
                <w:szCs w:val="21"/>
              </w:rPr>
              <w:t>7.0%</w:t>
            </w:r>
          </w:p>
        </w:tc>
        <w:tc>
          <w:tcPr>
            <w:tcW w:w="864" w:type="dxa"/>
            <w:tcBorders>
              <w:top w:val="nil"/>
              <w:left w:val="nil"/>
              <w:bottom w:val="single" w:sz="4" w:space="0" w:color="auto"/>
              <w:right w:val="single" w:sz="4" w:space="0" w:color="auto"/>
            </w:tcBorders>
            <w:shd w:val="clear" w:color="auto" w:fill="auto"/>
            <w:noWrap/>
            <w:vAlign w:val="center"/>
          </w:tcPr>
          <w:p w:rsidR="00632460" w:rsidRPr="00632460" w:rsidRDefault="00632460" w:rsidP="00632460">
            <w:pPr>
              <w:widowControl/>
              <w:jc w:val="right"/>
              <w:rPr>
                <w:rFonts w:ascii="宋体" w:hAnsi="宋体" w:cs="宋体"/>
                <w:kern w:val="0"/>
                <w:szCs w:val="21"/>
              </w:rPr>
            </w:pPr>
            <w:r w:rsidRPr="00632460">
              <w:rPr>
                <w:rFonts w:ascii="宋体" w:hAnsi="宋体" w:cs="宋体" w:hint="eastAsia"/>
                <w:kern w:val="0"/>
                <w:szCs w:val="21"/>
              </w:rPr>
              <w:t>100.0%</w:t>
            </w:r>
          </w:p>
        </w:tc>
      </w:tr>
      <w:tr w:rsidR="00632460" w:rsidRPr="00632460" w:rsidTr="00632460">
        <w:trPr>
          <w:trHeight w:val="285"/>
        </w:trPr>
        <w:tc>
          <w:tcPr>
            <w:tcW w:w="1625" w:type="dxa"/>
            <w:tcBorders>
              <w:top w:val="nil"/>
              <w:left w:val="single" w:sz="4" w:space="0" w:color="auto"/>
              <w:bottom w:val="single" w:sz="4" w:space="0" w:color="auto"/>
              <w:right w:val="single" w:sz="4" w:space="0" w:color="auto"/>
            </w:tcBorders>
            <w:shd w:val="clear" w:color="auto" w:fill="auto"/>
            <w:noWrap/>
            <w:vAlign w:val="center"/>
          </w:tcPr>
          <w:p w:rsidR="00632460" w:rsidRPr="00632460" w:rsidRDefault="00632460" w:rsidP="00632460">
            <w:pPr>
              <w:widowControl/>
              <w:jc w:val="left"/>
              <w:rPr>
                <w:rFonts w:ascii="宋体" w:hAnsi="宋体" w:cs="宋体"/>
                <w:kern w:val="0"/>
                <w:szCs w:val="21"/>
              </w:rPr>
            </w:pPr>
            <w:r w:rsidRPr="00632460">
              <w:rPr>
                <w:rFonts w:ascii="宋体" w:hAnsi="宋体" w:cs="宋体" w:hint="eastAsia"/>
                <w:kern w:val="0"/>
                <w:szCs w:val="21"/>
              </w:rPr>
              <w:t>化妆品及珠宝</w:t>
            </w:r>
          </w:p>
        </w:tc>
        <w:tc>
          <w:tcPr>
            <w:tcW w:w="1120" w:type="dxa"/>
            <w:tcBorders>
              <w:top w:val="nil"/>
              <w:left w:val="nil"/>
              <w:bottom w:val="single" w:sz="4" w:space="0" w:color="auto"/>
              <w:right w:val="single" w:sz="4" w:space="0" w:color="auto"/>
            </w:tcBorders>
            <w:shd w:val="clear" w:color="auto" w:fill="auto"/>
            <w:noWrap/>
            <w:vAlign w:val="center"/>
          </w:tcPr>
          <w:p w:rsidR="00632460" w:rsidRPr="00632460" w:rsidRDefault="00632460" w:rsidP="00632460">
            <w:pPr>
              <w:widowControl/>
              <w:jc w:val="right"/>
              <w:rPr>
                <w:rFonts w:ascii="宋体" w:hAnsi="宋体" w:cs="宋体"/>
                <w:kern w:val="0"/>
                <w:szCs w:val="21"/>
              </w:rPr>
            </w:pPr>
            <w:r w:rsidRPr="00632460">
              <w:rPr>
                <w:rFonts w:ascii="宋体" w:hAnsi="宋体" w:cs="宋体" w:hint="eastAsia"/>
                <w:kern w:val="0"/>
                <w:szCs w:val="21"/>
              </w:rPr>
              <w:t>3.4%</w:t>
            </w:r>
          </w:p>
        </w:tc>
        <w:tc>
          <w:tcPr>
            <w:tcW w:w="985" w:type="dxa"/>
            <w:tcBorders>
              <w:top w:val="nil"/>
              <w:left w:val="nil"/>
              <w:bottom w:val="single" w:sz="4" w:space="0" w:color="auto"/>
              <w:right w:val="single" w:sz="4" w:space="0" w:color="auto"/>
            </w:tcBorders>
            <w:shd w:val="clear" w:color="auto" w:fill="auto"/>
            <w:noWrap/>
            <w:vAlign w:val="center"/>
          </w:tcPr>
          <w:p w:rsidR="00632460" w:rsidRPr="00632460" w:rsidRDefault="00632460" w:rsidP="00632460">
            <w:pPr>
              <w:widowControl/>
              <w:jc w:val="right"/>
              <w:rPr>
                <w:rFonts w:ascii="宋体" w:hAnsi="宋体" w:cs="宋体"/>
                <w:kern w:val="0"/>
                <w:szCs w:val="21"/>
              </w:rPr>
            </w:pPr>
            <w:r w:rsidRPr="00632460">
              <w:rPr>
                <w:rFonts w:ascii="宋体" w:hAnsi="宋体" w:cs="宋体" w:hint="eastAsia"/>
                <w:kern w:val="0"/>
                <w:szCs w:val="21"/>
              </w:rPr>
              <w:t>44.0%</w:t>
            </w:r>
          </w:p>
        </w:tc>
        <w:tc>
          <w:tcPr>
            <w:tcW w:w="984" w:type="dxa"/>
            <w:tcBorders>
              <w:top w:val="nil"/>
              <w:left w:val="nil"/>
              <w:bottom w:val="single" w:sz="4" w:space="0" w:color="auto"/>
              <w:right w:val="single" w:sz="4" w:space="0" w:color="auto"/>
            </w:tcBorders>
            <w:shd w:val="clear" w:color="auto" w:fill="auto"/>
            <w:noWrap/>
            <w:vAlign w:val="center"/>
          </w:tcPr>
          <w:p w:rsidR="00632460" w:rsidRPr="00632460" w:rsidRDefault="00632460" w:rsidP="00632460">
            <w:pPr>
              <w:widowControl/>
              <w:jc w:val="right"/>
              <w:rPr>
                <w:rFonts w:ascii="宋体" w:hAnsi="宋体" w:cs="宋体"/>
                <w:kern w:val="0"/>
                <w:szCs w:val="21"/>
              </w:rPr>
            </w:pPr>
            <w:r w:rsidRPr="00632460">
              <w:rPr>
                <w:rFonts w:ascii="宋体" w:hAnsi="宋体" w:cs="宋体" w:hint="eastAsia"/>
                <w:kern w:val="0"/>
                <w:szCs w:val="21"/>
              </w:rPr>
              <w:t>29.6%</w:t>
            </w:r>
          </w:p>
        </w:tc>
        <w:tc>
          <w:tcPr>
            <w:tcW w:w="984" w:type="dxa"/>
            <w:tcBorders>
              <w:top w:val="nil"/>
              <w:left w:val="nil"/>
              <w:bottom w:val="single" w:sz="4" w:space="0" w:color="auto"/>
              <w:right w:val="single" w:sz="4" w:space="0" w:color="auto"/>
            </w:tcBorders>
            <w:shd w:val="clear" w:color="auto" w:fill="auto"/>
            <w:noWrap/>
            <w:vAlign w:val="center"/>
          </w:tcPr>
          <w:p w:rsidR="00632460" w:rsidRPr="00632460" w:rsidRDefault="00632460" w:rsidP="00632460">
            <w:pPr>
              <w:widowControl/>
              <w:jc w:val="right"/>
              <w:rPr>
                <w:rFonts w:ascii="宋体" w:hAnsi="宋体" w:cs="宋体"/>
                <w:kern w:val="0"/>
                <w:szCs w:val="21"/>
              </w:rPr>
            </w:pPr>
            <w:r w:rsidRPr="00632460">
              <w:rPr>
                <w:rFonts w:ascii="宋体" w:hAnsi="宋体" w:cs="宋体" w:hint="eastAsia"/>
                <w:kern w:val="0"/>
                <w:szCs w:val="21"/>
              </w:rPr>
              <w:t>12.5%</w:t>
            </w:r>
          </w:p>
        </w:tc>
        <w:tc>
          <w:tcPr>
            <w:tcW w:w="984" w:type="dxa"/>
            <w:tcBorders>
              <w:top w:val="nil"/>
              <w:left w:val="nil"/>
              <w:bottom w:val="single" w:sz="4" w:space="0" w:color="auto"/>
              <w:right w:val="single" w:sz="4" w:space="0" w:color="auto"/>
            </w:tcBorders>
            <w:shd w:val="clear" w:color="auto" w:fill="auto"/>
            <w:noWrap/>
            <w:vAlign w:val="center"/>
          </w:tcPr>
          <w:p w:rsidR="00632460" w:rsidRPr="00632460" w:rsidRDefault="00632460" w:rsidP="00632460">
            <w:pPr>
              <w:widowControl/>
              <w:jc w:val="right"/>
              <w:rPr>
                <w:rFonts w:ascii="宋体" w:hAnsi="宋体" w:cs="宋体"/>
                <w:kern w:val="0"/>
                <w:szCs w:val="21"/>
              </w:rPr>
            </w:pPr>
            <w:r w:rsidRPr="00632460">
              <w:rPr>
                <w:rFonts w:ascii="宋体" w:hAnsi="宋体" w:cs="宋体" w:hint="eastAsia"/>
                <w:kern w:val="0"/>
                <w:szCs w:val="21"/>
              </w:rPr>
              <w:t>7.0%</w:t>
            </w:r>
          </w:p>
        </w:tc>
        <w:tc>
          <w:tcPr>
            <w:tcW w:w="1243" w:type="dxa"/>
            <w:tcBorders>
              <w:top w:val="nil"/>
              <w:left w:val="nil"/>
              <w:bottom w:val="single" w:sz="4" w:space="0" w:color="auto"/>
              <w:right w:val="single" w:sz="4" w:space="0" w:color="auto"/>
            </w:tcBorders>
            <w:shd w:val="clear" w:color="auto" w:fill="auto"/>
            <w:noWrap/>
            <w:vAlign w:val="center"/>
          </w:tcPr>
          <w:p w:rsidR="00632460" w:rsidRPr="00632460" w:rsidRDefault="00632460" w:rsidP="00632460">
            <w:pPr>
              <w:widowControl/>
              <w:jc w:val="right"/>
              <w:rPr>
                <w:rFonts w:ascii="宋体" w:hAnsi="宋体" w:cs="宋体"/>
                <w:kern w:val="0"/>
                <w:szCs w:val="21"/>
              </w:rPr>
            </w:pPr>
            <w:r w:rsidRPr="00632460">
              <w:rPr>
                <w:rFonts w:ascii="宋体" w:hAnsi="宋体" w:cs="宋体" w:hint="eastAsia"/>
                <w:kern w:val="0"/>
                <w:szCs w:val="21"/>
              </w:rPr>
              <w:t>3.5%</w:t>
            </w:r>
          </w:p>
        </w:tc>
        <w:tc>
          <w:tcPr>
            <w:tcW w:w="864" w:type="dxa"/>
            <w:tcBorders>
              <w:top w:val="nil"/>
              <w:left w:val="nil"/>
              <w:bottom w:val="single" w:sz="4" w:space="0" w:color="auto"/>
              <w:right w:val="single" w:sz="4" w:space="0" w:color="auto"/>
            </w:tcBorders>
            <w:shd w:val="clear" w:color="auto" w:fill="auto"/>
            <w:noWrap/>
            <w:vAlign w:val="center"/>
          </w:tcPr>
          <w:p w:rsidR="00632460" w:rsidRPr="00632460" w:rsidRDefault="00632460" w:rsidP="00632460">
            <w:pPr>
              <w:widowControl/>
              <w:jc w:val="right"/>
              <w:rPr>
                <w:rFonts w:ascii="宋体" w:hAnsi="宋体" w:cs="宋体"/>
                <w:kern w:val="0"/>
                <w:szCs w:val="21"/>
              </w:rPr>
            </w:pPr>
            <w:r w:rsidRPr="00632460">
              <w:rPr>
                <w:rFonts w:ascii="宋体" w:hAnsi="宋体" w:cs="宋体" w:hint="eastAsia"/>
                <w:kern w:val="0"/>
                <w:szCs w:val="21"/>
              </w:rPr>
              <w:t>100.0%</w:t>
            </w:r>
          </w:p>
        </w:tc>
      </w:tr>
      <w:tr w:rsidR="00632460" w:rsidRPr="00632460" w:rsidTr="00632460">
        <w:trPr>
          <w:trHeight w:val="285"/>
        </w:trPr>
        <w:tc>
          <w:tcPr>
            <w:tcW w:w="1625" w:type="dxa"/>
            <w:tcBorders>
              <w:top w:val="nil"/>
              <w:left w:val="single" w:sz="4" w:space="0" w:color="auto"/>
              <w:bottom w:val="single" w:sz="4" w:space="0" w:color="auto"/>
              <w:right w:val="single" w:sz="4" w:space="0" w:color="auto"/>
            </w:tcBorders>
            <w:shd w:val="clear" w:color="auto" w:fill="auto"/>
            <w:noWrap/>
            <w:vAlign w:val="center"/>
          </w:tcPr>
          <w:p w:rsidR="00632460" w:rsidRPr="00632460" w:rsidRDefault="00632460" w:rsidP="00632460">
            <w:pPr>
              <w:widowControl/>
              <w:jc w:val="left"/>
              <w:rPr>
                <w:rFonts w:ascii="宋体" w:hAnsi="宋体" w:cs="宋体"/>
                <w:kern w:val="0"/>
                <w:szCs w:val="21"/>
              </w:rPr>
            </w:pPr>
            <w:r w:rsidRPr="00632460">
              <w:rPr>
                <w:rFonts w:ascii="宋体" w:hAnsi="宋体" w:cs="宋体" w:hint="eastAsia"/>
                <w:kern w:val="0"/>
                <w:szCs w:val="21"/>
              </w:rPr>
              <w:t>通讯数码产品</w:t>
            </w:r>
          </w:p>
        </w:tc>
        <w:tc>
          <w:tcPr>
            <w:tcW w:w="1120" w:type="dxa"/>
            <w:tcBorders>
              <w:top w:val="nil"/>
              <w:left w:val="nil"/>
              <w:bottom w:val="single" w:sz="4" w:space="0" w:color="auto"/>
              <w:right w:val="single" w:sz="4" w:space="0" w:color="auto"/>
            </w:tcBorders>
            <w:shd w:val="clear" w:color="auto" w:fill="auto"/>
            <w:noWrap/>
            <w:vAlign w:val="center"/>
          </w:tcPr>
          <w:p w:rsidR="00632460" w:rsidRPr="00632460" w:rsidRDefault="00632460" w:rsidP="00632460">
            <w:pPr>
              <w:widowControl/>
              <w:jc w:val="right"/>
              <w:rPr>
                <w:rFonts w:ascii="宋体" w:hAnsi="宋体" w:cs="宋体"/>
                <w:kern w:val="0"/>
                <w:szCs w:val="21"/>
              </w:rPr>
            </w:pPr>
            <w:r w:rsidRPr="00632460">
              <w:rPr>
                <w:rFonts w:ascii="宋体" w:hAnsi="宋体" w:cs="宋体" w:hint="eastAsia"/>
                <w:kern w:val="0"/>
                <w:szCs w:val="21"/>
              </w:rPr>
              <w:t>2.0%</w:t>
            </w:r>
          </w:p>
        </w:tc>
        <w:tc>
          <w:tcPr>
            <w:tcW w:w="985" w:type="dxa"/>
            <w:tcBorders>
              <w:top w:val="nil"/>
              <w:left w:val="nil"/>
              <w:bottom w:val="single" w:sz="4" w:space="0" w:color="auto"/>
              <w:right w:val="single" w:sz="4" w:space="0" w:color="auto"/>
            </w:tcBorders>
            <w:shd w:val="clear" w:color="auto" w:fill="auto"/>
            <w:noWrap/>
            <w:vAlign w:val="center"/>
          </w:tcPr>
          <w:p w:rsidR="00632460" w:rsidRPr="00632460" w:rsidRDefault="00632460" w:rsidP="00632460">
            <w:pPr>
              <w:widowControl/>
              <w:jc w:val="right"/>
              <w:rPr>
                <w:rFonts w:ascii="宋体" w:hAnsi="宋体" w:cs="宋体"/>
                <w:kern w:val="0"/>
                <w:szCs w:val="21"/>
              </w:rPr>
            </w:pPr>
            <w:r w:rsidRPr="00632460">
              <w:rPr>
                <w:rFonts w:ascii="宋体" w:hAnsi="宋体" w:cs="宋体" w:hint="eastAsia"/>
                <w:kern w:val="0"/>
                <w:szCs w:val="21"/>
              </w:rPr>
              <w:t>40.3%</w:t>
            </w:r>
          </w:p>
        </w:tc>
        <w:tc>
          <w:tcPr>
            <w:tcW w:w="984" w:type="dxa"/>
            <w:tcBorders>
              <w:top w:val="nil"/>
              <w:left w:val="nil"/>
              <w:bottom w:val="single" w:sz="4" w:space="0" w:color="auto"/>
              <w:right w:val="single" w:sz="4" w:space="0" w:color="auto"/>
            </w:tcBorders>
            <w:shd w:val="clear" w:color="auto" w:fill="auto"/>
            <w:noWrap/>
            <w:vAlign w:val="center"/>
          </w:tcPr>
          <w:p w:rsidR="00632460" w:rsidRPr="00632460" w:rsidRDefault="00632460" w:rsidP="00632460">
            <w:pPr>
              <w:widowControl/>
              <w:jc w:val="right"/>
              <w:rPr>
                <w:rFonts w:ascii="宋体" w:hAnsi="宋体" w:cs="宋体"/>
                <w:kern w:val="0"/>
                <w:szCs w:val="21"/>
              </w:rPr>
            </w:pPr>
            <w:r w:rsidRPr="00632460">
              <w:rPr>
                <w:rFonts w:ascii="宋体" w:hAnsi="宋体" w:cs="宋体" w:hint="eastAsia"/>
                <w:kern w:val="0"/>
                <w:szCs w:val="21"/>
              </w:rPr>
              <w:t>29.0%</w:t>
            </w:r>
          </w:p>
        </w:tc>
        <w:tc>
          <w:tcPr>
            <w:tcW w:w="984" w:type="dxa"/>
            <w:tcBorders>
              <w:top w:val="nil"/>
              <w:left w:val="nil"/>
              <w:bottom w:val="single" w:sz="4" w:space="0" w:color="auto"/>
              <w:right w:val="single" w:sz="4" w:space="0" w:color="auto"/>
            </w:tcBorders>
            <w:shd w:val="clear" w:color="auto" w:fill="auto"/>
            <w:noWrap/>
            <w:vAlign w:val="center"/>
          </w:tcPr>
          <w:p w:rsidR="00632460" w:rsidRPr="00632460" w:rsidRDefault="00632460" w:rsidP="00632460">
            <w:pPr>
              <w:widowControl/>
              <w:jc w:val="right"/>
              <w:rPr>
                <w:rFonts w:ascii="宋体" w:hAnsi="宋体" w:cs="宋体"/>
                <w:kern w:val="0"/>
                <w:szCs w:val="21"/>
              </w:rPr>
            </w:pPr>
            <w:r w:rsidRPr="00632460">
              <w:rPr>
                <w:rFonts w:ascii="宋体" w:hAnsi="宋体" w:cs="宋体" w:hint="eastAsia"/>
                <w:kern w:val="0"/>
                <w:szCs w:val="21"/>
              </w:rPr>
              <w:t>13.1%</w:t>
            </w:r>
          </w:p>
        </w:tc>
        <w:tc>
          <w:tcPr>
            <w:tcW w:w="984" w:type="dxa"/>
            <w:tcBorders>
              <w:top w:val="nil"/>
              <w:left w:val="nil"/>
              <w:bottom w:val="single" w:sz="4" w:space="0" w:color="auto"/>
              <w:right w:val="single" w:sz="4" w:space="0" w:color="auto"/>
            </w:tcBorders>
            <w:shd w:val="clear" w:color="auto" w:fill="auto"/>
            <w:noWrap/>
            <w:vAlign w:val="center"/>
          </w:tcPr>
          <w:p w:rsidR="00632460" w:rsidRPr="00632460" w:rsidRDefault="00632460" w:rsidP="00632460">
            <w:pPr>
              <w:widowControl/>
              <w:jc w:val="right"/>
              <w:rPr>
                <w:rFonts w:ascii="宋体" w:hAnsi="宋体" w:cs="宋体"/>
                <w:kern w:val="0"/>
                <w:szCs w:val="21"/>
              </w:rPr>
            </w:pPr>
            <w:r w:rsidRPr="00632460">
              <w:rPr>
                <w:rFonts w:ascii="宋体" w:hAnsi="宋体" w:cs="宋体" w:hint="eastAsia"/>
                <w:kern w:val="0"/>
                <w:szCs w:val="21"/>
              </w:rPr>
              <w:t>8.2%</w:t>
            </w:r>
          </w:p>
        </w:tc>
        <w:tc>
          <w:tcPr>
            <w:tcW w:w="1243" w:type="dxa"/>
            <w:tcBorders>
              <w:top w:val="nil"/>
              <w:left w:val="nil"/>
              <w:bottom w:val="single" w:sz="4" w:space="0" w:color="auto"/>
              <w:right w:val="single" w:sz="4" w:space="0" w:color="auto"/>
            </w:tcBorders>
            <w:shd w:val="clear" w:color="auto" w:fill="auto"/>
            <w:noWrap/>
            <w:vAlign w:val="center"/>
          </w:tcPr>
          <w:p w:rsidR="00632460" w:rsidRPr="00632460" w:rsidRDefault="00632460" w:rsidP="00632460">
            <w:pPr>
              <w:widowControl/>
              <w:jc w:val="right"/>
              <w:rPr>
                <w:rFonts w:ascii="宋体" w:hAnsi="宋体" w:cs="宋体"/>
                <w:kern w:val="0"/>
                <w:szCs w:val="21"/>
              </w:rPr>
            </w:pPr>
            <w:r w:rsidRPr="00632460">
              <w:rPr>
                <w:rFonts w:ascii="宋体" w:hAnsi="宋体" w:cs="宋体" w:hint="eastAsia"/>
                <w:kern w:val="0"/>
                <w:szCs w:val="21"/>
              </w:rPr>
              <w:t>7.5%</w:t>
            </w:r>
          </w:p>
        </w:tc>
        <w:tc>
          <w:tcPr>
            <w:tcW w:w="864" w:type="dxa"/>
            <w:tcBorders>
              <w:top w:val="nil"/>
              <w:left w:val="nil"/>
              <w:bottom w:val="single" w:sz="4" w:space="0" w:color="auto"/>
              <w:right w:val="single" w:sz="4" w:space="0" w:color="auto"/>
            </w:tcBorders>
            <w:shd w:val="clear" w:color="auto" w:fill="auto"/>
            <w:noWrap/>
            <w:vAlign w:val="center"/>
          </w:tcPr>
          <w:p w:rsidR="00632460" w:rsidRPr="00632460" w:rsidRDefault="00632460" w:rsidP="00632460">
            <w:pPr>
              <w:widowControl/>
              <w:jc w:val="right"/>
              <w:rPr>
                <w:rFonts w:ascii="宋体" w:hAnsi="宋体" w:cs="宋体"/>
                <w:kern w:val="0"/>
                <w:szCs w:val="21"/>
              </w:rPr>
            </w:pPr>
            <w:r w:rsidRPr="00632460">
              <w:rPr>
                <w:rFonts w:ascii="宋体" w:hAnsi="宋体" w:cs="宋体" w:hint="eastAsia"/>
                <w:kern w:val="0"/>
                <w:szCs w:val="21"/>
              </w:rPr>
              <w:t>100.0%</w:t>
            </w:r>
          </w:p>
        </w:tc>
      </w:tr>
      <w:tr w:rsidR="00632460" w:rsidRPr="00632460" w:rsidTr="00632460">
        <w:trPr>
          <w:trHeight w:val="285"/>
        </w:trPr>
        <w:tc>
          <w:tcPr>
            <w:tcW w:w="1625" w:type="dxa"/>
            <w:tcBorders>
              <w:top w:val="nil"/>
              <w:left w:val="single" w:sz="4" w:space="0" w:color="auto"/>
              <w:bottom w:val="single" w:sz="4" w:space="0" w:color="auto"/>
              <w:right w:val="single" w:sz="4" w:space="0" w:color="auto"/>
            </w:tcBorders>
            <w:shd w:val="clear" w:color="auto" w:fill="auto"/>
            <w:noWrap/>
            <w:vAlign w:val="center"/>
          </w:tcPr>
          <w:p w:rsidR="00632460" w:rsidRPr="00632460" w:rsidRDefault="00632460" w:rsidP="00632460">
            <w:pPr>
              <w:widowControl/>
              <w:jc w:val="left"/>
              <w:rPr>
                <w:rFonts w:ascii="宋体" w:hAnsi="宋体" w:cs="宋体"/>
                <w:kern w:val="0"/>
                <w:szCs w:val="21"/>
              </w:rPr>
            </w:pPr>
            <w:r w:rsidRPr="00632460">
              <w:rPr>
                <w:rFonts w:ascii="宋体" w:hAnsi="宋体" w:cs="宋体" w:hint="eastAsia"/>
                <w:kern w:val="0"/>
                <w:szCs w:val="21"/>
              </w:rPr>
              <w:t>充值卡点卡</w:t>
            </w:r>
          </w:p>
        </w:tc>
        <w:tc>
          <w:tcPr>
            <w:tcW w:w="1120" w:type="dxa"/>
            <w:tcBorders>
              <w:top w:val="nil"/>
              <w:left w:val="nil"/>
              <w:bottom w:val="single" w:sz="4" w:space="0" w:color="auto"/>
              <w:right w:val="single" w:sz="4" w:space="0" w:color="auto"/>
            </w:tcBorders>
            <w:shd w:val="clear" w:color="auto" w:fill="auto"/>
            <w:noWrap/>
            <w:vAlign w:val="center"/>
          </w:tcPr>
          <w:p w:rsidR="00632460" w:rsidRPr="00632460" w:rsidRDefault="00632460" w:rsidP="00632460">
            <w:pPr>
              <w:widowControl/>
              <w:jc w:val="right"/>
              <w:rPr>
                <w:rFonts w:ascii="宋体" w:hAnsi="宋体" w:cs="宋体"/>
                <w:kern w:val="0"/>
                <w:szCs w:val="21"/>
              </w:rPr>
            </w:pPr>
            <w:r w:rsidRPr="00632460">
              <w:rPr>
                <w:rFonts w:ascii="宋体" w:hAnsi="宋体" w:cs="宋体" w:hint="eastAsia"/>
                <w:kern w:val="0"/>
                <w:szCs w:val="21"/>
              </w:rPr>
              <w:t>4.8%</w:t>
            </w:r>
          </w:p>
        </w:tc>
        <w:tc>
          <w:tcPr>
            <w:tcW w:w="985" w:type="dxa"/>
            <w:tcBorders>
              <w:top w:val="nil"/>
              <w:left w:val="nil"/>
              <w:bottom w:val="single" w:sz="4" w:space="0" w:color="auto"/>
              <w:right w:val="single" w:sz="4" w:space="0" w:color="auto"/>
            </w:tcBorders>
            <w:shd w:val="clear" w:color="auto" w:fill="auto"/>
            <w:noWrap/>
            <w:vAlign w:val="center"/>
          </w:tcPr>
          <w:p w:rsidR="00632460" w:rsidRPr="00632460" w:rsidRDefault="00632460" w:rsidP="00632460">
            <w:pPr>
              <w:widowControl/>
              <w:jc w:val="right"/>
              <w:rPr>
                <w:rFonts w:ascii="宋体" w:hAnsi="宋体" w:cs="宋体"/>
                <w:kern w:val="0"/>
                <w:szCs w:val="21"/>
              </w:rPr>
            </w:pPr>
            <w:r w:rsidRPr="00632460">
              <w:rPr>
                <w:rFonts w:ascii="宋体" w:hAnsi="宋体" w:cs="宋体" w:hint="eastAsia"/>
                <w:kern w:val="0"/>
                <w:szCs w:val="21"/>
              </w:rPr>
              <w:t>54.5%</w:t>
            </w:r>
          </w:p>
        </w:tc>
        <w:tc>
          <w:tcPr>
            <w:tcW w:w="984" w:type="dxa"/>
            <w:tcBorders>
              <w:top w:val="nil"/>
              <w:left w:val="nil"/>
              <w:bottom w:val="single" w:sz="4" w:space="0" w:color="auto"/>
              <w:right w:val="single" w:sz="4" w:space="0" w:color="auto"/>
            </w:tcBorders>
            <w:shd w:val="clear" w:color="auto" w:fill="auto"/>
            <w:noWrap/>
            <w:vAlign w:val="center"/>
          </w:tcPr>
          <w:p w:rsidR="00632460" w:rsidRPr="00632460" w:rsidRDefault="00632460" w:rsidP="00632460">
            <w:pPr>
              <w:widowControl/>
              <w:jc w:val="right"/>
              <w:rPr>
                <w:rFonts w:ascii="宋体" w:hAnsi="宋体" w:cs="宋体"/>
                <w:kern w:val="0"/>
                <w:szCs w:val="21"/>
              </w:rPr>
            </w:pPr>
            <w:r w:rsidRPr="00632460">
              <w:rPr>
                <w:rFonts w:ascii="宋体" w:hAnsi="宋体" w:cs="宋体" w:hint="eastAsia"/>
                <w:kern w:val="0"/>
                <w:szCs w:val="21"/>
              </w:rPr>
              <w:t>25.9%</w:t>
            </w:r>
          </w:p>
        </w:tc>
        <w:tc>
          <w:tcPr>
            <w:tcW w:w="984" w:type="dxa"/>
            <w:tcBorders>
              <w:top w:val="nil"/>
              <w:left w:val="nil"/>
              <w:bottom w:val="single" w:sz="4" w:space="0" w:color="auto"/>
              <w:right w:val="single" w:sz="4" w:space="0" w:color="auto"/>
            </w:tcBorders>
            <w:shd w:val="clear" w:color="auto" w:fill="auto"/>
            <w:noWrap/>
            <w:vAlign w:val="center"/>
          </w:tcPr>
          <w:p w:rsidR="00632460" w:rsidRPr="00632460" w:rsidRDefault="00632460" w:rsidP="00632460">
            <w:pPr>
              <w:widowControl/>
              <w:jc w:val="right"/>
              <w:rPr>
                <w:rFonts w:ascii="宋体" w:hAnsi="宋体" w:cs="宋体"/>
                <w:kern w:val="0"/>
                <w:szCs w:val="21"/>
              </w:rPr>
            </w:pPr>
            <w:r w:rsidRPr="00632460">
              <w:rPr>
                <w:rFonts w:ascii="宋体" w:hAnsi="宋体" w:cs="宋体" w:hint="eastAsia"/>
                <w:kern w:val="0"/>
                <w:szCs w:val="21"/>
              </w:rPr>
              <w:t>9.8%</w:t>
            </w:r>
          </w:p>
        </w:tc>
        <w:tc>
          <w:tcPr>
            <w:tcW w:w="984" w:type="dxa"/>
            <w:tcBorders>
              <w:top w:val="nil"/>
              <w:left w:val="nil"/>
              <w:bottom w:val="single" w:sz="4" w:space="0" w:color="auto"/>
              <w:right w:val="single" w:sz="4" w:space="0" w:color="auto"/>
            </w:tcBorders>
            <w:shd w:val="clear" w:color="auto" w:fill="auto"/>
            <w:noWrap/>
            <w:vAlign w:val="center"/>
          </w:tcPr>
          <w:p w:rsidR="00632460" w:rsidRPr="00632460" w:rsidRDefault="00632460" w:rsidP="00632460">
            <w:pPr>
              <w:widowControl/>
              <w:jc w:val="right"/>
              <w:rPr>
                <w:rFonts w:ascii="宋体" w:hAnsi="宋体" w:cs="宋体"/>
                <w:kern w:val="0"/>
                <w:szCs w:val="21"/>
              </w:rPr>
            </w:pPr>
            <w:r w:rsidRPr="00632460">
              <w:rPr>
                <w:rFonts w:ascii="宋体" w:hAnsi="宋体" w:cs="宋体" w:hint="eastAsia"/>
                <w:kern w:val="0"/>
                <w:szCs w:val="21"/>
              </w:rPr>
              <w:t>3.7%</w:t>
            </w:r>
          </w:p>
        </w:tc>
        <w:tc>
          <w:tcPr>
            <w:tcW w:w="1243" w:type="dxa"/>
            <w:tcBorders>
              <w:top w:val="nil"/>
              <w:left w:val="nil"/>
              <w:bottom w:val="single" w:sz="4" w:space="0" w:color="auto"/>
              <w:right w:val="single" w:sz="4" w:space="0" w:color="auto"/>
            </w:tcBorders>
            <w:shd w:val="clear" w:color="auto" w:fill="auto"/>
            <w:noWrap/>
            <w:vAlign w:val="center"/>
          </w:tcPr>
          <w:p w:rsidR="00632460" w:rsidRPr="00632460" w:rsidRDefault="00632460" w:rsidP="00632460">
            <w:pPr>
              <w:widowControl/>
              <w:jc w:val="right"/>
              <w:rPr>
                <w:rFonts w:ascii="宋体" w:hAnsi="宋体" w:cs="宋体"/>
                <w:kern w:val="0"/>
                <w:szCs w:val="21"/>
              </w:rPr>
            </w:pPr>
            <w:r w:rsidRPr="00632460">
              <w:rPr>
                <w:rFonts w:ascii="宋体" w:hAnsi="宋体" w:cs="宋体" w:hint="eastAsia"/>
                <w:kern w:val="0"/>
                <w:szCs w:val="21"/>
              </w:rPr>
              <w:t>1.3%</w:t>
            </w:r>
          </w:p>
        </w:tc>
        <w:tc>
          <w:tcPr>
            <w:tcW w:w="864" w:type="dxa"/>
            <w:tcBorders>
              <w:top w:val="nil"/>
              <w:left w:val="nil"/>
              <w:bottom w:val="single" w:sz="4" w:space="0" w:color="auto"/>
              <w:right w:val="single" w:sz="4" w:space="0" w:color="auto"/>
            </w:tcBorders>
            <w:shd w:val="clear" w:color="auto" w:fill="auto"/>
            <w:noWrap/>
            <w:vAlign w:val="center"/>
          </w:tcPr>
          <w:p w:rsidR="00632460" w:rsidRPr="00632460" w:rsidRDefault="00632460" w:rsidP="00632460">
            <w:pPr>
              <w:widowControl/>
              <w:jc w:val="right"/>
              <w:rPr>
                <w:rFonts w:ascii="宋体" w:hAnsi="宋体" w:cs="宋体"/>
                <w:kern w:val="0"/>
                <w:szCs w:val="21"/>
              </w:rPr>
            </w:pPr>
            <w:r w:rsidRPr="00632460">
              <w:rPr>
                <w:rFonts w:ascii="宋体" w:hAnsi="宋体" w:cs="宋体" w:hint="eastAsia"/>
                <w:kern w:val="0"/>
                <w:szCs w:val="21"/>
              </w:rPr>
              <w:t>100.0%</w:t>
            </w:r>
          </w:p>
        </w:tc>
      </w:tr>
      <w:tr w:rsidR="00632460" w:rsidRPr="00632460" w:rsidTr="00632460">
        <w:trPr>
          <w:trHeight w:val="285"/>
        </w:trPr>
        <w:tc>
          <w:tcPr>
            <w:tcW w:w="1625" w:type="dxa"/>
            <w:tcBorders>
              <w:top w:val="nil"/>
              <w:left w:val="single" w:sz="4" w:space="0" w:color="auto"/>
              <w:bottom w:val="single" w:sz="4" w:space="0" w:color="auto"/>
              <w:right w:val="single" w:sz="4" w:space="0" w:color="auto"/>
            </w:tcBorders>
            <w:shd w:val="clear" w:color="auto" w:fill="auto"/>
            <w:noWrap/>
            <w:vAlign w:val="center"/>
          </w:tcPr>
          <w:p w:rsidR="00632460" w:rsidRPr="00632460" w:rsidRDefault="00632460" w:rsidP="00632460">
            <w:pPr>
              <w:widowControl/>
              <w:jc w:val="left"/>
              <w:rPr>
                <w:rFonts w:ascii="宋体" w:hAnsi="宋体" w:cs="宋体"/>
                <w:kern w:val="0"/>
                <w:szCs w:val="21"/>
              </w:rPr>
            </w:pPr>
            <w:r w:rsidRPr="00632460">
              <w:rPr>
                <w:rFonts w:ascii="宋体" w:hAnsi="宋体" w:cs="宋体" w:hint="eastAsia"/>
                <w:kern w:val="0"/>
                <w:szCs w:val="21"/>
              </w:rPr>
              <w:t>玩具</w:t>
            </w:r>
            <w:r w:rsidR="00693599">
              <w:rPr>
                <w:rFonts w:ascii="宋体" w:hAnsi="宋体" w:cs="宋体" w:hint="eastAsia"/>
                <w:kern w:val="0"/>
                <w:szCs w:val="21"/>
              </w:rPr>
              <w:t>/</w:t>
            </w:r>
            <w:r w:rsidRPr="00632460">
              <w:rPr>
                <w:rFonts w:ascii="宋体" w:hAnsi="宋体" w:cs="宋体" w:hint="eastAsia"/>
                <w:kern w:val="0"/>
                <w:szCs w:val="21"/>
              </w:rPr>
              <w:t>母婴用品</w:t>
            </w:r>
          </w:p>
        </w:tc>
        <w:tc>
          <w:tcPr>
            <w:tcW w:w="1120" w:type="dxa"/>
            <w:tcBorders>
              <w:top w:val="nil"/>
              <w:left w:val="nil"/>
              <w:bottom w:val="single" w:sz="4" w:space="0" w:color="auto"/>
              <w:right w:val="single" w:sz="4" w:space="0" w:color="auto"/>
            </w:tcBorders>
            <w:shd w:val="clear" w:color="auto" w:fill="auto"/>
            <w:noWrap/>
            <w:vAlign w:val="center"/>
          </w:tcPr>
          <w:p w:rsidR="00632460" w:rsidRPr="00632460" w:rsidRDefault="00632460" w:rsidP="00632460">
            <w:pPr>
              <w:widowControl/>
              <w:jc w:val="right"/>
              <w:rPr>
                <w:rFonts w:ascii="宋体" w:hAnsi="宋体" w:cs="宋体"/>
                <w:kern w:val="0"/>
                <w:szCs w:val="21"/>
              </w:rPr>
            </w:pPr>
            <w:r w:rsidRPr="00632460">
              <w:rPr>
                <w:rFonts w:ascii="宋体" w:hAnsi="宋体" w:cs="宋体" w:hint="eastAsia"/>
                <w:kern w:val="0"/>
                <w:szCs w:val="21"/>
              </w:rPr>
              <w:t>1.5%</w:t>
            </w:r>
          </w:p>
        </w:tc>
        <w:tc>
          <w:tcPr>
            <w:tcW w:w="985" w:type="dxa"/>
            <w:tcBorders>
              <w:top w:val="nil"/>
              <w:left w:val="nil"/>
              <w:bottom w:val="single" w:sz="4" w:space="0" w:color="auto"/>
              <w:right w:val="single" w:sz="4" w:space="0" w:color="auto"/>
            </w:tcBorders>
            <w:shd w:val="clear" w:color="auto" w:fill="auto"/>
            <w:noWrap/>
            <w:vAlign w:val="center"/>
          </w:tcPr>
          <w:p w:rsidR="00632460" w:rsidRPr="00632460" w:rsidRDefault="00632460" w:rsidP="00632460">
            <w:pPr>
              <w:widowControl/>
              <w:jc w:val="right"/>
              <w:rPr>
                <w:rFonts w:ascii="宋体" w:hAnsi="宋体" w:cs="宋体"/>
                <w:kern w:val="0"/>
                <w:szCs w:val="21"/>
              </w:rPr>
            </w:pPr>
            <w:r w:rsidRPr="00632460">
              <w:rPr>
                <w:rFonts w:ascii="宋体" w:hAnsi="宋体" w:cs="宋体" w:hint="eastAsia"/>
                <w:kern w:val="0"/>
                <w:szCs w:val="21"/>
              </w:rPr>
              <w:t>14.2%</w:t>
            </w:r>
          </w:p>
        </w:tc>
        <w:tc>
          <w:tcPr>
            <w:tcW w:w="984" w:type="dxa"/>
            <w:tcBorders>
              <w:top w:val="nil"/>
              <w:left w:val="nil"/>
              <w:bottom w:val="single" w:sz="4" w:space="0" w:color="auto"/>
              <w:right w:val="single" w:sz="4" w:space="0" w:color="auto"/>
            </w:tcBorders>
            <w:shd w:val="clear" w:color="auto" w:fill="auto"/>
            <w:noWrap/>
            <w:vAlign w:val="center"/>
          </w:tcPr>
          <w:p w:rsidR="00632460" w:rsidRPr="00632460" w:rsidRDefault="00632460" w:rsidP="00632460">
            <w:pPr>
              <w:widowControl/>
              <w:jc w:val="right"/>
              <w:rPr>
                <w:rFonts w:ascii="宋体" w:hAnsi="宋体" w:cs="宋体"/>
                <w:kern w:val="0"/>
                <w:szCs w:val="21"/>
              </w:rPr>
            </w:pPr>
            <w:r w:rsidRPr="00632460">
              <w:rPr>
                <w:rFonts w:ascii="宋体" w:hAnsi="宋体" w:cs="宋体" w:hint="eastAsia"/>
                <w:kern w:val="0"/>
                <w:szCs w:val="21"/>
              </w:rPr>
              <w:t>39.2%</w:t>
            </w:r>
          </w:p>
        </w:tc>
        <w:tc>
          <w:tcPr>
            <w:tcW w:w="984" w:type="dxa"/>
            <w:tcBorders>
              <w:top w:val="nil"/>
              <w:left w:val="nil"/>
              <w:bottom w:val="single" w:sz="4" w:space="0" w:color="auto"/>
              <w:right w:val="single" w:sz="4" w:space="0" w:color="auto"/>
            </w:tcBorders>
            <w:shd w:val="clear" w:color="auto" w:fill="auto"/>
            <w:noWrap/>
            <w:vAlign w:val="center"/>
          </w:tcPr>
          <w:p w:rsidR="00632460" w:rsidRPr="00632460" w:rsidRDefault="00632460" w:rsidP="00632460">
            <w:pPr>
              <w:widowControl/>
              <w:jc w:val="right"/>
              <w:rPr>
                <w:rFonts w:ascii="宋体" w:hAnsi="宋体" w:cs="宋体"/>
                <w:kern w:val="0"/>
                <w:szCs w:val="21"/>
              </w:rPr>
            </w:pPr>
            <w:r w:rsidRPr="00632460">
              <w:rPr>
                <w:rFonts w:ascii="宋体" w:hAnsi="宋体" w:cs="宋体" w:hint="eastAsia"/>
                <w:kern w:val="0"/>
                <w:szCs w:val="21"/>
              </w:rPr>
              <w:t>28.8%</w:t>
            </w:r>
          </w:p>
        </w:tc>
        <w:tc>
          <w:tcPr>
            <w:tcW w:w="984" w:type="dxa"/>
            <w:tcBorders>
              <w:top w:val="nil"/>
              <w:left w:val="nil"/>
              <w:bottom w:val="single" w:sz="4" w:space="0" w:color="auto"/>
              <w:right w:val="single" w:sz="4" w:space="0" w:color="auto"/>
            </w:tcBorders>
            <w:shd w:val="clear" w:color="auto" w:fill="auto"/>
            <w:noWrap/>
            <w:vAlign w:val="center"/>
          </w:tcPr>
          <w:p w:rsidR="00632460" w:rsidRPr="00632460" w:rsidRDefault="00632460" w:rsidP="00632460">
            <w:pPr>
              <w:widowControl/>
              <w:jc w:val="right"/>
              <w:rPr>
                <w:rFonts w:ascii="宋体" w:hAnsi="宋体" w:cs="宋体"/>
                <w:kern w:val="0"/>
                <w:szCs w:val="21"/>
              </w:rPr>
            </w:pPr>
            <w:r w:rsidRPr="00632460">
              <w:rPr>
                <w:rFonts w:ascii="宋体" w:hAnsi="宋体" w:cs="宋体" w:hint="eastAsia"/>
                <w:kern w:val="0"/>
                <w:szCs w:val="21"/>
              </w:rPr>
              <w:t>11.9%</w:t>
            </w:r>
          </w:p>
        </w:tc>
        <w:tc>
          <w:tcPr>
            <w:tcW w:w="1243" w:type="dxa"/>
            <w:tcBorders>
              <w:top w:val="nil"/>
              <w:left w:val="nil"/>
              <w:bottom w:val="single" w:sz="4" w:space="0" w:color="auto"/>
              <w:right w:val="single" w:sz="4" w:space="0" w:color="auto"/>
            </w:tcBorders>
            <w:shd w:val="clear" w:color="auto" w:fill="auto"/>
            <w:noWrap/>
            <w:vAlign w:val="center"/>
          </w:tcPr>
          <w:p w:rsidR="00632460" w:rsidRPr="00632460" w:rsidRDefault="00632460" w:rsidP="00632460">
            <w:pPr>
              <w:widowControl/>
              <w:jc w:val="right"/>
              <w:rPr>
                <w:rFonts w:ascii="宋体" w:hAnsi="宋体" w:cs="宋体"/>
                <w:kern w:val="0"/>
                <w:szCs w:val="21"/>
              </w:rPr>
            </w:pPr>
            <w:r w:rsidRPr="00632460">
              <w:rPr>
                <w:rFonts w:ascii="宋体" w:hAnsi="宋体" w:cs="宋体" w:hint="eastAsia"/>
                <w:kern w:val="0"/>
                <w:szCs w:val="21"/>
              </w:rPr>
              <w:t>4.2%</w:t>
            </w:r>
          </w:p>
        </w:tc>
        <w:tc>
          <w:tcPr>
            <w:tcW w:w="864" w:type="dxa"/>
            <w:tcBorders>
              <w:top w:val="nil"/>
              <w:left w:val="nil"/>
              <w:bottom w:val="single" w:sz="4" w:space="0" w:color="auto"/>
              <w:right w:val="single" w:sz="4" w:space="0" w:color="auto"/>
            </w:tcBorders>
            <w:shd w:val="clear" w:color="auto" w:fill="auto"/>
            <w:noWrap/>
            <w:vAlign w:val="center"/>
          </w:tcPr>
          <w:p w:rsidR="00632460" w:rsidRPr="00632460" w:rsidRDefault="00632460" w:rsidP="00632460">
            <w:pPr>
              <w:widowControl/>
              <w:jc w:val="right"/>
              <w:rPr>
                <w:rFonts w:ascii="宋体" w:hAnsi="宋体" w:cs="宋体"/>
                <w:kern w:val="0"/>
                <w:szCs w:val="21"/>
              </w:rPr>
            </w:pPr>
            <w:r w:rsidRPr="00632460">
              <w:rPr>
                <w:rFonts w:ascii="宋体" w:hAnsi="宋体" w:cs="宋体" w:hint="eastAsia"/>
                <w:kern w:val="0"/>
                <w:szCs w:val="21"/>
              </w:rPr>
              <w:t>100.0%</w:t>
            </w:r>
          </w:p>
        </w:tc>
      </w:tr>
      <w:tr w:rsidR="00632460" w:rsidRPr="00632460" w:rsidTr="00632460">
        <w:trPr>
          <w:trHeight w:val="285"/>
        </w:trPr>
        <w:tc>
          <w:tcPr>
            <w:tcW w:w="1625" w:type="dxa"/>
            <w:tcBorders>
              <w:top w:val="nil"/>
              <w:left w:val="single" w:sz="4" w:space="0" w:color="auto"/>
              <w:bottom w:val="single" w:sz="4" w:space="0" w:color="auto"/>
              <w:right w:val="single" w:sz="4" w:space="0" w:color="auto"/>
            </w:tcBorders>
            <w:shd w:val="clear" w:color="auto" w:fill="auto"/>
            <w:noWrap/>
            <w:vAlign w:val="center"/>
          </w:tcPr>
          <w:p w:rsidR="00632460" w:rsidRPr="00632460" w:rsidRDefault="00632460" w:rsidP="00632460">
            <w:pPr>
              <w:widowControl/>
              <w:jc w:val="left"/>
              <w:rPr>
                <w:rFonts w:ascii="宋体" w:hAnsi="宋体" w:cs="宋体"/>
                <w:kern w:val="0"/>
                <w:szCs w:val="21"/>
              </w:rPr>
            </w:pPr>
            <w:r w:rsidRPr="00632460">
              <w:rPr>
                <w:rFonts w:ascii="宋体" w:hAnsi="宋体" w:cs="宋体" w:hint="eastAsia"/>
                <w:kern w:val="0"/>
                <w:szCs w:val="21"/>
              </w:rPr>
              <w:t>电脑及配件</w:t>
            </w:r>
          </w:p>
        </w:tc>
        <w:tc>
          <w:tcPr>
            <w:tcW w:w="1120" w:type="dxa"/>
            <w:tcBorders>
              <w:top w:val="nil"/>
              <w:left w:val="nil"/>
              <w:bottom w:val="single" w:sz="4" w:space="0" w:color="auto"/>
              <w:right w:val="single" w:sz="4" w:space="0" w:color="auto"/>
            </w:tcBorders>
            <w:shd w:val="clear" w:color="auto" w:fill="auto"/>
            <w:noWrap/>
            <w:vAlign w:val="center"/>
          </w:tcPr>
          <w:p w:rsidR="00632460" w:rsidRPr="00632460" w:rsidRDefault="00632460" w:rsidP="00632460">
            <w:pPr>
              <w:widowControl/>
              <w:jc w:val="right"/>
              <w:rPr>
                <w:rFonts w:ascii="宋体" w:hAnsi="宋体" w:cs="宋体"/>
                <w:kern w:val="0"/>
                <w:szCs w:val="21"/>
              </w:rPr>
            </w:pPr>
            <w:r w:rsidRPr="00632460">
              <w:rPr>
                <w:rFonts w:ascii="宋体" w:hAnsi="宋体" w:cs="宋体" w:hint="eastAsia"/>
                <w:kern w:val="0"/>
                <w:szCs w:val="21"/>
              </w:rPr>
              <w:t>1.8%</w:t>
            </w:r>
          </w:p>
        </w:tc>
        <w:tc>
          <w:tcPr>
            <w:tcW w:w="985" w:type="dxa"/>
            <w:tcBorders>
              <w:top w:val="nil"/>
              <w:left w:val="nil"/>
              <w:bottom w:val="single" w:sz="4" w:space="0" w:color="auto"/>
              <w:right w:val="single" w:sz="4" w:space="0" w:color="auto"/>
            </w:tcBorders>
            <w:shd w:val="clear" w:color="auto" w:fill="auto"/>
            <w:noWrap/>
            <w:vAlign w:val="center"/>
          </w:tcPr>
          <w:p w:rsidR="00632460" w:rsidRPr="00632460" w:rsidRDefault="00632460" w:rsidP="00632460">
            <w:pPr>
              <w:widowControl/>
              <w:jc w:val="right"/>
              <w:rPr>
                <w:rFonts w:ascii="宋体" w:hAnsi="宋体" w:cs="宋体"/>
                <w:kern w:val="0"/>
                <w:szCs w:val="21"/>
              </w:rPr>
            </w:pPr>
            <w:r w:rsidRPr="00632460">
              <w:rPr>
                <w:rFonts w:ascii="宋体" w:hAnsi="宋体" w:cs="宋体" w:hint="eastAsia"/>
                <w:kern w:val="0"/>
                <w:szCs w:val="21"/>
              </w:rPr>
              <w:t>31.6%</w:t>
            </w:r>
          </w:p>
        </w:tc>
        <w:tc>
          <w:tcPr>
            <w:tcW w:w="984" w:type="dxa"/>
            <w:tcBorders>
              <w:top w:val="nil"/>
              <w:left w:val="nil"/>
              <w:bottom w:val="single" w:sz="4" w:space="0" w:color="auto"/>
              <w:right w:val="single" w:sz="4" w:space="0" w:color="auto"/>
            </w:tcBorders>
            <w:shd w:val="clear" w:color="auto" w:fill="auto"/>
            <w:noWrap/>
            <w:vAlign w:val="center"/>
          </w:tcPr>
          <w:p w:rsidR="00632460" w:rsidRPr="00632460" w:rsidRDefault="00632460" w:rsidP="00632460">
            <w:pPr>
              <w:widowControl/>
              <w:jc w:val="right"/>
              <w:rPr>
                <w:rFonts w:ascii="宋体" w:hAnsi="宋体" w:cs="宋体"/>
                <w:kern w:val="0"/>
                <w:szCs w:val="21"/>
              </w:rPr>
            </w:pPr>
            <w:r w:rsidRPr="00632460">
              <w:rPr>
                <w:rFonts w:ascii="宋体" w:hAnsi="宋体" w:cs="宋体" w:hint="eastAsia"/>
                <w:kern w:val="0"/>
                <w:szCs w:val="21"/>
              </w:rPr>
              <w:t>37.3%</w:t>
            </w:r>
          </w:p>
        </w:tc>
        <w:tc>
          <w:tcPr>
            <w:tcW w:w="984" w:type="dxa"/>
            <w:tcBorders>
              <w:top w:val="nil"/>
              <w:left w:val="nil"/>
              <w:bottom w:val="single" w:sz="4" w:space="0" w:color="auto"/>
              <w:right w:val="single" w:sz="4" w:space="0" w:color="auto"/>
            </w:tcBorders>
            <w:shd w:val="clear" w:color="auto" w:fill="auto"/>
            <w:noWrap/>
            <w:vAlign w:val="center"/>
          </w:tcPr>
          <w:p w:rsidR="00632460" w:rsidRPr="00632460" w:rsidRDefault="00632460" w:rsidP="00632460">
            <w:pPr>
              <w:widowControl/>
              <w:jc w:val="right"/>
              <w:rPr>
                <w:rFonts w:ascii="宋体" w:hAnsi="宋体" w:cs="宋体"/>
                <w:kern w:val="0"/>
                <w:szCs w:val="21"/>
              </w:rPr>
            </w:pPr>
            <w:r w:rsidRPr="00632460">
              <w:rPr>
                <w:rFonts w:ascii="宋体" w:hAnsi="宋体" w:cs="宋体" w:hint="eastAsia"/>
                <w:kern w:val="0"/>
                <w:szCs w:val="21"/>
              </w:rPr>
              <w:t>11.8%</w:t>
            </w:r>
          </w:p>
        </w:tc>
        <w:tc>
          <w:tcPr>
            <w:tcW w:w="984" w:type="dxa"/>
            <w:tcBorders>
              <w:top w:val="nil"/>
              <w:left w:val="nil"/>
              <w:bottom w:val="single" w:sz="4" w:space="0" w:color="auto"/>
              <w:right w:val="single" w:sz="4" w:space="0" w:color="auto"/>
            </w:tcBorders>
            <w:shd w:val="clear" w:color="auto" w:fill="auto"/>
            <w:noWrap/>
            <w:vAlign w:val="center"/>
          </w:tcPr>
          <w:p w:rsidR="00632460" w:rsidRPr="00632460" w:rsidRDefault="00632460" w:rsidP="00632460">
            <w:pPr>
              <w:widowControl/>
              <w:jc w:val="right"/>
              <w:rPr>
                <w:rFonts w:ascii="宋体" w:hAnsi="宋体" w:cs="宋体"/>
                <w:kern w:val="0"/>
                <w:szCs w:val="21"/>
              </w:rPr>
            </w:pPr>
            <w:r w:rsidRPr="00632460">
              <w:rPr>
                <w:rFonts w:ascii="宋体" w:hAnsi="宋体" w:cs="宋体" w:hint="eastAsia"/>
                <w:kern w:val="0"/>
                <w:szCs w:val="21"/>
              </w:rPr>
              <w:t>9.6%</w:t>
            </w:r>
          </w:p>
        </w:tc>
        <w:tc>
          <w:tcPr>
            <w:tcW w:w="1243" w:type="dxa"/>
            <w:tcBorders>
              <w:top w:val="nil"/>
              <w:left w:val="nil"/>
              <w:bottom w:val="single" w:sz="4" w:space="0" w:color="auto"/>
              <w:right w:val="single" w:sz="4" w:space="0" w:color="auto"/>
            </w:tcBorders>
            <w:shd w:val="clear" w:color="auto" w:fill="auto"/>
            <w:noWrap/>
            <w:vAlign w:val="center"/>
          </w:tcPr>
          <w:p w:rsidR="00632460" w:rsidRPr="00632460" w:rsidRDefault="00632460" w:rsidP="00632460">
            <w:pPr>
              <w:widowControl/>
              <w:jc w:val="right"/>
              <w:rPr>
                <w:rFonts w:ascii="宋体" w:hAnsi="宋体" w:cs="宋体"/>
                <w:kern w:val="0"/>
                <w:szCs w:val="21"/>
              </w:rPr>
            </w:pPr>
            <w:r w:rsidRPr="00632460">
              <w:rPr>
                <w:rFonts w:ascii="宋体" w:hAnsi="宋体" w:cs="宋体" w:hint="eastAsia"/>
                <w:kern w:val="0"/>
                <w:szCs w:val="21"/>
              </w:rPr>
              <w:t>7.9%</w:t>
            </w:r>
          </w:p>
        </w:tc>
        <w:tc>
          <w:tcPr>
            <w:tcW w:w="864" w:type="dxa"/>
            <w:tcBorders>
              <w:top w:val="nil"/>
              <w:left w:val="nil"/>
              <w:bottom w:val="single" w:sz="4" w:space="0" w:color="auto"/>
              <w:right w:val="single" w:sz="4" w:space="0" w:color="auto"/>
            </w:tcBorders>
            <w:shd w:val="clear" w:color="auto" w:fill="auto"/>
            <w:noWrap/>
            <w:vAlign w:val="center"/>
          </w:tcPr>
          <w:p w:rsidR="00632460" w:rsidRPr="00632460" w:rsidRDefault="00632460" w:rsidP="00632460">
            <w:pPr>
              <w:widowControl/>
              <w:jc w:val="right"/>
              <w:rPr>
                <w:rFonts w:ascii="宋体" w:hAnsi="宋体" w:cs="宋体"/>
                <w:kern w:val="0"/>
                <w:szCs w:val="21"/>
              </w:rPr>
            </w:pPr>
            <w:r w:rsidRPr="00632460">
              <w:rPr>
                <w:rFonts w:ascii="宋体" w:hAnsi="宋体" w:cs="宋体" w:hint="eastAsia"/>
                <w:kern w:val="0"/>
                <w:szCs w:val="21"/>
              </w:rPr>
              <w:t>100.0%</w:t>
            </w:r>
          </w:p>
        </w:tc>
      </w:tr>
      <w:tr w:rsidR="00632460" w:rsidRPr="00632460" w:rsidTr="00632460">
        <w:trPr>
          <w:trHeight w:val="285"/>
        </w:trPr>
        <w:tc>
          <w:tcPr>
            <w:tcW w:w="1625" w:type="dxa"/>
            <w:tcBorders>
              <w:top w:val="nil"/>
              <w:left w:val="single" w:sz="4" w:space="0" w:color="auto"/>
              <w:bottom w:val="single" w:sz="4" w:space="0" w:color="auto"/>
              <w:right w:val="single" w:sz="4" w:space="0" w:color="auto"/>
            </w:tcBorders>
            <w:shd w:val="clear" w:color="auto" w:fill="auto"/>
            <w:noWrap/>
            <w:vAlign w:val="center"/>
          </w:tcPr>
          <w:p w:rsidR="00632460" w:rsidRPr="00632460" w:rsidRDefault="00632460" w:rsidP="00632460">
            <w:pPr>
              <w:widowControl/>
              <w:jc w:val="left"/>
              <w:rPr>
                <w:rFonts w:ascii="宋体" w:hAnsi="宋体" w:cs="宋体"/>
                <w:kern w:val="0"/>
                <w:szCs w:val="21"/>
              </w:rPr>
            </w:pPr>
            <w:r w:rsidRPr="00632460">
              <w:rPr>
                <w:rFonts w:ascii="宋体" w:hAnsi="宋体" w:cs="宋体" w:hint="eastAsia"/>
                <w:kern w:val="0"/>
                <w:szCs w:val="21"/>
              </w:rPr>
              <w:t>食品与保健品</w:t>
            </w:r>
          </w:p>
        </w:tc>
        <w:tc>
          <w:tcPr>
            <w:tcW w:w="1120" w:type="dxa"/>
            <w:tcBorders>
              <w:top w:val="nil"/>
              <w:left w:val="nil"/>
              <w:bottom w:val="single" w:sz="4" w:space="0" w:color="auto"/>
              <w:right w:val="single" w:sz="4" w:space="0" w:color="auto"/>
            </w:tcBorders>
            <w:shd w:val="clear" w:color="auto" w:fill="auto"/>
            <w:noWrap/>
            <w:vAlign w:val="center"/>
          </w:tcPr>
          <w:p w:rsidR="00632460" w:rsidRPr="00632460" w:rsidRDefault="00632460" w:rsidP="00632460">
            <w:pPr>
              <w:widowControl/>
              <w:jc w:val="right"/>
              <w:rPr>
                <w:rFonts w:ascii="宋体" w:hAnsi="宋体" w:cs="宋体"/>
                <w:kern w:val="0"/>
                <w:szCs w:val="21"/>
              </w:rPr>
            </w:pPr>
            <w:r w:rsidRPr="00632460">
              <w:rPr>
                <w:rFonts w:ascii="宋体" w:hAnsi="宋体" w:cs="宋体" w:hint="eastAsia"/>
                <w:kern w:val="0"/>
                <w:szCs w:val="21"/>
              </w:rPr>
              <w:t>0.5%</w:t>
            </w:r>
          </w:p>
        </w:tc>
        <w:tc>
          <w:tcPr>
            <w:tcW w:w="985" w:type="dxa"/>
            <w:tcBorders>
              <w:top w:val="nil"/>
              <w:left w:val="nil"/>
              <w:bottom w:val="single" w:sz="4" w:space="0" w:color="auto"/>
              <w:right w:val="single" w:sz="4" w:space="0" w:color="auto"/>
            </w:tcBorders>
            <w:shd w:val="clear" w:color="auto" w:fill="auto"/>
            <w:noWrap/>
            <w:vAlign w:val="center"/>
          </w:tcPr>
          <w:p w:rsidR="00632460" w:rsidRPr="00632460" w:rsidRDefault="00632460" w:rsidP="00632460">
            <w:pPr>
              <w:widowControl/>
              <w:jc w:val="right"/>
              <w:rPr>
                <w:rFonts w:ascii="宋体" w:hAnsi="宋体" w:cs="宋体"/>
                <w:kern w:val="0"/>
                <w:szCs w:val="21"/>
              </w:rPr>
            </w:pPr>
            <w:r w:rsidRPr="00632460">
              <w:rPr>
                <w:rFonts w:ascii="宋体" w:hAnsi="宋体" w:cs="宋体" w:hint="eastAsia"/>
                <w:kern w:val="0"/>
                <w:szCs w:val="21"/>
              </w:rPr>
              <w:t>23.4%</w:t>
            </w:r>
          </w:p>
        </w:tc>
        <w:tc>
          <w:tcPr>
            <w:tcW w:w="984" w:type="dxa"/>
            <w:tcBorders>
              <w:top w:val="nil"/>
              <w:left w:val="nil"/>
              <w:bottom w:val="single" w:sz="4" w:space="0" w:color="auto"/>
              <w:right w:val="single" w:sz="4" w:space="0" w:color="auto"/>
            </w:tcBorders>
            <w:shd w:val="clear" w:color="auto" w:fill="auto"/>
            <w:noWrap/>
            <w:vAlign w:val="center"/>
          </w:tcPr>
          <w:p w:rsidR="00632460" w:rsidRPr="00632460" w:rsidRDefault="00632460" w:rsidP="00632460">
            <w:pPr>
              <w:widowControl/>
              <w:jc w:val="right"/>
              <w:rPr>
                <w:rFonts w:ascii="宋体" w:hAnsi="宋体" w:cs="宋体"/>
                <w:kern w:val="0"/>
                <w:szCs w:val="21"/>
              </w:rPr>
            </w:pPr>
            <w:r w:rsidRPr="00632460">
              <w:rPr>
                <w:rFonts w:ascii="宋体" w:hAnsi="宋体" w:cs="宋体" w:hint="eastAsia"/>
                <w:kern w:val="0"/>
                <w:szCs w:val="21"/>
              </w:rPr>
              <w:t>38.5%</w:t>
            </w:r>
          </w:p>
        </w:tc>
        <w:tc>
          <w:tcPr>
            <w:tcW w:w="984" w:type="dxa"/>
            <w:tcBorders>
              <w:top w:val="nil"/>
              <w:left w:val="nil"/>
              <w:bottom w:val="single" w:sz="4" w:space="0" w:color="auto"/>
              <w:right w:val="single" w:sz="4" w:space="0" w:color="auto"/>
            </w:tcBorders>
            <w:shd w:val="clear" w:color="auto" w:fill="auto"/>
            <w:noWrap/>
            <w:vAlign w:val="center"/>
          </w:tcPr>
          <w:p w:rsidR="00632460" w:rsidRPr="00632460" w:rsidRDefault="00632460" w:rsidP="00632460">
            <w:pPr>
              <w:widowControl/>
              <w:jc w:val="right"/>
              <w:rPr>
                <w:rFonts w:ascii="宋体" w:hAnsi="宋体" w:cs="宋体"/>
                <w:kern w:val="0"/>
                <w:szCs w:val="21"/>
              </w:rPr>
            </w:pPr>
            <w:r w:rsidRPr="00632460">
              <w:rPr>
                <w:rFonts w:ascii="宋体" w:hAnsi="宋体" w:cs="宋体" w:hint="eastAsia"/>
                <w:kern w:val="0"/>
                <w:szCs w:val="21"/>
              </w:rPr>
              <w:t>16.7%</w:t>
            </w:r>
          </w:p>
        </w:tc>
        <w:tc>
          <w:tcPr>
            <w:tcW w:w="984" w:type="dxa"/>
            <w:tcBorders>
              <w:top w:val="nil"/>
              <w:left w:val="nil"/>
              <w:bottom w:val="single" w:sz="4" w:space="0" w:color="auto"/>
              <w:right w:val="single" w:sz="4" w:space="0" w:color="auto"/>
            </w:tcBorders>
            <w:shd w:val="clear" w:color="auto" w:fill="auto"/>
            <w:noWrap/>
            <w:vAlign w:val="center"/>
          </w:tcPr>
          <w:p w:rsidR="00632460" w:rsidRPr="00632460" w:rsidRDefault="00632460" w:rsidP="00632460">
            <w:pPr>
              <w:widowControl/>
              <w:jc w:val="right"/>
              <w:rPr>
                <w:rFonts w:ascii="宋体" w:hAnsi="宋体" w:cs="宋体"/>
                <w:kern w:val="0"/>
                <w:szCs w:val="21"/>
              </w:rPr>
            </w:pPr>
            <w:r w:rsidRPr="00632460">
              <w:rPr>
                <w:rFonts w:ascii="宋体" w:hAnsi="宋体" w:cs="宋体" w:hint="eastAsia"/>
                <w:kern w:val="0"/>
                <w:szCs w:val="21"/>
              </w:rPr>
              <w:t>10.9%</w:t>
            </w:r>
          </w:p>
        </w:tc>
        <w:tc>
          <w:tcPr>
            <w:tcW w:w="1243" w:type="dxa"/>
            <w:tcBorders>
              <w:top w:val="nil"/>
              <w:left w:val="nil"/>
              <w:bottom w:val="single" w:sz="4" w:space="0" w:color="auto"/>
              <w:right w:val="single" w:sz="4" w:space="0" w:color="auto"/>
            </w:tcBorders>
            <w:shd w:val="clear" w:color="auto" w:fill="auto"/>
            <w:noWrap/>
            <w:vAlign w:val="center"/>
          </w:tcPr>
          <w:p w:rsidR="00632460" w:rsidRPr="00632460" w:rsidRDefault="00632460" w:rsidP="00632460">
            <w:pPr>
              <w:widowControl/>
              <w:jc w:val="right"/>
              <w:rPr>
                <w:rFonts w:ascii="宋体" w:hAnsi="宋体" w:cs="宋体"/>
                <w:kern w:val="0"/>
                <w:szCs w:val="21"/>
              </w:rPr>
            </w:pPr>
            <w:r w:rsidRPr="00632460">
              <w:rPr>
                <w:rFonts w:ascii="宋体" w:hAnsi="宋体" w:cs="宋体" w:hint="eastAsia"/>
                <w:kern w:val="0"/>
                <w:szCs w:val="21"/>
              </w:rPr>
              <w:t>9.9%</w:t>
            </w:r>
          </w:p>
        </w:tc>
        <w:tc>
          <w:tcPr>
            <w:tcW w:w="864" w:type="dxa"/>
            <w:tcBorders>
              <w:top w:val="nil"/>
              <w:left w:val="nil"/>
              <w:bottom w:val="single" w:sz="4" w:space="0" w:color="auto"/>
              <w:right w:val="single" w:sz="4" w:space="0" w:color="auto"/>
            </w:tcBorders>
            <w:shd w:val="clear" w:color="auto" w:fill="auto"/>
            <w:noWrap/>
            <w:vAlign w:val="center"/>
          </w:tcPr>
          <w:p w:rsidR="00632460" w:rsidRPr="00632460" w:rsidRDefault="00632460" w:rsidP="00632460">
            <w:pPr>
              <w:widowControl/>
              <w:jc w:val="right"/>
              <w:rPr>
                <w:rFonts w:ascii="宋体" w:hAnsi="宋体" w:cs="宋体"/>
                <w:kern w:val="0"/>
                <w:szCs w:val="21"/>
              </w:rPr>
            </w:pPr>
            <w:r w:rsidRPr="00632460">
              <w:rPr>
                <w:rFonts w:ascii="宋体" w:hAnsi="宋体" w:cs="宋体" w:hint="eastAsia"/>
                <w:kern w:val="0"/>
                <w:szCs w:val="21"/>
              </w:rPr>
              <w:t>100.0%</w:t>
            </w:r>
          </w:p>
        </w:tc>
      </w:tr>
    </w:tbl>
    <w:p w:rsidR="00836E67" w:rsidRDefault="00836E67" w:rsidP="008A5431">
      <w:pPr>
        <w:spacing w:line="360" w:lineRule="auto"/>
      </w:pPr>
    </w:p>
    <w:p w:rsidR="00606732" w:rsidRDefault="00847991" w:rsidP="00F53B3A">
      <w:pPr>
        <w:pStyle w:val="ac"/>
        <w:numPr>
          <w:ilvl w:val="0"/>
          <w:numId w:val="10"/>
        </w:numPr>
        <w:tabs>
          <w:tab w:val="clear" w:pos="4201"/>
          <w:tab w:val="left" w:pos="360"/>
        </w:tabs>
        <w:ind w:firstLine="448"/>
        <w:jc w:val="left"/>
      </w:pPr>
      <w:r>
        <w:rPr>
          <w:rFonts w:hint="eastAsia"/>
        </w:rPr>
        <w:t xml:space="preserve">                   </w:t>
      </w:r>
      <w:r w:rsidR="009B68AC">
        <w:rPr>
          <w:rFonts w:hint="eastAsia"/>
        </w:rPr>
        <w:t xml:space="preserve">   </w:t>
      </w:r>
      <w:bookmarkStart w:id="135" w:name="_Toc201721827"/>
      <w:r>
        <w:rPr>
          <w:rFonts w:hint="eastAsia"/>
        </w:rPr>
        <w:t>8</w:t>
      </w:r>
      <w:r>
        <w:rPr>
          <w:rFonts w:hint="eastAsia"/>
        </w:rPr>
        <w:t>类</w:t>
      </w:r>
      <w:proofErr w:type="gramStart"/>
      <w:r>
        <w:rPr>
          <w:rFonts w:hint="eastAsia"/>
        </w:rPr>
        <w:t>商品网购用户</w:t>
      </w:r>
      <w:proofErr w:type="gramEnd"/>
      <w:r>
        <w:rPr>
          <w:rFonts w:hint="eastAsia"/>
        </w:rPr>
        <w:t>的个人月收入分布</w:t>
      </w:r>
      <w:bookmarkEnd w:id="135"/>
    </w:p>
    <w:tbl>
      <w:tblPr>
        <w:tblW w:w="8825" w:type="dxa"/>
        <w:tblInd w:w="103" w:type="dxa"/>
        <w:tblLook w:val="0000" w:firstRow="0" w:lastRow="0" w:firstColumn="0" w:lastColumn="0" w:noHBand="0" w:noVBand="0"/>
      </w:tblPr>
      <w:tblGrid>
        <w:gridCol w:w="1805"/>
        <w:gridCol w:w="776"/>
        <w:gridCol w:w="1056"/>
        <w:gridCol w:w="1161"/>
        <w:gridCol w:w="1161"/>
        <w:gridCol w:w="1161"/>
        <w:gridCol w:w="985"/>
        <w:gridCol w:w="846"/>
      </w:tblGrid>
      <w:tr w:rsidR="00D32026" w:rsidRPr="00922F83" w:rsidTr="00ED458B">
        <w:trPr>
          <w:trHeight w:val="285"/>
        </w:trPr>
        <w:tc>
          <w:tcPr>
            <w:tcW w:w="18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22F83" w:rsidRPr="00922F83" w:rsidRDefault="00922F83" w:rsidP="00922F83">
            <w:pPr>
              <w:widowControl/>
              <w:jc w:val="left"/>
              <w:rPr>
                <w:rFonts w:ascii="宋体" w:hAnsi="宋体" w:cs="宋体"/>
                <w:kern w:val="0"/>
                <w:szCs w:val="21"/>
              </w:rPr>
            </w:pPr>
            <w:r w:rsidRPr="00922F83">
              <w:rPr>
                <w:rFonts w:ascii="宋体" w:hAnsi="宋体" w:cs="宋体" w:hint="eastAsia"/>
                <w:kern w:val="0"/>
                <w:szCs w:val="21"/>
              </w:rPr>
              <w:t xml:space="preserve">　</w:t>
            </w:r>
          </w:p>
        </w:tc>
        <w:tc>
          <w:tcPr>
            <w:tcW w:w="776" w:type="dxa"/>
            <w:tcBorders>
              <w:top w:val="single" w:sz="4" w:space="0" w:color="auto"/>
              <w:left w:val="nil"/>
              <w:bottom w:val="single" w:sz="4" w:space="0" w:color="auto"/>
              <w:right w:val="single" w:sz="4" w:space="0" w:color="auto"/>
            </w:tcBorders>
            <w:shd w:val="clear" w:color="auto" w:fill="auto"/>
            <w:noWrap/>
            <w:vAlign w:val="center"/>
          </w:tcPr>
          <w:p w:rsidR="00922F83" w:rsidRPr="00922F83" w:rsidRDefault="00922F83" w:rsidP="00922F83">
            <w:pPr>
              <w:widowControl/>
              <w:jc w:val="left"/>
              <w:rPr>
                <w:rFonts w:ascii="宋体" w:hAnsi="宋体" w:cs="宋体"/>
                <w:kern w:val="0"/>
                <w:szCs w:val="21"/>
              </w:rPr>
            </w:pPr>
            <w:r w:rsidRPr="00922F83">
              <w:rPr>
                <w:rFonts w:ascii="宋体" w:hAnsi="宋体" w:cs="宋体" w:hint="eastAsia"/>
                <w:kern w:val="0"/>
                <w:szCs w:val="21"/>
              </w:rPr>
              <w:t>500元以下</w:t>
            </w:r>
          </w:p>
        </w:tc>
        <w:tc>
          <w:tcPr>
            <w:tcW w:w="1056" w:type="dxa"/>
            <w:tcBorders>
              <w:top w:val="single" w:sz="4" w:space="0" w:color="auto"/>
              <w:left w:val="nil"/>
              <w:bottom w:val="single" w:sz="4" w:space="0" w:color="auto"/>
              <w:right w:val="single" w:sz="4" w:space="0" w:color="auto"/>
            </w:tcBorders>
            <w:shd w:val="clear" w:color="auto" w:fill="auto"/>
            <w:noWrap/>
            <w:vAlign w:val="center"/>
          </w:tcPr>
          <w:p w:rsidR="00922F83" w:rsidRPr="00922F83" w:rsidRDefault="00922F83" w:rsidP="00922F83">
            <w:pPr>
              <w:widowControl/>
              <w:jc w:val="left"/>
              <w:rPr>
                <w:rFonts w:ascii="宋体" w:hAnsi="宋体" w:cs="宋体"/>
                <w:kern w:val="0"/>
                <w:szCs w:val="21"/>
              </w:rPr>
            </w:pPr>
            <w:r w:rsidRPr="00922F83">
              <w:rPr>
                <w:rFonts w:ascii="宋体" w:hAnsi="宋体" w:cs="宋体" w:hint="eastAsia"/>
                <w:kern w:val="0"/>
                <w:szCs w:val="21"/>
              </w:rPr>
              <w:t>501-1000元</w:t>
            </w:r>
          </w:p>
        </w:tc>
        <w:tc>
          <w:tcPr>
            <w:tcW w:w="1161" w:type="dxa"/>
            <w:tcBorders>
              <w:top w:val="single" w:sz="4" w:space="0" w:color="auto"/>
              <w:left w:val="nil"/>
              <w:bottom w:val="single" w:sz="4" w:space="0" w:color="auto"/>
              <w:right w:val="single" w:sz="4" w:space="0" w:color="auto"/>
            </w:tcBorders>
            <w:shd w:val="clear" w:color="auto" w:fill="auto"/>
            <w:noWrap/>
            <w:vAlign w:val="center"/>
          </w:tcPr>
          <w:p w:rsidR="00922F83" w:rsidRPr="00922F83" w:rsidRDefault="00922F83" w:rsidP="00922F83">
            <w:pPr>
              <w:widowControl/>
              <w:jc w:val="left"/>
              <w:rPr>
                <w:rFonts w:ascii="宋体" w:hAnsi="宋体" w:cs="宋体"/>
                <w:kern w:val="0"/>
                <w:szCs w:val="21"/>
              </w:rPr>
            </w:pPr>
            <w:r w:rsidRPr="00922F83">
              <w:rPr>
                <w:rFonts w:ascii="宋体" w:hAnsi="宋体" w:cs="宋体" w:hint="eastAsia"/>
                <w:kern w:val="0"/>
                <w:szCs w:val="21"/>
              </w:rPr>
              <w:t>1001-2000元</w:t>
            </w:r>
          </w:p>
        </w:tc>
        <w:tc>
          <w:tcPr>
            <w:tcW w:w="1161" w:type="dxa"/>
            <w:tcBorders>
              <w:top w:val="single" w:sz="4" w:space="0" w:color="auto"/>
              <w:left w:val="nil"/>
              <w:bottom w:val="single" w:sz="4" w:space="0" w:color="auto"/>
              <w:right w:val="single" w:sz="4" w:space="0" w:color="auto"/>
            </w:tcBorders>
            <w:shd w:val="clear" w:color="auto" w:fill="auto"/>
            <w:noWrap/>
            <w:vAlign w:val="center"/>
          </w:tcPr>
          <w:p w:rsidR="00922F83" w:rsidRPr="00922F83" w:rsidRDefault="00922F83" w:rsidP="00922F83">
            <w:pPr>
              <w:widowControl/>
              <w:jc w:val="left"/>
              <w:rPr>
                <w:rFonts w:ascii="宋体" w:hAnsi="宋体" w:cs="宋体"/>
                <w:kern w:val="0"/>
                <w:szCs w:val="21"/>
              </w:rPr>
            </w:pPr>
            <w:r w:rsidRPr="00922F83">
              <w:rPr>
                <w:rFonts w:ascii="宋体" w:hAnsi="宋体" w:cs="宋体" w:hint="eastAsia"/>
                <w:kern w:val="0"/>
                <w:szCs w:val="21"/>
              </w:rPr>
              <w:t>2001-3000元</w:t>
            </w:r>
          </w:p>
        </w:tc>
        <w:tc>
          <w:tcPr>
            <w:tcW w:w="1161" w:type="dxa"/>
            <w:tcBorders>
              <w:top w:val="single" w:sz="4" w:space="0" w:color="auto"/>
              <w:left w:val="nil"/>
              <w:bottom w:val="single" w:sz="4" w:space="0" w:color="auto"/>
              <w:right w:val="single" w:sz="4" w:space="0" w:color="auto"/>
            </w:tcBorders>
            <w:shd w:val="clear" w:color="auto" w:fill="auto"/>
            <w:noWrap/>
            <w:vAlign w:val="center"/>
          </w:tcPr>
          <w:p w:rsidR="00922F83" w:rsidRPr="00922F83" w:rsidRDefault="00922F83" w:rsidP="00922F83">
            <w:pPr>
              <w:widowControl/>
              <w:jc w:val="left"/>
              <w:rPr>
                <w:rFonts w:ascii="宋体" w:hAnsi="宋体" w:cs="宋体"/>
                <w:kern w:val="0"/>
                <w:szCs w:val="21"/>
              </w:rPr>
            </w:pPr>
            <w:r w:rsidRPr="00922F83">
              <w:rPr>
                <w:rFonts w:ascii="宋体" w:hAnsi="宋体" w:cs="宋体" w:hint="eastAsia"/>
                <w:kern w:val="0"/>
                <w:szCs w:val="21"/>
              </w:rPr>
              <w:t>3001-5000元</w:t>
            </w:r>
          </w:p>
        </w:tc>
        <w:tc>
          <w:tcPr>
            <w:tcW w:w="985" w:type="dxa"/>
            <w:tcBorders>
              <w:top w:val="single" w:sz="4" w:space="0" w:color="auto"/>
              <w:left w:val="nil"/>
              <w:bottom w:val="single" w:sz="4" w:space="0" w:color="auto"/>
              <w:right w:val="single" w:sz="4" w:space="0" w:color="auto"/>
            </w:tcBorders>
            <w:shd w:val="clear" w:color="auto" w:fill="auto"/>
            <w:noWrap/>
            <w:vAlign w:val="center"/>
          </w:tcPr>
          <w:p w:rsidR="00922F83" w:rsidRPr="00922F83" w:rsidRDefault="00922F83" w:rsidP="00922F83">
            <w:pPr>
              <w:widowControl/>
              <w:jc w:val="left"/>
              <w:rPr>
                <w:rFonts w:ascii="宋体" w:hAnsi="宋体" w:cs="宋体"/>
                <w:kern w:val="0"/>
                <w:szCs w:val="21"/>
              </w:rPr>
            </w:pPr>
            <w:r w:rsidRPr="00922F83">
              <w:rPr>
                <w:rFonts w:ascii="宋体" w:hAnsi="宋体" w:cs="宋体" w:hint="eastAsia"/>
                <w:kern w:val="0"/>
                <w:szCs w:val="21"/>
              </w:rPr>
              <w:t>5000元以上</w:t>
            </w:r>
          </w:p>
        </w:tc>
        <w:tc>
          <w:tcPr>
            <w:tcW w:w="720" w:type="dxa"/>
            <w:tcBorders>
              <w:top w:val="single" w:sz="4" w:space="0" w:color="auto"/>
              <w:left w:val="nil"/>
              <w:bottom w:val="single" w:sz="4" w:space="0" w:color="auto"/>
              <w:right w:val="single" w:sz="4" w:space="0" w:color="auto"/>
            </w:tcBorders>
            <w:shd w:val="clear" w:color="auto" w:fill="auto"/>
            <w:noWrap/>
            <w:vAlign w:val="center"/>
          </w:tcPr>
          <w:p w:rsidR="00922F83" w:rsidRPr="00922F83" w:rsidRDefault="00922F83" w:rsidP="00922F83">
            <w:pPr>
              <w:widowControl/>
              <w:jc w:val="left"/>
              <w:rPr>
                <w:rFonts w:ascii="宋体" w:hAnsi="宋体" w:cs="宋体"/>
                <w:kern w:val="0"/>
                <w:szCs w:val="21"/>
              </w:rPr>
            </w:pPr>
            <w:r w:rsidRPr="00922F83">
              <w:rPr>
                <w:rFonts w:ascii="宋体" w:hAnsi="宋体" w:cs="宋体" w:hint="eastAsia"/>
                <w:kern w:val="0"/>
                <w:szCs w:val="21"/>
              </w:rPr>
              <w:t>合计</w:t>
            </w:r>
          </w:p>
        </w:tc>
      </w:tr>
      <w:tr w:rsidR="00D32026" w:rsidRPr="00922F83" w:rsidTr="00ED458B">
        <w:trPr>
          <w:trHeight w:val="300"/>
        </w:trPr>
        <w:tc>
          <w:tcPr>
            <w:tcW w:w="1805" w:type="dxa"/>
            <w:tcBorders>
              <w:top w:val="nil"/>
              <w:left w:val="single" w:sz="4" w:space="0" w:color="auto"/>
              <w:bottom w:val="single" w:sz="4" w:space="0" w:color="auto"/>
              <w:right w:val="single" w:sz="4" w:space="0" w:color="auto"/>
            </w:tcBorders>
            <w:shd w:val="clear" w:color="auto" w:fill="auto"/>
            <w:noWrap/>
            <w:vAlign w:val="center"/>
          </w:tcPr>
          <w:p w:rsidR="00922F83" w:rsidRPr="00922F83" w:rsidRDefault="00922F83" w:rsidP="00922F83">
            <w:pPr>
              <w:widowControl/>
              <w:jc w:val="left"/>
              <w:rPr>
                <w:rFonts w:ascii="宋体" w:hAnsi="宋体" w:cs="宋体"/>
                <w:kern w:val="0"/>
                <w:szCs w:val="21"/>
              </w:rPr>
            </w:pPr>
            <w:r w:rsidRPr="00922F83">
              <w:rPr>
                <w:rFonts w:ascii="宋体" w:hAnsi="宋体" w:cs="宋体" w:hint="eastAsia"/>
                <w:kern w:val="0"/>
                <w:szCs w:val="21"/>
              </w:rPr>
              <w:t>服装家居饰品</w:t>
            </w:r>
          </w:p>
        </w:tc>
        <w:tc>
          <w:tcPr>
            <w:tcW w:w="776" w:type="dxa"/>
            <w:tcBorders>
              <w:top w:val="nil"/>
              <w:left w:val="nil"/>
              <w:bottom w:val="single" w:sz="4" w:space="0" w:color="auto"/>
              <w:right w:val="single" w:sz="4" w:space="0" w:color="auto"/>
            </w:tcBorders>
            <w:shd w:val="clear" w:color="auto" w:fill="auto"/>
            <w:noWrap/>
            <w:vAlign w:val="center"/>
          </w:tcPr>
          <w:p w:rsidR="00922F83" w:rsidRPr="00922F83" w:rsidRDefault="00922F83" w:rsidP="00922F83">
            <w:pPr>
              <w:widowControl/>
              <w:jc w:val="right"/>
              <w:rPr>
                <w:rFonts w:ascii="宋体" w:hAnsi="宋体" w:cs="宋体"/>
                <w:kern w:val="0"/>
                <w:szCs w:val="21"/>
              </w:rPr>
            </w:pPr>
            <w:r w:rsidRPr="00922F83">
              <w:rPr>
                <w:rFonts w:ascii="宋体" w:hAnsi="宋体" w:cs="宋体" w:hint="eastAsia"/>
                <w:kern w:val="0"/>
                <w:szCs w:val="21"/>
              </w:rPr>
              <w:t>9.6%</w:t>
            </w:r>
          </w:p>
        </w:tc>
        <w:tc>
          <w:tcPr>
            <w:tcW w:w="1056" w:type="dxa"/>
            <w:tcBorders>
              <w:top w:val="nil"/>
              <w:left w:val="nil"/>
              <w:bottom w:val="single" w:sz="4" w:space="0" w:color="auto"/>
              <w:right w:val="single" w:sz="4" w:space="0" w:color="auto"/>
            </w:tcBorders>
            <w:shd w:val="clear" w:color="auto" w:fill="auto"/>
            <w:noWrap/>
            <w:vAlign w:val="center"/>
          </w:tcPr>
          <w:p w:rsidR="00922F83" w:rsidRPr="00922F83" w:rsidRDefault="00922F83" w:rsidP="00922F83">
            <w:pPr>
              <w:widowControl/>
              <w:jc w:val="right"/>
              <w:rPr>
                <w:rFonts w:ascii="宋体" w:hAnsi="宋体" w:cs="宋体"/>
                <w:kern w:val="0"/>
                <w:szCs w:val="21"/>
              </w:rPr>
            </w:pPr>
            <w:r w:rsidRPr="00922F83">
              <w:rPr>
                <w:rFonts w:ascii="宋体" w:hAnsi="宋体" w:cs="宋体" w:hint="eastAsia"/>
                <w:kern w:val="0"/>
                <w:szCs w:val="21"/>
              </w:rPr>
              <w:t>18.5%</w:t>
            </w:r>
          </w:p>
        </w:tc>
        <w:tc>
          <w:tcPr>
            <w:tcW w:w="1161" w:type="dxa"/>
            <w:tcBorders>
              <w:top w:val="nil"/>
              <w:left w:val="nil"/>
              <w:bottom w:val="single" w:sz="4" w:space="0" w:color="auto"/>
              <w:right w:val="single" w:sz="4" w:space="0" w:color="auto"/>
            </w:tcBorders>
            <w:shd w:val="clear" w:color="auto" w:fill="auto"/>
            <w:noWrap/>
            <w:vAlign w:val="center"/>
          </w:tcPr>
          <w:p w:rsidR="00922F83" w:rsidRPr="00922F83" w:rsidRDefault="00922F83" w:rsidP="00922F83">
            <w:pPr>
              <w:widowControl/>
              <w:jc w:val="right"/>
              <w:rPr>
                <w:rFonts w:ascii="宋体" w:hAnsi="宋体" w:cs="宋体"/>
                <w:kern w:val="0"/>
                <w:szCs w:val="21"/>
              </w:rPr>
            </w:pPr>
            <w:r w:rsidRPr="00922F83">
              <w:rPr>
                <w:rFonts w:ascii="宋体" w:hAnsi="宋体" w:cs="宋体" w:hint="eastAsia"/>
                <w:kern w:val="0"/>
                <w:szCs w:val="21"/>
              </w:rPr>
              <w:t>19.4%</w:t>
            </w:r>
          </w:p>
        </w:tc>
        <w:tc>
          <w:tcPr>
            <w:tcW w:w="1161" w:type="dxa"/>
            <w:tcBorders>
              <w:top w:val="nil"/>
              <w:left w:val="nil"/>
              <w:bottom w:val="single" w:sz="4" w:space="0" w:color="auto"/>
              <w:right w:val="single" w:sz="4" w:space="0" w:color="auto"/>
            </w:tcBorders>
            <w:shd w:val="clear" w:color="auto" w:fill="auto"/>
            <w:noWrap/>
            <w:vAlign w:val="center"/>
          </w:tcPr>
          <w:p w:rsidR="00922F83" w:rsidRPr="00922F83" w:rsidRDefault="00922F83" w:rsidP="00922F83">
            <w:pPr>
              <w:widowControl/>
              <w:jc w:val="right"/>
              <w:rPr>
                <w:rFonts w:ascii="宋体" w:hAnsi="宋体" w:cs="宋体"/>
                <w:kern w:val="0"/>
                <w:szCs w:val="21"/>
              </w:rPr>
            </w:pPr>
            <w:r w:rsidRPr="00922F83">
              <w:rPr>
                <w:rFonts w:ascii="宋体" w:hAnsi="宋体" w:cs="宋体" w:hint="eastAsia"/>
                <w:kern w:val="0"/>
                <w:szCs w:val="21"/>
              </w:rPr>
              <w:t>17.7%</w:t>
            </w:r>
          </w:p>
        </w:tc>
        <w:tc>
          <w:tcPr>
            <w:tcW w:w="1161" w:type="dxa"/>
            <w:tcBorders>
              <w:top w:val="nil"/>
              <w:left w:val="nil"/>
              <w:bottom w:val="single" w:sz="4" w:space="0" w:color="auto"/>
              <w:right w:val="single" w:sz="4" w:space="0" w:color="auto"/>
            </w:tcBorders>
            <w:shd w:val="clear" w:color="auto" w:fill="auto"/>
            <w:noWrap/>
            <w:vAlign w:val="center"/>
          </w:tcPr>
          <w:p w:rsidR="00922F83" w:rsidRPr="00922F83" w:rsidRDefault="00922F83" w:rsidP="00922F83">
            <w:pPr>
              <w:widowControl/>
              <w:jc w:val="right"/>
              <w:rPr>
                <w:rFonts w:ascii="宋体" w:hAnsi="宋体" w:cs="宋体"/>
                <w:kern w:val="0"/>
                <w:szCs w:val="21"/>
              </w:rPr>
            </w:pPr>
            <w:r w:rsidRPr="00922F83">
              <w:rPr>
                <w:rFonts w:ascii="宋体" w:hAnsi="宋体" w:cs="宋体" w:hint="eastAsia"/>
                <w:kern w:val="0"/>
                <w:szCs w:val="21"/>
              </w:rPr>
              <w:t>18.6%</w:t>
            </w:r>
          </w:p>
        </w:tc>
        <w:tc>
          <w:tcPr>
            <w:tcW w:w="985" w:type="dxa"/>
            <w:tcBorders>
              <w:top w:val="nil"/>
              <w:left w:val="nil"/>
              <w:bottom w:val="single" w:sz="4" w:space="0" w:color="auto"/>
              <w:right w:val="single" w:sz="4" w:space="0" w:color="auto"/>
            </w:tcBorders>
            <w:shd w:val="clear" w:color="auto" w:fill="auto"/>
            <w:noWrap/>
            <w:vAlign w:val="center"/>
          </w:tcPr>
          <w:p w:rsidR="00922F83" w:rsidRPr="00922F83" w:rsidRDefault="00922F83" w:rsidP="00922F83">
            <w:pPr>
              <w:widowControl/>
              <w:jc w:val="right"/>
              <w:rPr>
                <w:rFonts w:ascii="宋体" w:hAnsi="宋体" w:cs="宋体"/>
                <w:kern w:val="0"/>
                <w:szCs w:val="21"/>
              </w:rPr>
            </w:pPr>
            <w:r w:rsidRPr="00922F83">
              <w:rPr>
                <w:rFonts w:ascii="宋体" w:hAnsi="宋体" w:cs="宋体" w:hint="eastAsia"/>
                <w:kern w:val="0"/>
                <w:szCs w:val="21"/>
              </w:rPr>
              <w:t>16.2%</w:t>
            </w:r>
          </w:p>
        </w:tc>
        <w:tc>
          <w:tcPr>
            <w:tcW w:w="720" w:type="dxa"/>
            <w:tcBorders>
              <w:top w:val="nil"/>
              <w:left w:val="nil"/>
              <w:bottom w:val="single" w:sz="4" w:space="0" w:color="auto"/>
              <w:right w:val="single" w:sz="4" w:space="0" w:color="auto"/>
            </w:tcBorders>
            <w:shd w:val="clear" w:color="auto" w:fill="auto"/>
            <w:noWrap/>
            <w:vAlign w:val="center"/>
          </w:tcPr>
          <w:p w:rsidR="00922F83" w:rsidRPr="00922F83" w:rsidRDefault="00922F83" w:rsidP="00922F83">
            <w:pPr>
              <w:widowControl/>
              <w:jc w:val="right"/>
              <w:rPr>
                <w:rFonts w:ascii="宋体" w:hAnsi="宋体" w:cs="宋体"/>
                <w:kern w:val="0"/>
                <w:szCs w:val="21"/>
              </w:rPr>
            </w:pPr>
            <w:r w:rsidRPr="00922F83">
              <w:rPr>
                <w:rFonts w:ascii="宋体" w:hAnsi="宋体" w:cs="宋体" w:hint="eastAsia"/>
                <w:kern w:val="0"/>
                <w:szCs w:val="21"/>
              </w:rPr>
              <w:t>100.0%</w:t>
            </w:r>
          </w:p>
        </w:tc>
      </w:tr>
      <w:tr w:rsidR="00D32026" w:rsidRPr="00922F83" w:rsidTr="00ED458B">
        <w:trPr>
          <w:trHeight w:val="300"/>
        </w:trPr>
        <w:tc>
          <w:tcPr>
            <w:tcW w:w="1805" w:type="dxa"/>
            <w:tcBorders>
              <w:top w:val="nil"/>
              <w:left w:val="single" w:sz="4" w:space="0" w:color="auto"/>
              <w:bottom w:val="single" w:sz="4" w:space="0" w:color="auto"/>
              <w:right w:val="single" w:sz="4" w:space="0" w:color="auto"/>
            </w:tcBorders>
            <w:shd w:val="clear" w:color="auto" w:fill="auto"/>
            <w:noWrap/>
            <w:vAlign w:val="center"/>
          </w:tcPr>
          <w:p w:rsidR="00922F83" w:rsidRPr="00922F83" w:rsidRDefault="00922F83" w:rsidP="00922F83">
            <w:pPr>
              <w:widowControl/>
              <w:jc w:val="left"/>
              <w:rPr>
                <w:rFonts w:ascii="宋体" w:hAnsi="宋体" w:cs="宋体"/>
                <w:kern w:val="0"/>
                <w:szCs w:val="21"/>
              </w:rPr>
            </w:pPr>
            <w:r w:rsidRPr="00922F83">
              <w:rPr>
                <w:rFonts w:ascii="宋体" w:hAnsi="宋体" w:cs="宋体" w:hint="eastAsia"/>
                <w:kern w:val="0"/>
                <w:szCs w:val="21"/>
              </w:rPr>
              <w:t>书籍音像</w:t>
            </w:r>
          </w:p>
        </w:tc>
        <w:tc>
          <w:tcPr>
            <w:tcW w:w="776" w:type="dxa"/>
            <w:tcBorders>
              <w:top w:val="nil"/>
              <w:left w:val="nil"/>
              <w:bottom w:val="single" w:sz="4" w:space="0" w:color="auto"/>
              <w:right w:val="single" w:sz="4" w:space="0" w:color="auto"/>
            </w:tcBorders>
            <w:shd w:val="clear" w:color="auto" w:fill="auto"/>
            <w:noWrap/>
            <w:vAlign w:val="center"/>
          </w:tcPr>
          <w:p w:rsidR="00922F83" w:rsidRPr="00922F83" w:rsidRDefault="00922F83" w:rsidP="00922F83">
            <w:pPr>
              <w:widowControl/>
              <w:jc w:val="right"/>
              <w:rPr>
                <w:rFonts w:ascii="宋体" w:hAnsi="宋体" w:cs="宋体"/>
                <w:kern w:val="0"/>
                <w:szCs w:val="21"/>
              </w:rPr>
            </w:pPr>
            <w:r w:rsidRPr="00922F83">
              <w:rPr>
                <w:rFonts w:ascii="宋体" w:hAnsi="宋体" w:cs="宋体" w:hint="eastAsia"/>
                <w:kern w:val="0"/>
                <w:szCs w:val="21"/>
              </w:rPr>
              <w:t>16.6%</w:t>
            </w:r>
          </w:p>
        </w:tc>
        <w:tc>
          <w:tcPr>
            <w:tcW w:w="1056" w:type="dxa"/>
            <w:tcBorders>
              <w:top w:val="nil"/>
              <w:left w:val="nil"/>
              <w:bottom w:val="single" w:sz="4" w:space="0" w:color="auto"/>
              <w:right w:val="single" w:sz="4" w:space="0" w:color="auto"/>
            </w:tcBorders>
            <w:shd w:val="clear" w:color="auto" w:fill="auto"/>
            <w:noWrap/>
            <w:vAlign w:val="center"/>
          </w:tcPr>
          <w:p w:rsidR="00922F83" w:rsidRPr="00922F83" w:rsidRDefault="00922F83" w:rsidP="00922F83">
            <w:pPr>
              <w:widowControl/>
              <w:jc w:val="right"/>
              <w:rPr>
                <w:rFonts w:ascii="宋体" w:hAnsi="宋体" w:cs="宋体"/>
                <w:kern w:val="0"/>
                <w:szCs w:val="21"/>
              </w:rPr>
            </w:pPr>
            <w:r w:rsidRPr="00922F83">
              <w:rPr>
                <w:rFonts w:ascii="宋体" w:hAnsi="宋体" w:cs="宋体" w:hint="eastAsia"/>
                <w:kern w:val="0"/>
                <w:szCs w:val="21"/>
              </w:rPr>
              <w:t>17.2%</w:t>
            </w:r>
          </w:p>
        </w:tc>
        <w:tc>
          <w:tcPr>
            <w:tcW w:w="1161" w:type="dxa"/>
            <w:tcBorders>
              <w:top w:val="nil"/>
              <w:left w:val="nil"/>
              <w:bottom w:val="single" w:sz="4" w:space="0" w:color="auto"/>
              <w:right w:val="single" w:sz="4" w:space="0" w:color="auto"/>
            </w:tcBorders>
            <w:shd w:val="clear" w:color="auto" w:fill="auto"/>
            <w:noWrap/>
            <w:vAlign w:val="center"/>
          </w:tcPr>
          <w:p w:rsidR="00922F83" w:rsidRPr="00922F83" w:rsidRDefault="00922F83" w:rsidP="00922F83">
            <w:pPr>
              <w:widowControl/>
              <w:jc w:val="right"/>
              <w:rPr>
                <w:rFonts w:ascii="宋体" w:hAnsi="宋体" w:cs="宋体"/>
                <w:kern w:val="0"/>
                <w:szCs w:val="21"/>
              </w:rPr>
            </w:pPr>
            <w:r w:rsidRPr="00922F83">
              <w:rPr>
                <w:rFonts w:ascii="宋体" w:hAnsi="宋体" w:cs="宋体" w:hint="eastAsia"/>
                <w:kern w:val="0"/>
                <w:szCs w:val="21"/>
              </w:rPr>
              <w:t>11.7%</w:t>
            </w:r>
          </w:p>
        </w:tc>
        <w:tc>
          <w:tcPr>
            <w:tcW w:w="1161" w:type="dxa"/>
            <w:tcBorders>
              <w:top w:val="nil"/>
              <w:left w:val="nil"/>
              <w:bottom w:val="single" w:sz="4" w:space="0" w:color="auto"/>
              <w:right w:val="single" w:sz="4" w:space="0" w:color="auto"/>
            </w:tcBorders>
            <w:shd w:val="clear" w:color="auto" w:fill="auto"/>
            <w:noWrap/>
            <w:vAlign w:val="center"/>
          </w:tcPr>
          <w:p w:rsidR="00922F83" w:rsidRPr="00922F83" w:rsidRDefault="00922F83" w:rsidP="00922F83">
            <w:pPr>
              <w:widowControl/>
              <w:jc w:val="right"/>
              <w:rPr>
                <w:rFonts w:ascii="宋体" w:hAnsi="宋体" w:cs="宋体"/>
                <w:kern w:val="0"/>
                <w:szCs w:val="21"/>
              </w:rPr>
            </w:pPr>
            <w:r w:rsidRPr="00922F83">
              <w:rPr>
                <w:rFonts w:ascii="宋体" w:hAnsi="宋体" w:cs="宋体" w:hint="eastAsia"/>
                <w:kern w:val="0"/>
                <w:szCs w:val="21"/>
              </w:rPr>
              <w:t>14.6%</w:t>
            </w:r>
          </w:p>
        </w:tc>
        <w:tc>
          <w:tcPr>
            <w:tcW w:w="1161" w:type="dxa"/>
            <w:tcBorders>
              <w:top w:val="nil"/>
              <w:left w:val="nil"/>
              <w:bottom w:val="single" w:sz="4" w:space="0" w:color="auto"/>
              <w:right w:val="single" w:sz="4" w:space="0" w:color="auto"/>
            </w:tcBorders>
            <w:shd w:val="clear" w:color="auto" w:fill="auto"/>
            <w:noWrap/>
            <w:vAlign w:val="center"/>
          </w:tcPr>
          <w:p w:rsidR="00922F83" w:rsidRPr="00922F83" w:rsidRDefault="00922F83" w:rsidP="00922F83">
            <w:pPr>
              <w:widowControl/>
              <w:jc w:val="right"/>
              <w:rPr>
                <w:rFonts w:ascii="宋体" w:hAnsi="宋体" w:cs="宋体"/>
                <w:kern w:val="0"/>
                <w:szCs w:val="21"/>
              </w:rPr>
            </w:pPr>
            <w:r w:rsidRPr="00922F83">
              <w:rPr>
                <w:rFonts w:ascii="宋体" w:hAnsi="宋体" w:cs="宋体" w:hint="eastAsia"/>
                <w:kern w:val="0"/>
                <w:szCs w:val="21"/>
              </w:rPr>
              <w:t>19.1%</w:t>
            </w:r>
          </w:p>
        </w:tc>
        <w:tc>
          <w:tcPr>
            <w:tcW w:w="985" w:type="dxa"/>
            <w:tcBorders>
              <w:top w:val="nil"/>
              <w:left w:val="nil"/>
              <w:bottom w:val="single" w:sz="4" w:space="0" w:color="auto"/>
              <w:right w:val="single" w:sz="4" w:space="0" w:color="auto"/>
            </w:tcBorders>
            <w:shd w:val="clear" w:color="auto" w:fill="auto"/>
            <w:noWrap/>
            <w:vAlign w:val="center"/>
          </w:tcPr>
          <w:p w:rsidR="00922F83" w:rsidRPr="00922F83" w:rsidRDefault="00922F83" w:rsidP="00922F83">
            <w:pPr>
              <w:widowControl/>
              <w:jc w:val="right"/>
              <w:rPr>
                <w:rFonts w:ascii="宋体" w:hAnsi="宋体" w:cs="宋体"/>
                <w:kern w:val="0"/>
                <w:szCs w:val="21"/>
              </w:rPr>
            </w:pPr>
            <w:r w:rsidRPr="00922F83">
              <w:rPr>
                <w:rFonts w:ascii="宋体" w:hAnsi="宋体" w:cs="宋体" w:hint="eastAsia"/>
                <w:kern w:val="0"/>
                <w:szCs w:val="21"/>
              </w:rPr>
              <w:t>20.7%</w:t>
            </w:r>
          </w:p>
        </w:tc>
        <w:tc>
          <w:tcPr>
            <w:tcW w:w="720" w:type="dxa"/>
            <w:tcBorders>
              <w:top w:val="nil"/>
              <w:left w:val="nil"/>
              <w:bottom w:val="single" w:sz="4" w:space="0" w:color="auto"/>
              <w:right w:val="single" w:sz="4" w:space="0" w:color="auto"/>
            </w:tcBorders>
            <w:shd w:val="clear" w:color="auto" w:fill="auto"/>
            <w:noWrap/>
            <w:vAlign w:val="center"/>
          </w:tcPr>
          <w:p w:rsidR="00922F83" w:rsidRPr="00922F83" w:rsidRDefault="00922F83" w:rsidP="00922F83">
            <w:pPr>
              <w:widowControl/>
              <w:jc w:val="right"/>
              <w:rPr>
                <w:rFonts w:ascii="宋体" w:hAnsi="宋体" w:cs="宋体"/>
                <w:kern w:val="0"/>
                <w:szCs w:val="21"/>
              </w:rPr>
            </w:pPr>
            <w:r w:rsidRPr="00922F83">
              <w:rPr>
                <w:rFonts w:ascii="宋体" w:hAnsi="宋体" w:cs="宋体" w:hint="eastAsia"/>
                <w:kern w:val="0"/>
                <w:szCs w:val="21"/>
              </w:rPr>
              <w:t>100.0%</w:t>
            </w:r>
          </w:p>
        </w:tc>
      </w:tr>
      <w:tr w:rsidR="00D32026" w:rsidRPr="00922F83" w:rsidTr="00ED458B">
        <w:trPr>
          <w:trHeight w:val="300"/>
        </w:trPr>
        <w:tc>
          <w:tcPr>
            <w:tcW w:w="1805" w:type="dxa"/>
            <w:tcBorders>
              <w:top w:val="nil"/>
              <w:left w:val="single" w:sz="4" w:space="0" w:color="auto"/>
              <w:bottom w:val="single" w:sz="4" w:space="0" w:color="auto"/>
              <w:right w:val="single" w:sz="4" w:space="0" w:color="auto"/>
            </w:tcBorders>
            <w:shd w:val="clear" w:color="auto" w:fill="auto"/>
            <w:noWrap/>
            <w:vAlign w:val="center"/>
          </w:tcPr>
          <w:p w:rsidR="00922F83" w:rsidRPr="00922F83" w:rsidRDefault="00922F83" w:rsidP="00922F83">
            <w:pPr>
              <w:widowControl/>
              <w:jc w:val="left"/>
              <w:rPr>
                <w:rFonts w:ascii="宋体" w:hAnsi="宋体" w:cs="宋体"/>
                <w:kern w:val="0"/>
                <w:szCs w:val="21"/>
              </w:rPr>
            </w:pPr>
            <w:r w:rsidRPr="00922F83">
              <w:rPr>
                <w:rFonts w:ascii="宋体" w:hAnsi="宋体" w:cs="宋体" w:hint="eastAsia"/>
                <w:kern w:val="0"/>
                <w:szCs w:val="21"/>
              </w:rPr>
              <w:t>化妆品及珠宝</w:t>
            </w:r>
          </w:p>
        </w:tc>
        <w:tc>
          <w:tcPr>
            <w:tcW w:w="776" w:type="dxa"/>
            <w:tcBorders>
              <w:top w:val="nil"/>
              <w:left w:val="nil"/>
              <w:bottom w:val="single" w:sz="4" w:space="0" w:color="auto"/>
              <w:right w:val="single" w:sz="4" w:space="0" w:color="auto"/>
            </w:tcBorders>
            <w:shd w:val="clear" w:color="auto" w:fill="auto"/>
            <w:noWrap/>
            <w:vAlign w:val="center"/>
          </w:tcPr>
          <w:p w:rsidR="00922F83" w:rsidRPr="00922F83" w:rsidRDefault="00922F83" w:rsidP="00922F83">
            <w:pPr>
              <w:widowControl/>
              <w:jc w:val="right"/>
              <w:rPr>
                <w:rFonts w:ascii="宋体" w:hAnsi="宋体" w:cs="宋体"/>
                <w:kern w:val="0"/>
                <w:szCs w:val="21"/>
              </w:rPr>
            </w:pPr>
            <w:r w:rsidRPr="00922F83">
              <w:rPr>
                <w:rFonts w:ascii="宋体" w:hAnsi="宋体" w:cs="宋体" w:hint="eastAsia"/>
                <w:kern w:val="0"/>
                <w:szCs w:val="21"/>
              </w:rPr>
              <w:t>12.6%</w:t>
            </w:r>
          </w:p>
        </w:tc>
        <w:tc>
          <w:tcPr>
            <w:tcW w:w="1056" w:type="dxa"/>
            <w:tcBorders>
              <w:top w:val="nil"/>
              <w:left w:val="nil"/>
              <w:bottom w:val="single" w:sz="4" w:space="0" w:color="auto"/>
              <w:right w:val="single" w:sz="4" w:space="0" w:color="auto"/>
            </w:tcBorders>
            <w:shd w:val="clear" w:color="auto" w:fill="auto"/>
            <w:noWrap/>
            <w:vAlign w:val="center"/>
          </w:tcPr>
          <w:p w:rsidR="00922F83" w:rsidRPr="00922F83" w:rsidRDefault="00922F83" w:rsidP="00922F83">
            <w:pPr>
              <w:widowControl/>
              <w:jc w:val="right"/>
              <w:rPr>
                <w:rFonts w:ascii="宋体" w:hAnsi="宋体" w:cs="宋体"/>
                <w:kern w:val="0"/>
                <w:szCs w:val="21"/>
              </w:rPr>
            </w:pPr>
            <w:r w:rsidRPr="00922F83">
              <w:rPr>
                <w:rFonts w:ascii="宋体" w:hAnsi="宋体" w:cs="宋体" w:hint="eastAsia"/>
                <w:kern w:val="0"/>
                <w:szCs w:val="21"/>
              </w:rPr>
              <w:t>19.1%</w:t>
            </w:r>
          </w:p>
        </w:tc>
        <w:tc>
          <w:tcPr>
            <w:tcW w:w="1161" w:type="dxa"/>
            <w:tcBorders>
              <w:top w:val="nil"/>
              <w:left w:val="nil"/>
              <w:bottom w:val="single" w:sz="4" w:space="0" w:color="auto"/>
              <w:right w:val="single" w:sz="4" w:space="0" w:color="auto"/>
            </w:tcBorders>
            <w:shd w:val="clear" w:color="auto" w:fill="auto"/>
            <w:noWrap/>
            <w:vAlign w:val="center"/>
          </w:tcPr>
          <w:p w:rsidR="00922F83" w:rsidRPr="00922F83" w:rsidRDefault="00922F83" w:rsidP="00922F83">
            <w:pPr>
              <w:widowControl/>
              <w:jc w:val="right"/>
              <w:rPr>
                <w:rFonts w:ascii="宋体" w:hAnsi="宋体" w:cs="宋体"/>
                <w:kern w:val="0"/>
                <w:szCs w:val="21"/>
              </w:rPr>
            </w:pPr>
            <w:r w:rsidRPr="00922F83">
              <w:rPr>
                <w:rFonts w:ascii="宋体" w:hAnsi="宋体" w:cs="宋体" w:hint="eastAsia"/>
                <w:kern w:val="0"/>
                <w:szCs w:val="21"/>
              </w:rPr>
              <w:t>19.6%</w:t>
            </w:r>
          </w:p>
        </w:tc>
        <w:tc>
          <w:tcPr>
            <w:tcW w:w="1161" w:type="dxa"/>
            <w:tcBorders>
              <w:top w:val="nil"/>
              <w:left w:val="nil"/>
              <w:bottom w:val="single" w:sz="4" w:space="0" w:color="auto"/>
              <w:right w:val="single" w:sz="4" w:space="0" w:color="auto"/>
            </w:tcBorders>
            <w:shd w:val="clear" w:color="auto" w:fill="auto"/>
            <w:noWrap/>
            <w:vAlign w:val="center"/>
          </w:tcPr>
          <w:p w:rsidR="00922F83" w:rsidRPr="00922F83" w:rsidRDefault="00922F83" w:rsidP="00922F83">
            <w:pPr>
              <w:widowControl/>
              <w:jc w:val="right"/>
              <w:rPr>
                <w:rFonts w:ascii="宋体" w:hAnsi="宋体" w:cs="宋体"/>
                <w:kern w:val="0"/>
                <w:szCs w:val="21"/>
              </w:rPr>
            </w:pPr>
            <w:r w:rsidRPr="00922F83">
              <w:rPr>
                <w:rFonts w:ascii="宋体" w:hAnsi="宋体" w:cs="宋体" w:hint="eastAsia"/>
                <w:kern w:val="0"/>
                <w:szCs w:val="21"/>
              </w:rPr>
              <w:t>16.0%</w:t>
            </w:r>
          </w:p>
        </w:tc>
        <w:tc>
          <w:tcPr>
            <w:tcW w:w="1161" w:type="dxa"/>
            <w:tcBorders>
              <w:top w:val="nil"/>
              <w:left w:val="nil"/>
              <w:bottom w:val="single" w:sz="4" w:space="0" w:color="auto"/>
              <w:right w:val="single" w:sz="4" w:space="0" w:color="auto"/>
            </w:tcBorders>
            <w:shd w:val="clear" w:color="auto" w:fill="auto"/>
            <w:noWrap/>
            <w:vAlign w:val="center"/>
          </w:tcPr>
          <w:p w:rsidR="00922F83" w:rsidRPr="00922F83" w:rsidRDefault="00922F83" w:rsidP="00922F83">
            <w:pPr>
              <w:widowControl/>
              <w:jc w:val="right"/>
              <w:rPr>
                <w:rFonts w:ascii="宋体" w:hAnsi="宋体" w:cs="宋体"/>
                <w:kern w:val="0"/>
                <w:szCs w:val="21"/>
              </w:rPr>
            </w:pPr>
            <w:r w:rsidRPr="00922F83">
              <w:rPr>
                <w:rFonts w:ascii="宋体" w:hAnsi="宋体" w:cs="宋体" w:hint="eastAsia"/>
                <w:kern w:val="0"/>
                <w:szCs w:val="21"/>
              </w:rPr>
              <w:t>19.3%</w:t>
            </w:r>
          </w:p>
        </w:tc>
        <w:tc>
          <w:tcPr>
            <w:tcW w:w="985" w:type="dxa"/>
            <w:tcBorders>
              <w:top w:val="nil"/>
              <w:left w:val="nil"/>
              <w:bottom w:val="single" w:sz="4" w:space="0" w:color="auto"/>
              <w:right w:val="single" w:sz="4" w:space="0" w:color="auto"/>
            </w:tcBorders>
            <w:shd w:val="clear" w:color="auto" w:fill="auto"/>
            <w:noWrap/>
            <w:vAlign w:val="center"/>
          </w:tcPr>
          <w:p w:rsidR="00922F83" w:rsidRPr="00922F83" w:rsidRDefault="00922F83" w:rsidP="00922F83">
            <w:pPr>
              <w:widowControl/>
              <w:jc w:val="right"/>
              <w:rPr>
                <w:rFonts w:ascii="宋体" w:hAnsi="宋体" w:cs="宋体"/>
                <w:kern w:val="0"/>
                <w:szCs w:val="21"/>
              </w:rPr>
            </w:pPr>
            <w:r w:rsidRPr="00922F83">
              <w:rPr>
                <w:rFonts w:ascii="宋体" w:hAnsi="宋体" w:cs="宋体" w:hint="eastAsia"/>
                <w:kern w:val="0"/>
                <w:szCs w:val="21"/>
              </w:rPr>
              <w:t>13.4%</w:t>
            </w:r>
          </w:p>
        </w:tc>
        <w:tc>
          <w:tcPr>
            <w:tcW w:w="720" w:type="dxa"/>
            <w:tcBorders>
              <w:top w:val="nil"/>
              <w:left w:val="nil"/>
              <w:bottom w:val="single" w:sz="4" w:space="0" w:color="auto"/>
              <w:right w:val="single" w:sz="4" w:space="0" w:color="auto"/>
            </w:tcBorders>
            <w:shd w:val="clear" w:color="auto" w:fill="auto"/>
            <w:noWrap/>
            <w:vAlign w:val="center"/>
          </w:tcPr>
          <w:p w:rsidR="00922F83" w:rsidRPr="00922F83" w:rsidRDefault="00922F83" w:rsidP="00922F83">
            <w:pPr>
              <w:widowControl/>
              <w:jc w:val="right"/>
              <w:rPr>
                <w:rFonts w:ascii="宋体" w:hAnsi="宋体" w:cs="宋体"/>
                <w:kern w:val="0"/>
                <w:szCs w:val="21"/>
              </w:rPr>
            </w:pPr>
            <w:r w:rsidRPr="00922F83">
              <w:rPr>
                <w:rFonts w:ascii="宋体" w:hAnsi="宋体" w:cs="宋体" w:hint="eastAsia"/>
                <w:kern w:val="0"/>
                <w:szCs w:val="21"/>
              </w:rPr>
              <w:t>100.0%</w:t>
            </w:r>
          </w:p>
        </w:tc>
      </w:tr>
      <w:tr w:rsidR="00D32026" w:rsidRPr="00922F83" w:rsidTr="00ED458B">
        <w:trPr>
          <w:trHeight w:val="300"/>
        </w:trPr>
        <w:tc>
          <w:tcPr>
            <w:tcW w:w="1805" w:type="dxa"/>
            <w:tcBorders>
              <w:top w:val="nil"/>
              <w:left w:val="single" w:sz="4" w:space="0" w:color="auto"/>
              <w:bottom w:val="single" w:sz="4" w:space="0" w:color="auto"/>
              <w:right w:val="single" w:sz="4" w:space="0" w:color="auto"/>
            </w:tcBorders>
            <w:shd w:val="clear" w:color="auto" w:fill="auto"/>
            <w:noWrap/>
            <w:vAlign w:val="center"/>
          </w:tcPr>
          <w:p w:rsidR="00922F83" w:rsidRPr="00922F83" w:rsidRDefault="00922F83" w:rsidP="00922F83">
            <w:pPr>
              <w:widowControl/>
              <w:jc w:val="left"/>
              <w:rPr>
                <w:rFonts w:ascii="宋体" w:hAnsi="宋体" w:cs="宋体"/>
                <w:kern w:val="0"/>
                <w:szCs w:val="21"/>
              </w:rPr>
            </w:pPr>
            <w:r w:rsidRPr="00922F83">
              <w:rPr>
                <w:rFonts w:ascii="宋体" w:hAnsi="宋体" w:cs="宋体" w:hint="eastAsia"/>
                <w:kern w:val="0"/>
                <w:szCs w:val="21"/>
              </w:rPr>
              <w:t>通讯数码产品</w:t>
            </w:r>
          </w:p>
        </w:tc>
        <w:tc>
          <w:tcPr>
            <w:tcW w:w="776" w:type="dxa"/>
            <w:tcBorders>
              <w:top w:val="nil"/>
              <w:left w:val="nil"/>
              <w:bottom w:val="single" w:sz="4" w:space="0" w:color="auto"/>
              <w:right w:val="single" w:sz="4" w:space="0" w:color="auto"/>
            </w:tcBorders>
            <w:shd w:val="clear" w:color="auto" w:fill="auto"/>
            <w:noWrap/>
            <w:vAlign w:val="center"/>
          </w:tcPr>
          <w:p w:rsidR="00922F83" w:rsidRPr="00922F83" w:rsidRDefault="00922F83" w:rsidP="00922F83">
            <w:pPr>
              <w:widowControl/>
              <w:jc w:val="right"/>
              <w:rPr>
                <w:rFonts w:ascii="宋体" w:hAnsi="宋体" w:cs="宋体"/>
                <w:kern w:val="0"/>
                <w:szCs w:val="21"/>
              </w:rPr>
            </w:pPr>
            <w:r w:rsidRPr="00922F83">
              <w:rPr>
                <w:rFonts w:ascii="宋体" w:hAnsi="宋体" w:cs="宋体" w:hint="eastAsia"/>
                <w:kern w:val="0"/>
                <w:szCs w:val="21"/>
              </w:rPr>
              <w:t>9.6%</w:t>
            </w:r>
          </w:p>
        </w:tc>
        <w:tc>
          <w:tcPr>
            <w:tcW w:w="1056" w:type="dxa"/>
            <w:tcBorders>
              <w:top w:val="nil"/>
              <w:left w:val="nil"/>
              <w:bottom w:val="single" w:sz="4" w:space="0" w:color="auto"/>
              <w:right w:val="single" w:sz="4" w:space="0" w:color="auto"/>
            </w:tcBorders>
            <w:shd w:val="clear" w:color="auto" w:fill="auto"/>
            <w:noWrap/>
            <w:vAlign w:val="center"/>
          </w:tcPr>
          <w:p w:rsidR="00922F83" w:rsidRPr="00922F83" w:rsidRDefault="00922F83" w:rsidP="00922F83">
            <w:pPr>
              <w:widowControl/>
              <w:jc w:val="right"/>
              <w:rPr>
                <w:rFonts w:ascii="宋体" w:hAnsi="宋体" w:cs="宋体"/>
                <w:kern w:val="0"/>
                <w:szCs w:val="21"/>
              </w:rPr>
            </w:pPr>
            <w:r w:rsidRPr="00922F83">
              <w:rPr>
                <w:rFonts w:ascii="宋体" w:hAnsi="宋体" w:cs="宋体" w:hint="eastAsia"/>
                <w:kern w:val="0"/>
                <w:szCs w:val="21"/>
              </w:rPr>
              <w:t>17.3%</w:t>
            </w:r>
          </w:p>
        </w:tc>
        <w:tc>
          <w:tcPr>
            <w:tcW w:w="1161" w:type="dxa"/>
            <w:tcBorders>
              <w:top w:val="nil"/>
              <w:left w:val="nil"/>
              <w:bottom w:val="single" w:sz="4" w:space="0" w:color="auto"/>
              <w:right w:val="single" w:sz="4" w:space="0" w:color="auto"/>
            </w:tcBorders>
            <w:shd w:val="clear" w:color="auto" w:fill="auto"/>
            <w:noWrap/>
            <w:vAlign w:val="center"/>
          </w:tcPr>
          <w:p w:rsidR="00922F83" w:rsidRPr="00922F83" w:rsidRDefault="00922F83" w:rsidP="00922F83">
            <w:pPr>
              <w:widowControl/>
              <w:jc w:val="right"/>
              <w:rPr>
                <w:rFonts w:ascii="宋体" w:hAnsi="宋体" w:cs="宋体"/>
                <w:kern w:val="0"/>
                <w:szCs w:val="21"/>
              </w:rPr>
            </w:pPr>
            <w:r w:rsidRPr="00922F83">
              <w:rPr>
                <w:rFonts w:ascii="宋体" w:hAnsi="宋体" w:cs="宋体" w:hint="eastAsia"/>
                <w:kern w:val="0"/>
                <w:szCs w:val="21"/>
              </w:rPr>
              <w:t>20.4%</w:t>
            </w:r>
          </w:p>
        </w:tc>
        <w:tc>
          <w:tcPr>
            <w:tcW w:w="1161" w:type="dxa"/>
            <w:tcBorders>
              <w:top w:val="nil"/>
              <w:left w:val="nil"/>
              <w:bottom w:val="single" w:sz="4" w:space="0" w:color="auto"/>
              <w:right w:val="single" w:sz="4" w:space="0" w:color="auto"/>
            </w:tcBorders>
            <w:shd w:val="clear" w:color="auto" w:fill="auto"/>
            <w:noWrap/>
            <w:vAlign w:val="center"/>
          </w:tcPr>
          <w:p w:rsidR="00922F83" w:rsidRPr="00922F83" w:rsidRDefault="00922F83" w:rsidP="00922F83">
            <w:pPr>
              <w:widowControl/>
              <w:jc w:val="right"/>
              <w:rPr>
                <w:rFonts w:ascii="宋体" w:hAnsi="宋体" w:cs="宋体"/>
                <w:kern w:val="0"/>
                <w:szCs w:val="21"/>
              </w:rPr>
            </w:pPr>
            <w:r w:rsidRPr="00922F83">
              <w:rPr>
                <w:rFonts w:ascii="宋体" w:hAnsi="宋体" w:cs="宋体" w:hint="eastAsia"/>
                <w:kern w:val="0"/>
                <w:szCs w:val="21"/>
              </w:rPr>
              <w:t>15.2%</w:t>
            </w:r>
          </w:p>
        </w:tc>
        <w:tc>
          <w:tcPr>
            <w:tcW w:w="1161" w:type="dxa"/>
            <w:tcBorders>
              <w:top w:val="nil"/>
              <w:left w:val="nil"/>
              <w:bottom w:val="single" w:sz="4" w:space="0" w:color="auto"/>
              <w:right w:val="single" w:sz="4" w:space="0" w:color="auto"/>
            </w:tcBorders>
            <w:shd w:val="clear" w:color="auto" w:fill="auto"/>
            <w:noWrap/>
            <w:vAlign w:val="center"/>
          </w:tcPr>
          <w:p w:rsidR="00922F83" w:rsidRPr="00922F83" w:rsidRDefault="00922F83" w:rsidP="00922F83">
            <w:pPr>
              <w:widowControl/>
              <w:jc w:val="right"/>
              <w:rPr>
                <w:rFonts w:ascii="宋体" w:hAnsi="宋体" w:cs="宋体"/>
                <w:kern w:val="0"/>
                <w:szCs w:val="21"/>
              </w:rPr>
            </w:pPr>
            <w:r w:rsidRPr="00922F83">
              <w:rPr>
                <w:rFonts w:ascii="宋体" w:hAnsi="宋体" w:cs="宋体" w:hint="eastAsia"/>
                <w:kern w:val="0"/>
                <w:szCs w:val="21"/>
              </w:rPr>
              <w:t>19.4%</w:t>
            </w:r>
          </w:p>
        </w:tc>
        <w:tc>
          <w:tcPr>
            <w:tcW w:w="985" w:type="dxa"/>
            <w:tcBorders>
              <w:top w:val="nil"/>
              <w:left w:val="nil"/>
              <w:bottom w:val="single" w:sz="4" w:space="0" w:color="auto"/>
              <w:right w:val="single" w:sz="4" w:space="0" w:color="auto"/>
            </w:tcBorders>
            <w:shd w:val="clear" w:color="auto" w:fill="auto"/>
            <w:noWrap/>
            <w:vAlign w:val="center"/>
          </w:tcPr>
          <w:p w:rsidR="00922F83" w:rsidRPr="00922F83" w:rsidRDefault="00922F83" w:rsidP="00922F83">
            <w:pPr>
              <w:widowControl/>
              <w:jc w:val="right"/>
              <w:rPr>
                <w:rFonts w:ascii="宋体" w:hAnsi="宋体" w:cs="宋体"/>
                <w:kern w:val="0"/>
                <w:szCs w:val="21"/>
              </w:rPr>
            </w:pPr>
            <w:r w:rsidRPr="00922F83">
              <w:rPr>
                <w:rFonts w:ascii="宋体" w:hAnsi="宋体" w:cs="宋体" w:hint="eastAsia"/>
                <w:kern w:val="0"/>
                <w:szCs w:val="21"/>
              </w:rPr>
              <w:t>18.0%</w:t>
            </w:r>
          </w:p>
        </w:tc>
        <w:tc>
          <w:tcPr>
            <w:tcW w:w="720" w:type="dxa"/>
            <w:tcBorders>
              <w:top w:val="nil"/>
              <w:left w:val="nil"/>
              <w:bottom w:val="single" w:sz="4" w:space="0" w:color="auto"/>
              <w:right w:val="single" w:sz="4" w:space="0" w:color="auto"/>
            </w:tcBorders>
            <w:shd w:val="clear" w:color="auto" w:fill="auto"/>
            <w:noWrap/>
            <w:vAlign w:val="center"/>
          </w:tcPr>
          <w:p w:rsidR="00922F83" w:rsidRPr="00922F83" w:rsidRDefault="00922F83" w:rsidP="00922F83">
            <w:pPr>
              <w:widowControl/>
              <w:jc w:val="right"/>
              <w:rPr>
                <w:rFonts w:ascii="宋体" w:hAnsi="宋体" w:cs="宋体"/>
                <w:kern w:val="0"/>
                <w:szCs w:val="21"/>
              </w:rPr>
            </w:pPr>
            <w:r w:rsidRPr="00922F83">
              <w:rPr>
                <w:rFonts w:ascii="宋体" w:hAnsi="宋体" w:cs="宋体" w:hint="eastAsia"/>
                <w:kern w:val="0"/>
                <w:szCs w:val="21"/>
              </w:rPr>
              <w:t>100.0%</w:t>
            </w:r>
          </w:p>
        </w:tc>
      </w:tr>
      <w:tr w:rsidR="00D32026" w:rsidRPr="00922F83" w:rsidTr="00ED458B">
        <w:trPr>
          <w:trHeight w:val="300"/>
        </w:trPr>
        <w:tc>
          <w:tcPr>
            <w:tcW w:w="1805" w:type="dxa"/>
            <w:tcBorders>
              <w:top w:val="nil"/>
              <w:left w:val="single" w:sz="4" w:space="0" w:color="auto"/>
              <w:bottom w:val="single" w:sz="4" w:space="0" w:color="auto"/>
              <w:right w:val="single" w:sz="4" w:space="0" w:color="auto"/>
            </w:tcBorders>
            <w:shd w:val="clear" w:color="auto" w:fill="auto"/>
            <w:noWrap/>
            <w:vAlign w:val="center"/>
          </w:tcPr>
          <w:p w:rsidR="00922F83" w:rsidRPr="00922F83" w:rsidRDefault="00922F83" w:rsidP="00922F83">
            <w:pPr>
              <w:widowControl/>
              <w:jc w:val="left"/>
              <w:rPr>
                <w:rFonts w:ascii="宋体" w:hAnsi="宋体" w:cs="宋体"/>
                <w:kern w:val="0"/>
                <w:szCs w:val="21"/>
              </w:rPr>
            </w:pPr>
            <w:r w:rsidRPr="00922F83">
              <w:rPr>
                <w:rFonts w:ascii="宋体" w:hAnsi="宋体" w:cs="宋体" w:hint="eastAsia"/>
                <w:kern w:val="0"/>
                <w:szCs w:val="21"/>
              </w:rPr>
              <w:t>充值卡点卡</w:t>
            </w:r>
          </w:p>
        </w:tc>
        <w:tc>
          <w:tcPr>
            <w:tcW w:w="776" w:type="dxa"/>
            <w:tcBorders>
              <w:top w:val="nil"/>
              <w:left w:val="nil"/>
              <w:bottom w:val="single" w:sz="4" w:space="0" w:color="auto"/>
              <w:right w:val="single" w:sz="4" w:space="0" w:color="auto"/>
            </w:tcBorders>
            <w:shd w:val="clear" w:color="auto" w:fill="auto"/>
            <w:noWrap/>
            <w:vAlign w:val="center"/>
          </w:tcPr>
          <w:p w:rsidR="00922F83" w:rsidRPr="00922F83" w:rsidRDefault="00922F83" w:rsidP="00922F83">
            <w:pPr>
              <w:widowControl/>
              <w:jc w:val="right"/>
              <w:rPr>
                <w:rFonts w:ascii="宋体" w:hAnsi="宋体" w:cs="宋体"/>
                <w:kern w:val="0"/>
                <w:szCs w:val="21"/>
              </w:rPr>
            </w:pPr>
            <w:r w:rsidRPr="00922F83">
              <w:rPr>
                <w:rFonts w:ascii="宋体" w:hAnsi="宋体" w:cs="宋体" w:hint="eastAsia"/>
                <w:kern w:val="0"/>
                <w:szCs w:val="21"/>
              </w:rPr>
              <w:t>15.9%</w:t>
            </w:r>
          </w:p>
        </w:tc>
        <w:tc>
          <w:tcPr>
            <w:tcW w:w="1056" w:type="dxa"/>
            <w:tcBorders>
              <w:top w:val="nil"/>
              <w:left w:val="nil"/>
              <w:bottom w:val="single" w:sz="4" w:space="0" w:color="auto"/>
              <w:right w:val="single" w:sz="4" w:space="0" w:color="auto"/>
            </w:tcBorders>
            <w:shd w:val="clear" w:color="auto" w:fill="auto"/>
            <w:noWrap/>
            <w:vAlign w:val="center"/>
          </w:tcPr>
          <w:p w:rsidR="00922F83" w:rsidRPr="00922F83" w:rsidRDefault="00922F83" w:rsidP="00922F83">
            <w:pPr>
              <w:widowControl/>
              <w:jc w:val="right"/>
              <w:rPr>
                <w:rFonts w:ascii="宋体" w:hAnsi="宋体" w:cs="宋体"/>
                <w:kern w:val="0"/>
                <w:szCs w:val="21"/>
              </w:rPr>
            </w:pPr>
            <w:r w:rsidRPr="00922F83">
              <w:rPr>
                <w:rFonts w:ascii="宋体" w:hAnsi="宋体" w:cs="宋体" w:hint="eastAsia"/>
                <w:kern w:val="0"/>
                <w:szCs w:val="21"/>
              </w:rPr>
              <w:t>17.8%</w:t>
            </w:r>
          </w:p>
        </w:tc>
        <w:tc>
          <w:tcPr>
            <w:tcW w:w="1161" w:type="dxa"/>
            <w:tcBorders>
              <w:top w:val="nil"/>
              <w:left w:val="nil"/>
              <w:bottom w:val="single" w:sz="4" w:space="0" w:color="auto"/>
              <w:right w:val="single" w:sz="4" w:space="0" w:color="auto"/>
            </w:tcBorders>
            <w:shd w:val="clear" w:color="auto" w:fill="auto"/>
            <w:noWrap/>
            <w:vAlign w:val="center"/>
          </w:tcPr>
          <w:p w:rsidR="00922F83" w:rsidRPr="00922F83" w:rsidRDefault="00922F83" w:rsidP="00922F83">
            <w:pPr>
              <w:widowControl/>
              <w:jc w:val="right"/>
              <w:rPr>
                <w:rFonts w:ascii="宋体" w:hAnsi="宋体" w:cs="宋体"/>
                <w:kern w:val="0"/>
                <w:szCs w:val="21"/>
              </w:rPr>
            </w:pPr>
            <w:r w:rsidRPr="00922F83">
              <w:rPr>
                <w:rFonts w:ascii="宋体" w:hAnsi="宋体" w:cs="宋体" w:hint="eastAsia"/>
                <w:kern w:val="0"/>
                <w:szCs w:val="21"/>
              </w:rPr>
              <w:t>19.7%</w:t>
            </w:r>
          </w:p>
        </w:tc>
        <w:tc>
          <w:tcPr>
            <w:tcW w:w="1161" w:type="dxa"/>
            <w:tcBorders>
              <w:top w:val="nil"/>
              <w:left w:val="nil"/>
              <w:bottom w:val="single" w:sz="4" w:space="0" w:color="auto"/>
              <w:right w:val="single" w:sz="4" w:space="0" w:color="auto"/>
            </w:tcBorders>
            <w:shd w:val="clear" w:color="auto" w:fill="auto"/>
            <w:noWrap/>
            <w:vAlign w:val="center"/>
          </w:tcPr>
          <w:p w:rsidR="00922F83" w:rsidRPr="00922F83" w:rsidRDefault="00922F83" w:rsidP="00922F83">
            <w:pPr>
              <w:widowControl/>
              <w:jc w:val="right"/>
              <w:rPr>
                <w:rFonts w:ascii="宋体" w:hAnsi="宋体" w:cs="宋体"/>
                <w:kern w:val="0"/>
                <w:szCs w:val="21"/>
              </w:rPr>
            </w:pPr>
            <w:r w:rsidRPr="00922F83">
              <w:rPr>
                <w:rFonts w:ascii="宋体" w:hAnsi="宋体" w:cs="宋体" w:hint="eastAsia"/>
                <w:kern w:val="0"/>
                <w:szCs w:val="21"/>
              </w:rPr>
              <w:t>19.5%</w:t>
            </w:r>
          </w:p>
        </w:tc>
        <w:tc>
          <w:tcPr>
            <w:tcW w:w="1161" w:type="dxa"/>
            <w:tcBorders>
              <w:top w:val="nil"/>
              <w:left w:val="nil"/>
              <w:bottom w:val="single" w:sz="4" w:space="0" w:color="auto"/>
              <w:right w:val="single" w:sz="4" w:space="0" w:color="auto"/>
            </w:tcBorders>
            <w:shd w:val="clear" w:color="auto" w:fill="auto"/>
            <w:noWrap/>
            <w:vAlign w:val="center"/>
          </w:tcPr>
          <w:p w:rsidR="00922F83" w:rsidRPr="00922F83" w:rsidRDefault="00922F83" w:rsidP="00922F83">
            <w:pPr>
              <w:widowControl/>
              <w:jc w:val="right"/>
              <w:rPr>
                <w:rFonts w:ascii="宋体" w:hAnsi="宋体" w:cs="宋体"/>
                <w:kern w:val="0"/>
                <w:szCs w:val="21"/>
              </w:rPr>
            </w:pPr>
            <w:r w:rsidRPr="00922F83">
              <w:rPr>
                <w:rFonts w:ascii="宋体" w:hAnsi="宋体" w:cs="宋体" w:hint="eastAsia"/>
                <w:kern w:val="0"/>
                <w:szCs w:val="21"/>
              </w:rPr>
              <w:t>13.0%</w:t>
            </w:r>
          </w:p>
        </w:tc>
        <w:tc>
          <w:tcPr>
            <w:tcW w:w="985" w:type="dxa"/>
            <w:tcBorders>
              <w:top w:val="nil"/>
              <w:left w:val="nil"/>
              <w:bottom w:val="single" w:sz="4" w:space="0" w:color="auto"/>
              <w:right w:val="single" w:sz="4" w:space="0" w:color="auto"/>
            </w:tcBorders>
            <w:shd w:val="clear" w:color="auto" w:fill="auto"/>
            <w:noWrap/>
            <w:vAlign w:val="center"/>
          </w:tcPr>
          <w:p w:rsidR="00922F83" w:rsidRPr="00922F83" w:rsidRDefault="00922F83" w:rsidP="00922F83">
            <w:pPr>
              <w:widowControl/>
              <w:jc w:val="right"/>
              <w:rPr>
                <w:rFonts w:ascii="宋体" w:hAnsi="宋体" w:cs="宋体"/>
                <w:kern w:val="0"/>
                <w:szCs w:val="21"/>
              </w:rPr>
            </w:pPr>
            <w:r w:rsidRPr="00922F83">
              <w:rPr>
                <w:rFonts w:ascii="宋体" w:hAnsi="宋体" w:cs="宋体" w:hint="eastAsia"/>
                <w:kern w:val="0"/>
                <w:szCs w:val="21"/>
              </w:rPr>
              <w:t>14.1%</w:t>
            </w:r>
          </w:p>
        </w:tc>
        <w:tc>
          <w:tcPr>
            <w:tcW w:w="720" w:type="dxa"/>
            <w:tcBorders>
              <w:top w:val="nil"/>
              <w:left w:val="nil"/>
              <w:bottom w:val="single" w:sz="4" w:space="0" w:color="auto"/>
              <w:right w:val="single" w:sz="4" w:space="0" w:color="auto"/>
            </w:tcBorders>
            <w:shd w:val="clear" w:color="auto" w:fill="auto"/>
            <w:noWrap/>
            <w:vAlign w:val="center"/>
          </w:tcPr>
          <w:p w:rsidR="00922F83" w:rsidRPr="00922F83" w:rsidRDefault="00922F83" w:rsidP="00922F83">
            <w:pPr>
              <w:widowControl/>
              <w:jc w:val="right"/>
              <w:rPr>
                <w:rFonts w:ascii="宋体" w:hAnsi="宋体" w:cs="宋体"/>
                <w:kern w:val="0"/>
                <w:szCs w:val="21"/>
              </w:rPr>
            </w:pPr>
            <w:r w:rsidRPr="00922F83">
              <w:rPr>
                <w:rFonts w:ascii="宋体" w:hAnsi="宋体" w:cs="宋体" w:hint="eastAsia"/>
                <w:kern w:val="0"/>
                <w:szCs w:val="21"/>
              </w:rPr>
              <w:t>100.0%</w:t>
            </w:r>
          </w:p>
        </w:tc>
      </w:tr>
      <w:tr w:rsidR="00D32026" w:rsidRPr="00922F83" w:rsidTr="00ED458B">
        <w:trPr>
          <w:trHeight w:val="300"/>
        </w:trPr>
        <w:tc>
          <w:tcPr>
            <w:tcW w:w="1805" w:type="dxa"/>
            <w:tcBorders>
              <w:top w:val="nil"/>
              <w:left w:val="single" w:sz="4" w:space="0" w:color="auto"/>
              <w:bottom w:val="single" w:sz="4" w:space="0" w:color="auto"/>
              <w:right w:val="single" w:sz="4" w:space="0" w:color="auto"/>
            </w:tcBorders>
            <w:shd w:val="clear" w:color="auto" w:fill="auto"/>
            <w:noWrap/>
            <w:vAlign w:val="center"/>
          </w:tcPr>
          <w:p w:rsidR="00922F83" w:rsidRPr="00922F83" w:rsidRDefault="00922F83" w:rsidP="00922F83">
            <w:pPr>
              <w:widowControl/>
              <w:jc w:val="left"/>
              <w:rPr>
                <w:rFonts w:ascii="宋体" w:hAnsi="宋体" w:cs="宋体"/>
                <w:kern w:val="0"/>
                <w:szCs w:val="21"/>
              </w:rPr>
            </w:pPr>
            <w:r w:rsidRPr="00922F83">
              <w:rPr>
                <w:rFonts w:ascii="宋体" w:hAnsi="宋体" w:cs="宋体" w:hint="eastAsia"/>
                <w:kern w:val="0"/>
                <w:szCs w:val="21"/>
              </w:rPr>
              <w:t>玩具及母婴用品</w:t>
            </w:r>
          </w:p>
        </w:tc>
        <w:tc>
          <w:tcPr>
            <w:tcW w:w="776" w:type="dxa"/>
            <w:tcBorders>
              <w:top w:val="nil"/>
              <w:left w:val="nil"/>
              <w:bottom w:val="single" w:sz="4" w:space="0" w:color="auto"/>
              <w:right w:val="single" w:sz="4" w:space="0" w:color="auto"/>
            </w:tcBorders>
            <w:shd w:val="clear" w:color="auto" w:fill="auto"/>
            <w:noWrap/>
            <w:vAlign w:val="center"/>
          </w:tcPr>
          <w:p w:rsidR="00922F83" w:rsidRPr="00922F83" w:rsidRDefault="00922F83" w:rsidP="00922F83">
            <w:pPr>
              <w:widowControl/>
              <w:jc w:val="right"/>
              <w:rPr>
                <w:rFonts w:ascii="宋体" w:hAnsi="宋体" w:cs="宋体"/>
                <w:kern w:val="0"/>
                <w:szCs w:val="21"/>
              </w:rPr>
            </w:pPr>
            <w:r w:rsidRPr="00922F83">
              <w:rPr>
                <w:rFonts w:ascii="宋体" w:hAnsi="宋体" w:cs="宋体" w:hint="eastAsia"/>
                <w:kern w:val="0"/>
                <w:szCs w:val="21"/>
              </w:rPr>
              <w:t>10.0%</w:t>
            </w:r>
          </w:p>
        </w:tc>
        <w:tc>
          <w:tcPr>
            <w:tcW w:w="1056" w:type="dxa"/>
            <w:tcBorders>
              <w:top w:val="nil"/>
              <w:left w:val="nil"/>
              <w:bottom w:val="single" w:sz="4" w:space="0" w:color="auto"/>
              <w:right w:val="single" w:sz="4" w:space="0" w:color="auto"/>
            </w:tcBorders>
            <w:shd w:val="clear" w:color="auto" w:fill="auto"/>
            <w:noWrap/>
            <w:vAlign w:val="center"/>
          </w:tcPr>
          <w:p w:rsidR="00922F83" w:rsidRPr="00922F83" w:rsidRDefault="00922F83" w:rsidP="00922F83">
            <w:pPr>
              <w:widowControl/>
              <w:jc w:val="right"/>
              <w:rPr>
                <w:rFonts w:ascii="宋体" w:hAnsi="宋体" w:cs="宋体"/>
                <w:kern w:val="0"/>
                <w:szCs w:val="21"/>
              </w:rPr>
            </w:pPr>
            <w:r w:rsidRPr="00922F83">
              <w:rPr>
                <w:rFonts w:ascii="宋体" w:hAnsi="宋体" w:cs="宋体" w:hint="eastAsia"/>
                <w:kern w:val="0"/>
                <w:szCs w:val="21"/>
              </w:rPr>
              <w:t>6.4%</w:t>
            </w:r>
          </w:p>
        </w:tc>
        <w:tc>
          <w:tcPr>
            <w:tcW w:w="1161" w:type="dxa"/>
            <w:tcBorders>
              <w:top w:val="nil"/>
              <w:left w:val="nil"/>
              <w:bottom w:val="single" w:sz="4" w:space="0" w:color="auto"/>
              <w:right w:val="single" w:sz="4" w:space="0" w:color="auto"/>
            </w:tcBorders>
            <w:shd w:val="clear" w:color="auto" w:fill="auto"/>
            <w:noWrap/>
            <w:vAlign w:val="center"/>
          </w:tcPr>
          <w:p w:rsidR="00922F83" w:rsidRPr="00922F83" w:rsidRDefault="00922F83" w:rsidP="00922F83">
            <w:pPr>
              <w:widowControl/>
              <w:jc w:val="right"/>
              <w:rPr>
                <w:rFonts w:ascii="宋体" w:hAnsi="宋体" w:cs="宋体"/>
                <w:kern w:val="0"/>
                <w:szCs w:val="21"/>
              </w:rPr>
            </w:pPr>
            <w:r w:rsidRPr="00922F83">
              <w:rPr>
                <w:rFonts w:ascii="宋体" w:hAnsi="宋体" w:cs="宋体" w:hint="eastAsia"/>
                <w:kern w:val="0"/>
                <w:szCs w:val="21"/>
              </w:rPr>
              <w:t>14.1%</w:t>
            </w:r>
          </w:p>
        </w:tc>
        <w:tc>
          <w:tcPr>
            <w:tcW w:w="1161" w:type="dxa"/>
            <w:tcBorders>
              <w:top w:val="nil"/>
              <w:left w:val="nil"/>
              <w:bottom w:val="single" w:sz="4" w:space="0" w:color="auto"/>
              <w:right w:val="single" w:sz="4" w:space="0" w:color="auto"/>
            </w:tcBorders>
            <w:shd w:val="clear" w:color="auto" w:fill="auto"/>
            <w:noWrap/>
            <w:vAlign w:val="center"/>
          </w:tcPr>
          <w:p w:rsidR="00922F83" w:rsidRPr="00922F83" w:rsidRDefault="00922F83" w:rsidP="00922F83">
            <w:pPr>
              <w:widowControl/>
              <w:jc w:val="right"/>
              <w:rPr>
                <w:rFonts w:ascii="宋体" w:hAnsi="宋体" w:cs="宋体"/>
                <w:kern w:val="0"/>
                <w:szCs w:val="21"/>
              </w:rPr>
            </w:pPr>
            <w:r w:rsidRPr="00922F83">
              <w:rPr>
                <w:rFonts w:ascii="宋体" w:hAnsi="宋体" w:cs="宋体" w:hint="eastAsia"/>
                <w:kern w:val="0"/>
                <w:szCs w:val="21"/>
              </w:rPr>
              <w:t>18.5%</w:t>
            </w:r>
          </w:p>
        </w:tc>
        <w:tc>
          <w:tcPr>
            <w:tcW w:w="1161" w:type="dxa"/>
            <w:tcBorders>
              <w:top w:val="nil"/>
              <w:left w:val="nil"/>
              <w:bottom w:val="single" w:sz="4" w:space="0" w:color="auto"/>
              <w:right w:val="single" w:sz="4" w:space="0" w:color="auto"/>
            </w:tcBorders>
            <w:shd w:val="clear" w:color="auto" w:fill="auto"/>
            <w:noWrap/>
            <w:vAlign w:val="center"/>
          </w:tcPr>
          <w:p w:rsidR="00922F83" w:rsidRPr="00922F83" w:rsidRDefault="00922F83" w:rsidP="00922F83">
            <w:pPr>
              <w:widowControl/>
              <w:jc w:val="right"/>
              <w:rPr>
                <w:rFonts w:ascii="宋体" w:hAnsi="宋体" w:cs="宋体"/>
                <w:kern w:val="0"/>
                <w:szCs w:val="21"/>
              </w:rPr>
            </w:pPr>
            <w:r w:rsidRPr="00922F83">
              <w:rPr>
                <w:rFonts w:ascii="宋体" w:hAnsi="宋体" w:cs="宋体" w:hint="eastAsia"/>
                <w:kern w:val="0"/>
                <w:szCs w:val="21"/>
              </w:rPr>
              <w:t>26.5%</w:t>
            </w:r>
          </w:p>
        </w:tc>
        <w:tc>
          <w:tcPr>
            <w:tcW w:w="985" w:type="dxa"/>
            <w:tcBorders>
              <w:top w:val="nil"/>
              <w:left w:val="nil"/>
              <w:bottom w:val="single" w:sz="4" w:space="0" w:color="auto"/>
              <w:right w:val="single" w:sz="4" w:space="0" w:color="auto"/>
            </w:tcBorders>
            <w:shd w:val="clear" w:color="auto" w:fill="auto"/>
            <w:noWrap/>
            <w:vAlign w:val="center"/>
          </w:tcPr>
          <w:p w:rsidR="00922F83" w:rsidRPr="00922F83" w:rsidRDefault="00922F83" w:rsidP="00922F83">
            <w:pPr>
              <w:widowControl/>
              <w:jc w:val="right"/>
              <w:rPr>
                <w:rFonts w:ascii="宋体" w:hAnsi="宋体" w:cs="宋体"/>
                <w:kern w:val="0"/>
                <w:szCs w:val="21"/>
              </w:rPr>
            </w:pPr>
            <w:r w:rsidRPr="00922F83">
              <w:rPr>
                <w:rFonts w:ascii="宋体" w:hAnsi="宋体" w:cs="宋体" w:hint="eastAsia"/>
                <w:kern w:val="0"/>
                <w:szCs w:val="21"/>
              </w:rPr>
              <w:t>24.5%</w:t>
            </w:r>
          </w:p>
        </w:tc>
        <w:tc>
          <w:tcPr>
            <w:tcW w:w="720" w:type="dxa"/>
            <w:tcBorders>
              <w:top w:val="nil"/>
              <w:left w:val="nil"/>
              <w:bottom w:val="single" w:sz="4" w:space="0" w:color="auto"/>
              <w:right w:val="single" w:sz="4" w:space="0" w:color="auto"/>
            </w:tcBorders>
            <w:shd w:val="clear" w:color="auto" w:fill="auto"/>
            <w:noWrap/>
            <w:vAlign w:val="center"/>
          </w:tcPr>
          <w:p w:rsidR="00922F83" w:rsidRPr="00922F83" w:rsidRDefault="00922F83" w:rsidP="00922F83">
            <w:pPr>
              <w:widowControl/>
              <w:jc w:val="right"/>
              <w:rPr>
                <w:rFonts w:ascii="宋体" w:hAnsi="宋体" w:cs="宋体"/>
                <w:kern w:val="0"/>
                <w:szCs w:val="21"/>
              </w:rPr>
            </w:pPr>
            <w:r w:rsidRPr="00922F83">
              <w:rPr>
                <w:rFonts w:ascii="宋体" w:hAnsi="宋体" w:cs="宋体" w:hint="eastAsia"/>
                <w:kern w:val="0"/>
                <w:szCs w:val="21"/>
              </w:rPr>
              <w:t>100.0%</w:t>
            </w:r>
          </w:p>
        </w:tc>
      </w:tr>
      <w:tr w:rsidR="00D32026" w:rsidRPr="00922F83" w:rsidTr="00ED458B">
        <w:trPr>
          <w:trHeight w:val="300"/>
        </w:trPr>
        <w:tc>
          <w:tcPr>
            <w:tcW w:w="1805" w:type="dxa"/>
            <w:tcBorders>
              <w:top w:val="nil"/>
              <w:left w:val="single" w:sz="4" w:space="0" w:color="auto"/>
              <w:bottom w:val="single" w:sz="4" w:space="0" w:color="auto"/>
              <w:right w:val="single" w:sz="4" w:space="0" w:color="auto"/>
            </w:tcBorders>
            <w:shd w:val="clear" w:color="auto" w:fill="auto"/>
            <w:noWrap/>
            <w:vAlign w:val="center"/>
          </w:tcPr>
          <w:p w:rsidR="00922F83" w:rsidRPr="00922F83" w:rsidRDefault="00922F83" w:rsidP="00922F83">
            <w:pPr>
              <w:widowControl/>
              <w:jc w:val="left"/>
              <w:rPr>
                <w:rFonts w:ascii="宋体" w:hAnsi="宋体" w:cs="宋体"/>
                <w:kern w:val="0"/>
                <w:szCs w:val="21"/>
              </w:rPr>
            </w:pPr>
            <w:r w:rsidRPr="00922F83">
              <w:rPr>
                <w:rFonts w:ascii="宋体" w:hAnsi="宋体" w:cs="宋体" w:hint="eastAsia"/>
                <w:kern w:val="0"/>
                <w:szCs w:val="21"/>
              </w:rPr>
              <w:t>电脑及配件</w:t>
            </w:r>
          </w:p>
        </w:tc>
        <w:tc>
          <w:tcPr>
            <w:tcW w:w="776" w:type="dxa"/>
            <w:tcBorders>
              <w:top w:val="nil"/>
              <w:left w:val="nil"/>
              <w:bottom w:val="single" w:sz="4" w:space="0" w:color="auto"/>
              <w:right w:val="single" w:sz="4" w:space="0" w:color="auto"/>
            </w:tcBorders>
            <w:shd w:val="clear" w:color="auto" w:fill="auto"/>
            <w:noWrap/>
            <w:vAlign w:val="center"/>
          </w:tcPr>
          <w:p w:rsidR="00922F83" w:rsidRPr="00922F83" w:rsidRDefault="00922F83" w:rsidP="00922F83">
            <w:pPr>
              <w:widowControl/>
              <w:jc w:val="right"/>
              <w:rPr>
                <w:rFonts w:ascii="宋体" w:hAnsi="宋体" w:cs="宋体"/>
                <w:kern w:val="0"/>
                <w:szCs w:val="21"/>
              </w:rPr>
            </w:pPr>
            <w:r w:rsidRPr="00922F83">
              <w:rPr>
                <w:rFonts w:ascii="宋体" w:hAnsi="宋体" w:cs="宋体" w:hint="eastAsia"/>
                <w:kern w:val="0"/>
                <w:szCs w:val="21"/>
              </w:rPr>
              <w:t>10.5%</w:t>
            </w:r>
          </w:p>
        </w:tc>
        <w:tc>
          <w:tcPr>
            <w:tcW w:w="1056" w:type="dxa"/>
            <w:tcBorders>
              <w:top w:val="nil"/>
              <w:left w:val="nil"/>
              <w:bottom w:val="single" w:sz="4" w:space="0" w:color="auto"/>
              <w:right w:val="single" w:sz="4" w:space="0" w:color="auto"/>
            </w:tcBorders>
            <w:shd w:val="clear" w:color="auto" w:fill="auto"/>
            <w:noWrap/>
            <w:vAlign w:val="center"/>
          </w:tcPr>
          <w:p w:rsidR="00922F83" w:rsidRPr="00922F83" w:rsidRDefault="00922F83" w:rsidP="00922F83">
            <w:pPr>
              <w:widowControl/>
              <w:jc w:val="right"/>
              <w:rPr>
                <w:rFonts w:ascii="宋体" w:hAnsi="宋体" w:cs="宋体"/>
                <w:kern w:val="0"/>
                <w:szCs w:val="21"/>
              </w:rPr>
            </w:pPr>
            <w:r w:rsidRPr="00922F83">
              <w:rPr>
                <w:rFonts w:ascii="宋体" w:hAnsi="宋体" w:cs="宋体" w:hint="eastAsia"/>
                <w:kern w:val="0"/>
                <w:szCs w:val="21"/>
              </w:rPr>
              <w:t>11.8%</w:t>
            </w:r>
          </w:p>
        </w:tc>
        <w:tc>
          <w:tcPr>
            <w:tcW w:w="1161" w:type="dxa"/>
            <w:tcBorders>
              <w:top w:val="nil"/>
              <w:left w:val="nil"/>
              <w:bottom w:val="single" w:sz="4" w:space="0" w:color="auto"/>
              <w:right w:val="single" w:sz="4" w:space="0" w:color="auto"/>
            </w:tcBorders>
            <w:shd w:val="clear" w:color="auto" w:fill="auto"/>
            <w:noWrap/>
            <w:vAlign w:val="center"/>
          </w:tcPr>
          <w:p w:rsidR="00922F83" w:rsidRPr="00922F83" w:rsidRDefault="00922F83" w:rsidP="00922F83">
            <w:pPr>
              <w:widowControl/>
              <w:jc w:val="right"/>
              <w:rPr>
                <w:rFonts w:ascii="宋体" w:hAnsi="宋体" w:cs="宋体"/>
                <w:kern w:val="0"/>
                <w:szCs w:val="21"/>
              </w:rPr>
            </w:pPr>
            <w:r w:rsidRPr="00922F83">
              <w:rPr>
                <w:rFonts w:ascii="宋体" w:hAnsi="宋体" w:cs="宋体" w:hint="eastAsia"/>
                <w:kern w:val="0"/>
                <w:szCs w:val="21"/>
              </w:rPr>
              <w:t>18.0%</w:t>
            </w:r>
          </w:p>
        </w:tc>
        <w:tc>
          <w:tcPr>
            <w:tcW w:w="1161" w:type="dxa"/>
            <w:tcBorders>
              <w:top w:val="nil"/>
              <w:left w:val="nil"/>
              <w:bottom w:val="single" w:sz="4" w:space="0" w:color="auto"/>
              <w:right w:val="single" w:sz="4" w:space="0" w:color="auto"/>
            </w:tcBorders>
            <w:shd w:val="clear" w:color="auto" w:fill="auto"/>
            <w:noWrap/>
            <w:vAlign w:val="center"/>
          </w:tcPr>
          <w:p w:rsidR="00922F83" w:rsidRPr="00922F83" w:rsidRDefault="00922F83" w:rsidP="00922F83">
            <w:pPr>
              <w:widowControl/>
              <w:jc w:val="right"/>
              <w:rPr>
                <w:rFonts w:ascii="宋体" w:hAnsi="宋体" w:cs="宋体"/>
                <w:kern w:val="0"/>
                <w:szCs w:val="21"/>
              </w:rPr>
            </w:pPr>
            <w:r w:rsidRPr="00922F83">
              <w:rPr>
                <w:rFonts w:ascii="宋体" w:hAnsi="宋体" w:cs="宋体" w:hint="eastAsia"/>
                <w:kern w:val="0"/>
                <w:szCs w:val="21"/>
              </w:rPr>
              <w:t>16.2%</w:t>
            </w:r>
          </w:p>
        </w:tc>
        <w:tc>
          <w:tcPr>
            <w:tcW w:w="1161" w:type="dxa"/>
            <w:tcBorders>
              <w:top w:val="nil"/>
              <w:left w:val="nil"/>
              <w:bottom w:val="single" w:sz="4" w:space="0" w:color="auto"/>
              <w:right w:val="single" w:sz="4" w:space="0" w:color="auto"/>
            </w:tcBorders>
            <w:shd w:val="clear" w:color="auto" w:fill="auto"/>
            <w:noWrap/>
            <w:vAlign w:val="center"/>
          </w:tcPr>
          <w:p w:rsidR="00922F83" w:rsidRPr="00922F83" w:rsidRDefault="00922F83" w:rsidP="00922F83">
            <w:pPr>
              <w:widowControl/>
              <w:jc w:val="right"/>
              <w:rPr>
                <w:rFonts w:ascii="宋体" w:hAnsi="宋体" w:cs="宋体"/>
                <w:kern w:val="0"/>
                <w:szCs w:val="21"/>
              </w:rPr>
            </w:pPr>
            <w:r w:rsidRPr="00922F83">
              <w:rPr>
                <w:rFonts w:ascii="宋体" w:hAnsi="宋体" w:cs="宋体" w:hint="eastAsia"/>
                <w:kern w:val="0"/>
                <w:szCs w:val="21"/>
              </w:rPr>
              <w:t>23.2%</w:t>
            </w:r>
          </w:p>
        </w:tc>
        <w:tc>
          <w:tcPr>
            <w:tcW w:w="985" w:type="dxa"/>
            <w:tcBorders>
              <w:top w:val="nil"/>
              <w:left w:val="nil"/>
              <w:bottom w:val="single" w:sz="4" w:space="0" w:color="auto"/>
              <w:right w:val="single" w:sz="4" w:space="0" w:color="auto"/>
            </w:tcBorders>
            <w:shd w:val="clear" w:color="auto" w:fill="auto"/>
            <w:noWrap/>
            <w:vAlign w:val="center"/>
          </w:tcPr>
          <w:p w:rsidR="00922F83" w:rsidRPr="00922F83" w:rsidRDefault="00922F83" w:rsidP="00922F83">
            <w:pPr>
              <w:widowControl/>
              <w:jc w:val="right"/>
              <w:rPr>
                <w:rFonts w:ascii="宋体" w:hAnsi="宋体" w:cs="宋体"/>
                <w:kern w:val="0"/>
                <w:szCs w:val="21"/>
              </w:rPr>
            </w:pPr>
            <w:r w:rsidRPr="00922F83">
              <w:rPr>
                <w:rFonts w:ascii="宋体" w:hAnsi="宋体" w:cs="宋体" w:hint="eastAsia"/>
                <w:kern w:val="0"/>
                <w:szCs w:val="21"/>
              </w:rPr>
              <w:t>20.2%</w:t>
            </w:r>
          </w:p>
        </w:tc>
        <w:tc>
          <w:tcPr>
            <w:tcW w:w="720" w:type="dxa"/>
            <w:tcBorders>
              <w:top w:val="nil"/>
              <w:left w:val="nil"/>
              <w:bottom w:val="single" w:sz="4" w:space="0" w:color="auto"/>
              <w:right w:val="single" w:sz="4" w:space="0" w:color="auto"/>
            </w:tcBorders>
            <w:shd w:val="clear" w:color="auto" w:fill="auto"/>
            <w:noWrap/>
            <w:vAlign w:val="center"/>
          </w:tcPr>
          <w:p w:rsidR="00922F83" w:rsidRPr="00922F83" w:rsidRDefault="00922F83" w:rsidP="00922F83">
            <w:pPr>
              <w:widowControl/>
              <w:jc w:val="right"/>
              <w:rPr>
                <w:rFonts w:ascii="宋体" w:hAnsi="宋体" w:cs="宋体"/>
                <w:kern w:val="0"/>
                <w:szCs w:val="21"/>
              </w:rPr>
            </w:pPr>
            <w:r w:rsidRPr="00922F83">
              <w:rPr>
                <w:rFonts w:ascii="宋体" w:hAnsi="宋体" w:cs="宋体" w:hint="eastAsia"/>
                <w:kern w:val="0"/>
                <w:szCs w:val="21"/>
              </w:rPr>
              <w:t>100.0%</w:t>
            </w:r>
          </w:p>
        </w:tc>
      </w:tr>
      <w:tr w:rsidR="00D32026" w:rsidRPr="00922F83" w:rsidTr="00ED458B">
        <w:trPr>
          <w:trHeight w:val="300"/>
        </w:trPr>
        <w:tc>
          <w:tcPr>
            <w:tcW w:w="1805" w:type="dxa"/>
            <w:tcBorders>
              <w:top w:val="nil"/>
              <w:left w:val="single" w:sz="4" w:space="0" w:color="auto"/>
              <w:bottom w:val="single" w:sz="4" w:space="0" w:color="auto"/>
              <w:right w:val="single" w:sz="4" w:space="0" w:color="auto"/>
            </w:tcBorders>
            <w:shd w:val="clear" w:color="auto" w:fill="auto"/>
            <w:noWrap/>
            <w:vAlign w:val="center"/>
          </w:tcPr>
          <w:p w:rsidR="00922F83" w:rsidRPr="00922F83" w:rsidRDefault="00922F83" w:rsidP="00922F83">
            <w:pPr>
              <w:widowControl/>
              <w:jc w:val="left"/>
              <w:rPr>
                <w:rFonts w:ascii="宋体" w:hAnsi="宋体" w:cs="宋体"/>
                <w:kern w:val="0"/>
                <w:szCs w:val="21"/>
              </w:rPr>
            </w:pPr>
            <w:r w:rsidRPr="00922F83">
              <w:rPr>
                <w:rFonts w:ascii="宋体" w:hAnsi="宋体" w:cs="宋体" w:hint="eastAsia"/>
                <w:kern w:val="0"/>
                <w:szCs w:val="21"/>
              </w:rPr>
              <w:t>食品与保健品</w:t>
            </w:r>
          </w:p>
        </w:tc>
        <w:tc>
          <w:tcPr>
            <w:tcW w:w="776" w:type="dxa"/>
            <w:tcBorders>
              <w:top w:val="nil"/>
              <w:left w:val="nil"/>
              <w:bottom w:val="single" w:sz="4" w:space="0" w:color="auto"/>
              <w:right w:val="single" w:sz="4" w:space="0" w:color="auto"/>
            </w:tcBorders>
            <w:shd w:val="clear" w:color="auto" w:fill="auto"/>
            <w:noWrap/>
            <w:vAlign w:val="center"/>
          </w:tcPr>
          <w:p w:rsidR="00922F83" w:rsidRPr="00922F83" w:rsidRDefault="00922F83" w:rsidP="00922F83">
            <w:pPr>
              <w:widowControl/>
              <w:jc w:val="right"/>
              <w:rPr>
                <w:rFonts w:ascii="宋体" w:hAnsi="宋体" w:cs="宋体"/>
                <w:kern w:val="0"/>
                <w:szCs w:val="21"/>
              </w:rPr>
            </w:pPr>
            <w:r w:rsidRPr="00922F83">
              <w:rPr>
                <w:rFonts w:ascii="宋体" w:hAnsi="宋体" w:cs="宋体" w:hint="eastAsia"/>
                <w:kern w:val="0"/>
                <w:szCs w:val="21"/>
              </w:rPr>
              <w:t>8.2%</w:t>
            </w:r>
          </w:p>
        </w:tc>
        <w:tc>
          <w:tcPr>
            <w:tcW w:w="1056" w:type="dxa"/>
            <w:tcBorders>
              <w:top w:val="nil"/>
              <w:left w:val="nil"/>
              <w:bottom w:val="single" w:sz="4" w:space="0" w:color="auto"/>
              <w:right w:val="single" w:sz="4" w:space="0" w:color="auto"/>
            </w:tcBorders>
            <w:shd w:val="clear" w:color="auto" w:fill="auto"/>
            <w:noWrap/>
            <w:vAlign w:val="center"/>
          </w:tcPr>
          <w:p w:rsidR="00922F83" w:rsidRPr="00922F83" w:rsidRDefault="00922F83" w:rsidP="00922F83">
            <w:pPr>
              <w:widowControl/>
              <w:jc w:val="right"/>
              <w:rPr>
                <w:rFonts w:ascii="宋体" w:hAnsi="宋体" w:cs="宋体"/>
                <w:kern w:val="0"/>
                <w:szCs w:val="21"/>
              </w:rPr>
            </w:pPr>
            <w:r w:rsidRPr="00922F83">
              <w:rPr>
                <w:rFonts w:ascii="宋体" w:hAnsi="宋体" w:cs="宋体" w:hint="eastAsia"/>
                <w:kern w:val="0"/>
                <w:szCs w:val="21"/>
              </w:rPr>
              <w:t>6.0%</w:t>
            </w:r>
          </w:p>
        </w:tc>
        <w:tc>
          <w:tcPr>
            <w:tcW w:w="1161" w:type="dxa"/>
            <w:tcBorders>
              <w:top w:val="nil"/>
              <w:left w:val="nil"/>
              <w:bottom w:val="single" w:sz="4" w:space="0" w:color="auto"/>
              <w:right w:val="single" w:sz="4" w:space="0" w:color="auto"/>
            </w:tcBorders>
            <w:shd w:val="clear" w:color="auto" w:fill="auto"/>
            <w:noWrap/>
            <w:vAlign w:val="center"/>
          </w:tcPr>
          <w:p w:rsidR="00922F83" w:rsidRPr="00922F83" w:rsidRDefault="00922F83" w:rsidP="00922F83">
            <w:pPr>
              <w:widowControl/>
              <w:jc w:val="right"/>
              <w:rPr>
                <w:rFonts w:ascii="宋体" w:hAnsi="宋体" w:cs="宋体"/>
                <w:kern w:val="0"/>
                <w:szCs w:val="21"/>
              </w:rPr>
            </w:pPr>
            <w:r w:rsidRPr="00922F83">
              <w:rPr>
                <w:rFonts w:ascii="宋体" w:hAnsi="宋体" w:cs="宋体" w:hint="eastAsia"/>
                <w:kern w:val="0"/>
                <w:szCs w:val="21"/>
              </w:rPr>
              <w:t>18.7%</w:t>
            </w:r>
          </w:p>
        </w:tc>
        <w:tc>
          <w:tcPr>
            <w:tcW w:w="1161" w:type="dxa"/>
            <w:tcBorders>
              <w:top w:val="nil"/>
              <w:left w:val="nil"/>
              <w:bottom w:val="single" w:sz="4" w:space="0" w:color="auto"/>
              <w:right w:val="single" w:sz="4" w:space="0" w:color="auto"/>
            </w:tcBorders>
            <w:shd w:val="clear" w:color="auto" w:fill="auto"/>
            <w:noWrap/>
            <w:vAlign w:val="center"/>
          </w:tcPr>
          <w:p w:rsidR="00922F83" w:rsidRPr="00922F83" w:rsidRDefault="00922F83" w:rsidP="00922F83">
            <w:pPr>
              <w:widowControl/>
              <w:jc w:val="right"/>
              <w:rPr>
                <w:rFonts w:ascii="宋体" w:hAnsi="宋体" w:cs="宋体"/>
                <w:kern w:val="0"/>
                <w:szCs w:val="21"/>
              </w:rPr>
            </w:pPr>
            <w:r w:rsidRPr="00922F83">
              <w:rPr>
                <w:rFonts w:ascii="宋体" w:hAnsi="宋体" w:cs="宋体" w:hint="eastAsia"/>
                <w:kern w:val="0"/>
                <w:szCs w:val="21"/>
              </w:rPr>
              <w:t>17.0%</w:t>
            </w:r>
          </w:p>
        </w:tc>
        <w:tc>
          <w:tcPr>
            <w:tcW w:w="1161" w:type="dxa"/>
            <w:tcBorders>
              <w:top w:val="nil"/>
              <w:left w:val="nil"/>
              <w:bottom w:val="single" w:sz="4" w:space="0" w:color="auto"/>
              <w:right w:val="single" w:sz="4" w:space="0" w:color="auto"/>
            </w:tcBorders>
            <w:shd w:val="clear" w:color="auto" w:fill="auto"/>
            <w:noWrap/>
            <w:vAlign w:val="center"/>
          </w:tcPr>
          <w:p w:rsidR="00922F83" w:rsidRPr="00922F83" w:rsidRDefault="00922F83" w:rsidP="00922F83">
            <w:pPr>
              <w:widowControl/>
              <w:jc w:val="right"/>
              <w:rPr>
                <w:rFonts w:ascii="宋体" w:hAnsi="宋体" w:cs="宋体"/>
                <w:kern w:val="0"/>
                <w:szCs w:val="21"/>
              </w:rPr>
            </w:pPr>
            <w:r w:rsidRPr="00922F83">
              <w:rPr>
                <w:rFonts w:ascii="宋体" w:hAnsi="宋体" w:cs="宋体" w:hint="eastAsia"/>
                <w:kern w:val="0"/>
                <w:szCs w:val="21"/>
              </w:rPr>
              <w:t>30.2%</w:t>
            </w:r>
          </w:p>
        </w:tc>
        <w:tc>
          <w:tcPr>
            <w:tcW w:w="985" w:type="dxa"/>
            <w:tcBorders>
              <w:top w:val="nil"/>
              <w:left w:val="nil"/>
              <w:bottom w:val="single" w:sz="4" w:space="0" w:color="auto"/>
              <w:right w:val="single" w:sz="4" w:space="0" w:color="auto"/>
            </w:tcBorders>
            <w:shd w:val="clear" w:color="auto" w:fill="auto"/>
            <w:noWrap/>
            <w:vAlign w:val="center"/>
          </w:tcPr>
          <w:p w:rsidR="00922F83" w:rsidRPr="00922F83" w:rsidRDefault="00922F83" w:rsidP="00922F83">
            <w:pPr>
              <w:widowControl/>
              <w:jc w:val="right"/>
              <w:rPr>
                <w:rFonts w:ascii="宋体" w:hAnsi="宋体" w:cs="宋体"/>
                <w:kern w:val="0"/>
                <w:szCs w:val="21"/>
              </w:rPr>
            </w:pPr>
            <w:r w:rsidRPr="00922F83">
              <w:rPr>
                <w:rFonts w:ascii="宋体" w:hAnsi="宋体" w:cs="宋体" w:hint="eastAsia"/>
                <w:kern w:val="0"/>
                <w:szCs w:val="21"/>
              </w:rPr>
              <w:t>19.8%</w:t>
            </w:r>
          </w:p>
        </w:tc>
        <w:tc>
          <w:tcPr>
            <w:tcW w:w="720" w:type="dxa"/>
            <w:tcBorders>
              <w:top w:val="nil"/>
              <w:left w:val="nil"/>
              <w:bottom w:val="single" w:sz="4" w:space="0" w:color="auto"/>
              <w:right w:val="single" w:sz="4" w:space="0" w:color="auto"/>
            </w:tcBorders>
            <w:shd w:val="clear" w:color="auto" w:fill="auto"/>
            <w:noWrap/>
            <w:vAlign w:val="center"/>
          </w:tcPr>
          <w:p w:rsidR="00922F83" w:rsidRPr="00922F83" w:rsidRDefault="00922F83" w:rsidP="00922F83">
            <w:pPr>
              <w:widowControl/>
              <w:jc w:val="right"/>
              <w:rPr>
                <w:rFonts w:ascii="宋体" w:hAnsi="宋体" w:cs="宋体"/>
                <w:kern w:val="0"/>
                <w:szCs w:val="21"/>
              </w:rPr>
            </w:pPr>
            <w:r w:rsidRPr="00922F83">
              <w:rPr>
                <w:rFonts w:ascii="宋体" w:hAnsi="宋体" w:cs="宋体" w:hint="eastAsia"/>
                <w:kern w:val="0"/>
                <w:szCs w:val="21"/>
              </w:rPr>
              <w:t>100.0%</w:t>
            </w:r>
          </w:p>
        </w:tc>
      </w:tr>
    </w:tbl>
    <w:p w:rsidR="00572D86" w:rsidRDefault="00572D86" w:rsidP="008A5431">
      <w:pPr>
        <w:spacing w:line="360" w:lineRule="auto"/>
      </w:pPr>
    </w:p>
    <w:p w:rsidR="00C867A2" w:rsidRDefault="00F53B3A" w:rsidP="00F53B3A">
      <w:pPr>
        <w:pStyle w:val="ac"/>
        <w:numPr>
          <w:ilvl w:val="0"/>
          <w:numId w:val="10"/>
        </w:numPr>
        <w:tabs>
          <w:tab w:val="clear" w:pos="4201"/>
          <w:tab w:val="left" w:pos="360"/>
        </w:tabs>
        <w:ind w:firstLine="448"/>
        <w:jc w:val="left"/>
      </w:pPr>
      <w:r>
        <w:rPr>
          <w:rFonts w:hint="eastAsia"/>
        </w:rPr>
        <w:t xml:space="preserve">  </w:t>
      </w:r>
      <w:bookmarkStart w:id="136" w:name="_Toc201721828"/>
      <w:r w:rsidR="00572D86">
        <w:rPr>
          <w:rFonts w:hint="eastAsia"/>
        </w:rPr>
        <w:t>8</w:t>
      </w:r>
      <w:r w:rsidR="00572D86">
        <w:rPr>
          <w:rFonts w:hint="eastAsia"/>
        </w:rPr>
        <w:t>类</w:t>
      </w:r>
      <w:proofErr w:type="gramStart"/>
      <w:r w:rsidR="00572D86">
        <w:rPr>
          <w:rFonts w:hint="eastAsia"/>
        </w:rPr>
        <w:t>商品网购用户</w:t>
      </w:r>
      <w:proofErr w:type="gramEnd"/>
      <w:r w:rsidR="00572D86">
        <w:rPr>
          <w:rFonts w:hint="eastAsia"/>
        </w:rPr>
        <w:t>的学生</w:t>
      </w:r>
      <w:r w:rsidR="00572D86">
        <w:rPr>
          <w:rFonts w:hint="eastAsia"/>
        </w:rPr>
        <w:t>/</w:t>
      </w:r>
      <w:r w:rsidR="00572D86">
        <w:rPr>
          <w:rFonts w:hint="eastAsia"/>
        </w:rPr>
        <w:t>非学生分布</w:t>
      </w:r>
      <w:bookmarkEnd w:id="136"/>
    </w:p>
    <w:tbl>
      <w:tblPr>
        <w:tblW w:w="4930" w:type="dxa"/>
        <w:tblInd w:w="103" w:type="dxa"/>
        <w:tblLook w:val="0000" w:firstRow="0" w:lastRow="0" w:firstColumn="0" w:lastColumn="0" w:noHBand="0" w:noVBand="0"/>
      </w:tblPr>
      <w:tblGrid>
        <w:gridCol w:w="1690"/>
        <w:gridCol w:w="1080"/>
        <w:gridCol w:w="1080"/>
        <w:gridCol w:w="1080"/>
      </w:tblGrid>
      <w:tr w:rsidR="00A2344A" w:rsidRPr="00606732" w:rsidTr="00B4095A">
        <w:trPr>
          <w:trHeight w:val="285"/>
        </w:trPr>
        <w:tc>
          <w:tcPr>
            <w:tcW w:w="16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2344A" w:rsidRPr="00606732" w:rsidRDefault="00A2344A" w:rsidP="00B4095A">
            <w:pPr>
              <w:widowControl/>
              <w:jc w:val="left"/>
              <w:rPr>
                <w:rFonts w:ascii="宋体" w:hAnsi="宋体" w:cs="宋体"/>
                <w:kern w:val="0"/>
                <w:szCs w:val="21"/>
              </w:rPr>
            </w:pPr>
            <w:r w:rsidRPr="00606732">
              <w:rPr>
                <w:rFonts w:ascii="宋体" w:hAnsi="宋体" w:cs="宋体" w:hint="eastAsia"/>
                <w:kern w:val="0"/>
                <w:szCs w:val="21"/>
              </w:rPr>
              <w:t xml:space="preserve">　</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2344A" w:rsidRPr="00606732" w:rsidRDefault="00A2344A" w:rsidP="00B4095A">
            <w:pPr>
              <w:widowControl/>
              <w:jc w:val="left"/>
              <w:rPr>
                <w:rFonts w:ascii="宋体" w:hAnsi="宋体" w:cs="宋体"/>
                <w:kern w:val="0"/>
                <w:szCs w:val="21"/>
              </w:rPr>
            </w:pPr>
            <w:r w:rsidRPr="00606732">
              <w:rPr>
                <w:rFonts w:ascii="宋体" w:hAnsi="宋体" w:cs="宋体" w:hint="eastAsia"/>
                <w:kern w:val="0"/>
                <w:szCs w:val="21"/>
              </w:rPr>
              <w:t>学生</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2344A" w:rsidRPr="00606732" w:rsidRDefault="00A2344A" w:rsidP="00B4095A">
            <w:pPr>
              <w:widowControl/>
              <w:jc w:val="left"/>
              <w:rPr>
                <w:rFonts w:ascii="宋体" w:hAnsi="宋体" w:cs="宋体"/>
                <w:kern w:val="0"/>
                <w:szCs w:val="21"/>
              </w:rPr>
            </w:pPr>
            <w:r w:rsidRPr="00606732">
              <w:rPr>
                <w:rFonts w:ascii="宋体" w:hAnsi="宋体" w:cs="宋体" w:hint="eastAsia"/>
                <w:kern w:val="0"/>
                <w:szCs w:val="21"/>
              </w:rPr>
              <w:t>非学生</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A2344A" w:rsidRPr="00606732" w:rsidRDefault="00A2344A" w:rsidP="00B4095A">
            <w:pPr>
              <w:widowControl/>
              <w:jc w:val="left"/>
              <w:rPr>
                <w:rFonts w:ascii="宋体" w:hAnsi="宋体" w:cs="宋体"/>
                <w:kern w:val="0"/>
                <w:szCs w:val="21"/>
              </w:rPr>
            </w:pPr>
            <w:r w:rsidRPr="00606732">
              <w:rPr>
                <w:rFonts w:ascii="宋体" w:hAnsi="宋体" w:cs="宋体" w:hint="eastAsia"/>
                <w:kern w:val="0"/>
                <w:szCs w:val="21"/>
              </w:rPr>
              <w:t>合计</w:t>
            </w:r>
          </w:p>
        </w:tc>
      </w:tr>
      <w:tr w:rsidR="00A2344A" w:rsidRPr="00606732" w:rsidTr="00B4095A">
        <w:trPr>
          <w:trHeight w:val="285"/>
        </w:trPr>
        <w:tc>
          <w:tcPr>
            <w:tcW w:w="1690" w:type="dxa"/>
            <w:tcBorders>
              <w:top w:val="nil"/>
              <w:left w:val="single" w:sz="4" w:space="0" w:color="auto"/>
              <w:bottom w:val="single" w:sz="4" w:space="0" w:color="auto"/>
              <w:right w:val="single" w:sz="4" w:space="0" w:color="auto"/>
            </w:tcBorders>
            <w:shd w:val="clear" w:color="auto" w:fill="auto"/>
            <w:noWrap/>
            <w:vAlign w:val="center"/>
          </w:tcPr>
          <w:p w:rsidR="00A2344A" w:rsidRPr="00606732" w:rsidRDefault="00A2344A" w:rsidP="00B4095A">
            <w:pPr>
              <w:widowControl/>
              <w:jc w:val="left"/>
              <w:rPr>
                <w:rFonts w:ascii="宋体" w:hAnsi="宋体" w:cs="宋体"/>
                <w:kern w:val="0"/>
                <w:szCs w:val="21"/>
              </w:rPr>
            </w:pPr>
            <w:r w:rsidRPr="00606732">
              <w:rPr>
                <w:rFonts w:ascii="宋体" w:hAnsi="宋体" w:cs="宋体" w:hint="eastAsia"/>
                <w:kern w:val="0"/>
                <w:szCs w:val="21"/>
              </w:rPr>
              <w:t>服装家居饰品</w:t>
            </w:r>
          </w:p>
        </w:tc>
        <w:tc>
          <w:tcPr>
            <w:tcW w:w="1080" w:type="dxa"/>
            <w:tcBorders>
              <w:top w:val="nil"/>
              <w:left w:val="nil"/>
              <w:bottom w:val="single" w:sz="4" w:space="0" w:color="auto"/>
              <w:right w:val="single" w:sz="4" w:space="0" w:color="auto"/>
            </w:tcBorders>
            <w:shd w:val="clear" w:color="auto" w:fill="auto"/>
            <w:noWrap/>
            <w:vAlign w:val="center"/>
          </w:tcPr>
          <w:p w:rsidR="00A2344A" w:rsidRPr="00606732" w:rsidRDefault="00A2344A" w:rsidP="00B4095A">
            <w:pPr>
              <w:widowControl/>
              <w:jc w:val="right"/>
              <w:rPr>
                <w:rFonts w:ascii="宋体" w:hAnsi="宋体" w:cs="宋体"/>
                <w:kern w:val="0"/>
                <w:szCs w:val="21"/>
              </w:rPr>
            </w:pPr>
            <w:r w:rsidRPr="00606732">
              <w:rPr>
                <w:rFonts w:ascii="宋体" w:hAnsi="宋体" w:cs="宋体" w:hint="eastAsia"/>
                <w:kern w:val="0"/>
                <w:szCs w:val="21"/>
              </w:rPr>
              <w:t>29.0%</w:t>
            </w:r>
          </w:p>
        </w:tc>
        <w:tc>
          <w:tcPr>
            <w:tcW w:w="1080" w:type="dxa"/>
            <w:tcBorders>
              <w:top w:val="nil"/>
              <w:left w:val="nil"/>
              <w:bottom w:val="single" w:sz="4" w:space="0" w:color="auto"/>
              <w:right w:val="single" w:sz="4" w:space="0" w:color="auto"/>
            </w:tcBorders>
            <w:shd w:val="clear" w:color="auto" w:fill="auto"/>
            <w:noWrap/>
            <w:vAlign w:val="center"/>
          </w:tcPr>
          <w:p w:rsidR="00A2344A" w:rsidRPr="00606732" w:rsidRDefault="00A2344A" w:rsidP="00B4095A">
            <w:pPr>
              <w:widowControl/>
              <w:jc w:val="right"/>
              <w:rPr>
                <w:rFonts w:ascii="宋体" w:hAnsi="宋体" w:cs="宋体"/>
                <w:kern w:val="0"/>
                <w:szCs w:val="21"/>
              </w:rPr>
            </w:pPr>
            <w:r w:rsidRPr="00606732">
              <w:rPr>
                <w:rFonts w:ascii="宋体" w:hAnsi="宋体" w:cs="宋体" w:hint="eastAsia"/>
                <w:kern w:val="0"/>
                <w:szCs w:val="21"/>
              </w:rPr>
              <w:t>71.0%</w:t>
            </w:r>
          </w:p>
        </w:tc>
        <w:tc>
          <w:tcPr>
            <w:tcW w:w="1080" w:type="dxa"/>
            <w:tcBorders>
              <w:top w:val="nil"/>
              <w:left w:val="nil"/>
              <w:bottom w:val="single" w:sz="4" w:space="0" w:color="auto"/>
              <w:right w:val="single" w:sz="4" w:space="0" w:color="auto"/>
            </w:tcBorders>
            <w:shd w:val="clear" w:color="auto" w:fill="auto"/>
            <w:noWrap/>
            <w:vAlign w:val="center"/>
          </w:tcPr>
          <w:p w:rsidR="00A2344A" w:rsidRPr="00606732" w:rsidRDefault="00A2344A" w:rsidP="00B4095A">
            <w:pPr>
              <w:widowControl/>
              <w:jc w:val="right"/>
              <w:rPr>
                <w:rFonts w:ascii="宋体" w:hAnsi="宋体" w:cs="宋体"/>
                <w:kern w:val="0"/>
                <w:szCs w:val="21"/>
              </w:rPr>
            </w:pPr>
            <w:r w:rsidRPr="00606732">
              <w:rPr>
                <w:rFonts w:ascii="宋体" w:hAnsi="宋体" w:cs="宋体" w:hint="eastAsia"/>
                <w:kern w:val="0"/>
                <w:szCs w:val="21"/>
              </w:rPr>
              <w:t>100.0%</w:t>
            </w:r>
          </w:p>
        </w:tc>
      </w:tr>
      <w:tr w:rsidR="00A2344A" w:rsidRPr="00606732" w:rsidTr="00B4095A">
        <w:trPr>
          <w:trHeight w:val="285"/>
        </w:trPr>
        <w:tc>
          <w:tcPr>
            <w:tcW w:w="1690" w:type="dxa"/>
            <w:tcBorders>
              <w:top w:val="nil"/>
              <w:left w:val="single" w:sz="4" w:space="0" w:color="auto"/>
              <w:bottom w:val="single" w:sz="4" w:space="0" w:color="auto"/>
              <w:right w:val="single" w:sz="4" w:space="0" w:color="auto"/>
            </w:tcBorders>
            <w:shd w:val="clear" w:color="auto" w:fill="auto"/>
            <w:noWrap/>
            <w:vAlign w:val="center"/>
          </w:tcPr>
          <w:p w:rsidR="00A2344A" w:rsidRPr="00606732" w:rsidRDefault="00A2344A" w:rsidP="00B4095A">
            <w:pPr>
              <w:widowControl/>
              <w:jc w:val="left"/>
              <w:rPr>
                <w:rFonts w:ascii="宋体" w:hAnsi="宋体" w:cs="宋体"/>
                <w:kern w:val="0"/>
                <w:szCs w:val="21"/>
              </w:rPr>
            </w:pPr>
            <w:r w:rsidRPr="00606732">
              <w:rPr>
                <w:rFonts w:ascii="宋体" w:hAnsi="宋体" w:cs="宋体" w:hint="eastAsia"/>
                <w:kern w:val="0"/>
                <w:szCs w:val="21"/>
              </w:rPr>
              <w:t>书籍音像</w:t>
            </w:r>
          </w:p>
        </w:tc>
        <w:tc>
          <w:tcPr>
            <w:tcW w:w="1080" w:type="dxa"/>
            <w:tcBorders>
              <w:top w:val="nil"/>
              <w:left w:val="nil"/>
              <w:bottom w:val="single" w:sz="4" w:space="0" w:color="auto"/>
              <w:right w:val="single" w:sz="4" w:space="0" w:color="auto"/>
            </w:tcBorders>
            <w:shd w:val="clear" w:color="auto" w:fill="auto"/>
            <w:noWrap/>
            <w:vAlign w:val="center"/>
          </w:tcPr>
          <w:p w:rsidR="00A2344A" w:rsidRPr="00606732" w:rsidRDefault="00A2344A" w:rsidP="00B4095A">
            <w:pPr>
              <w:widowControl/>
              <w:jc w:val="right"/>
              <w:rPr>
                <w:rFonts w:ascii="宋体" w:hAnsi="宋体" w:cs="宋体"/>
                <w:kern w:val="0"/>
                <w:szCs w:val="21"/>
              </w:rPr>
            </w:pPr>
            <w:r w:rsidRPr="00606732">
              <w:rPr>
                <w:rFonts w:ascii="宋体" w:hAnsi="宋体" w:cs="宋体" w:hint="eastAsia"/>
                <w:kern w:val="0"/>
                <w:szCs w:val="21"/>
              </w:rPr>
              <w:t>34.7%</w:t>
            </w:r>
          </w:p>
        </w:tc>
        <w:tc>
          <w:tcPr>
            <w:tcW w:w="1080" w:type="dxa"/>
            <w:tcBorders>
              <w:top w:val="nil"/>
              <w:left w:val="nil"/>
              <w:bottom w:val="single" w:sz="4" w:space="0" w:color="auto"/>
              <w:right w:val="single" w:sz="4" w:space="0" w:color="auto"/>
            </w:tcBorders>
            <w:shd w:val="clear" w:color="auto" w:fill="auto"/>
            <w:noWrap/>
            <w:vAlign w:val="center"/>
          </w:tcPr>
          <w:p w:rsidR="00A2344A" w:rsidRPr="00606732" w:rsidRDefault="00A2344A" w:rsidP="00B4095A">
            <w:pPr>
              <w:widowControl/>
              <w:jc w:val="right"/>
              <w:rPr>
                <w:rFonts w:ascii="宋体" w:hAnsi="宋体" w:cs="宋体"/>
                <w:kern w:val="0"/>
                <w:szCs w:val="21"/>
              </w:rPr>
            </w:pPr>
            <w:r w:rsidRPr="00606732">
              <w:rPr>
                <w:rFonts w:ascii="宋体" w:hAnsi="宋体" w:cs="宋体" w:hint="eastAsia"/>
                <w:kern w:val="0"/>
                <w:szCs w:val="21"/>
              </w:rPr>
              <w:t>65.3%</w:t>
            </w:r>
          </w:p>
        </w:tc>
        <w:tc>
          <w:tcPr>
            <w:tcW w:w="1080" w:type="dxa"/>
            <w:tcBorders>
              <w:top w:val="nil"/>
              <w:left w:val="nil"/>
              <w:bottom w:val="single" w:sz="4" w:space="0" w:color="auto"/>
              <w:right w:val="single" w:sz="4" w:space="0" w:color="auto"/>
            </w:tcBorders>
            <w:shd w:val="clear" w:color="auto" w:fill="auto"/>
            <w:noWrap/>
            <w:vAlign w:val="center"/>
          </w:tcPr>
          <w:p w:rsidR="00A2344A" w:rsidRPr="00606732" w:rsidRDefault="00A2344A" w:rsidP="00B4095A">
            <w:pPr>
              <w:widowControl/>
              <w:jc w:val="right"/>
              <w:rPr>
                <w:rFonts w:ascii="宋体" w:hAnsi="宋体" w:cs="宋体"/>
                <w:kern w:val="0"/>
                <w:szCs w:val="21"/>
              </w:rPr>
            </w:pPr>
            <w:r w:rsidRPr="00606732">
              <w:rPr>
                <w:rFonts w:ascii="宋体" w:hAnsi="宋体" w:cs="宋体" w:hint="eastAsia"/>
                <w:kern w:val="0"/>
                <w:szCs w:val="21"/>
              </w:rPr>
              <w:t>100.0%</w:t>
            </w:r>
          </w:p>
        </w:tc>
      </w:tr>
      <w:tr w:rsidR="00A2344A" w:rsidRPr="00606732" w:rsidTr="00B4095A">
        <w:trPr>
          <w:trHeight w:val="285"/>
        </w:trPr>
        <w:tc>
          <w:tcPr>
            <w:tcW w:w="1690" w:type="dxa"/>
            <w:tcBorders>
              <w:top w:val="nil"/>
              <w:left w:val="single" w:sz="4" w:space="0" w:color="auto"/>
              <w:bottom w:val="single" w:sz="4" w:space="0" w:color="auto"/>
              <w:right w:val="single" w:sz="4" w:space="0" w:color="auto"/>
            </w:tcBorders>
            <w:shd w:val="clear" w:color="auto" w:fill="auto"/>
            <w:noWrap/>
            <w:vAlign w:val="center"/>
          </w:tcPr>
          <w:p w:rsidR="00A2344A" w:rsidRPr="00606732" w:rsidRDefault="00A2344A" w:rsidP="00B4095A">
            <w:pPr>
              <w:widowControl/>
              <w:jc w:val="left"/>
              <w:rPr>
                <w:rFonts w:ascii="宋体" w:hAnsi="宋体" w:cs="宋体"/>
                <w:kern w:val="0"/>
                <w:szCs w:val="21"/>
              </w:rPr>
            </w:pPr>
            <w:r w:rsidRPr="00606732">
              <w:rPr>
                <w:rFonts w:ascii="宋体" w:hAnsi="宋体" w:cs="宋体" w:hint="eastAsia"/>
                <w:kern w:val="0"/>
                <w:szCs w:val="21"/>
              </w:rPr>
              <w:t>化妆品及珠宝</w:t>
            </w:r>
          </w:p>
        </w:tc>
        <w:tc>
          <w:tcPr>
            <w:tcW w:w="1080" w:type="dxa"/>
            <w:tcBorders>
              <w:top w:val="nil"/>
              <w:left w:val="nil"/>
              <w:bottom w:val="single" w:sz="4" w:space="0" w:color="auto"/>
              <w:right w:val="single" w:sz="4" w:space="0" w:color="auto"/>
            </w:tcBorders>
            <w:shd w:val="clear" w:color="auto" w:fill="auto"/>
            <w:noWrap/>
            <w:vAlign w:val="center"/>
          </w:tcPr>
          <w:p w:rsidR="00A2344A" w:rsidRPr="00606732" w:rsidRDefault="00A2344A" w:rsidP="00B4095A">
            <w:pPr>
              <w:widowControl/>
              <w:jc w:val="right"/>
              <w:rPr>
                <w:rFonts w:ascii="宋体" w:hAnsi="宋体" w:cs="宋体"/>
                <w:kern w:val="0"/>
                <w:szCs w:val="21"/>
              </w:rPr>
            </w:pPr>
            <w:r w:rsidRPr="00606732">
              <w:rPr>
                <w:rFonts w:ascii="宋体" w:hAnsi="宋体" w:cs="宋体" w:hint="eastAsia"/>
                <w:kern w:val="0"/>
                <w:szCs w:val="21"/>
              </w:rPr>
              <w:t>33.6%</w:t>
            </w:r>
          </w:p>
        </w:tc>
        <w:tc>
          <w:tcPr>
            <w:tcW w:w="1080" w:type="dxa"/>
            <w:tcBorders>
              <w:top w:val="nil"/>
              <w:left w:val="nil"/>
              <w:bottom w:val="single" w:sz="4" w:space="0" w:color="auto"/>
              <w:right w:val="single" w:sz="4" w:space="0" w:color="auto"/>
            </w:tcBorders>
            <w:shd w:val="clear" w:color="auto" w:fill="auto"/>
            <w:noWrap/>
            <w:vAlign w:val="center"/>
          </w:tcPr>
          <w:p w:rsidR="00A2344A" w:rsidRPr="00606732" w:rsidRDefault="00A2344A" w:rsidP="00B4095A">
            <w:pPr>
              <w:widowControl/>
              <w:jc w:val="right"/>
              <w:rPr>
                <w:rFonts w:ascii="宋体" w:hAnsi="宋体" w:cs="宋体"/>
                <w:kern w:val="0"/>
                <w:szCs w:val="21"/>
              </w:rPr>
            </w:pPr>
            <w:r w:rsidRPr="00606732">
              <w:rPr>
                <w:rFonts w:ascii="宋体" w:hAnsi="宋体" w:cs="宋体" w:hint="eastAsia"/>
                <w:kern w:val="0"/>
                <w:szCs w:val="21"/>
              </w:rPr>
              <w:t>66.4%</w:t>
            </w:r>
          </w:p>
        </w:tc>
        <w:tc>
          <w:tcPr>
            <w:tcW w:w="1080" w:type="dxa"/>
            <w:tcBorders>
              <w:top w:val="nil"/>
              <w:left w:val="nil"/>
              <w:bottom w:val="single" w:sz="4" w:space="0" w:color="auto"/>
              <w:right w:val="single" w:sz="4" w:space="0" w:color="auto"/>
            </w:tcBorders>
            <w:shd w:val="clear" w:color="auto" w:fill="auto"/>
            <w:noWrap/>
            <w:vAlign w:val="center"/>
          </w:tcPr>
          <w:p w:rsidR="00A2344A" w:rsidRPr="00606732" w:rsidRDefault="00A2344A" w:rsidP="00B4095A">
            <w:pPr>
              <w:widowControl/>
              <w:jc w:val="right"/>
              <w:rPr>
                <w:rFonts w:ascii="宋体" w:hAnsi="宋体" w:cs="宋体"/>
                <w:kern w:val="0"/>
                <w:szCs w:val="21"/>
              </w:rPr>
            </w:pPr>
            <w:r w:rsidRPr="00606732">
              <w:rPr>
                <w:rFonts w:ascii="宋体" w:hAnsi="宋体" w:cs="宋体" w:hint="eastAsia"/>
                <w:kern w:val="0"/>
                <w:szCs w:val="21"/>
              </w:rPr>
              <w:t>100.0%</w:t>
            </w:r>
          </w:p>
        </w:tc>
      </w:tr>
      <w:tr w:rsidR="00A2344A" w:rsidRPr="00606732" w:rsidTr="00B4095A">
        <w:trPr>
          <w:trHeight w:val="285"/>
        </w:trPr>
        <w:tc>
          <w:tcPr>
            <w:tcW w:w="1690" w:type="dxa"/>
            <w:tcBorders>
              <w:top w:val="nil"/>
              <w:left w:val="single" w:sz="4" w:space="0" w:color="auto"/>
              <w:bottom w:val="single" w:sz="4" w:space="0" w:color="auto"/>
              <w:right w:val="single" w:sz="4" w:space="0" w:color="auto"/>
            </w:tcBorders>
            <w:shd w:val="clear" w:color="auto" w:fill="auto"/>
            <w:noWrap/>
            <w:vAlign w:val="center"/>
          </w:tcPr>
          <w:p w:rsidR="00A2344A" w:rsidRPr="00606732" w:rsidRDefault="00A2344A" w:rsidP="00B4095A">
            <w:pPr>
              <w:widowControl/>
              <w:jc w:val="left"/>
              <w:rPr>
                <w:rFonts w:ascii="宋体" w:hAnsi="宋体" w:cs="宋体"/>
                <w:kern w:val="0"/>
                <w:szCs w:val="21"/>
              </w:rPr>
            </w:pPr>
            <w:r w:rsidRPr="00606732">
              <w:rPr>
                <w:rFonts w:ascii="宋体" w:hAnsi="宋体" w:cs="宋体" w:hint="eastAsia"/>
                <w:kern w:val="0"/>
                <w:szCs w:val="21"/>
              </w:rPr>
              <w:t>通讯数码产品</w:t>
            </w:r>
          </w:p>
        </w:tc>
        <w:tc>
          <w:tcPr>
            <w:tcW w:w="1080" w:type="dxa"/>
            <w:tcBorders>
              <w:top w:val="nil"/>
              <w:left w:val="nil"/>
              <w:bottom w:val="single" w:sz="4" w:space="0" w:color="auto"/>
              <w:right w:val="single" w:sz="4" w:space="0" w:color="auto"/>
            </w:tcBorders>
            <w:shd w:val="clear" w:color="auto" w:fill="auto"/>
            <w:noWrap/>
            <w:vAlign w:val="center"/>
          </w:tcPr>
          <w:p w:rsidR="00A2344A" w:rsidRPr="00606732" w:rsidRDefault="00A2344A" w:rsidP="00B4095A">
            <w:pPr>
              <w:widowControl/>
              <w:jc w:val="right"/>
              <w:rPr>
                <w:rFonts w:ascii="宋体" w:hAnsi="宋体" w:cs="宋体"/>
                <w:kern w:val="0"/>
                <w:szCs w:val="21"/>
              </w:rPr>
            </w:pPr>
            <w:r w:rsidRPr="00606732">
              <w:rPr>
                <w:rFonts w:ascii="宋体" w:hAnsi="宋体" w:cs="宋体" w:hint="eastAsia"/>
                <w:kern w:val="0"/>
                <w:szCs w:val="21"/>
              </w:rPr>
              <w:t>28.5%</w:t>
            </w:r>
          </w:p>
        </w:tc>
        <w:tc>
          <w:tcPr>
            <w:tcW w:w="1080" w:type="dxa"/>
            <w:tcBorders>
              <w:top w:val="nil"/>
              <w:left w:val="nil"/>
              <w:bottom w:val="single" w:sz="4" w:space="0" w:color="auto"/>
              <w:right w:val="single" w:sz="4" w:space="0" w:color="auto"/>
            </w:tcBorders>
            <w:shd w:val="clear" w:color="auto" w:fill="auto"/>
            <w:noWrap/>
            <w:vAlign w:val="center"/>
          </w:tcPr>
          <w:p w:rsidR="00A2344A" w:rsidRPr="00606732" w:rsidRDefault="00A2344A" w:rsidP="00B4095A">
            <w:pPr>
              <w:widowControl/>
              <w:jc w:val="right"/>
              <w:rPr>
                <w:rFonts w:ascii="宋体" w:hAnsi="宋体" w:cs="宋体"/>
                <w:kern w:val="0"/>
                <w:szCs w:val="21"/>
              </w:rPr>
            </w:pPr>
            <w:r w:rsidRPr="00606732">
              <w:rPr>
                <w:rFonts w:ascii="宋体" w:hAnsi="宋体" w:cs="宋体" w:hint="eastAsia"/>
                <w:kern w:val="0"/>
                <w:szCs w:val="21"/>
              </w:rPr>
              <w:t>71.5%</w:t>
            </w:r>
          </w:p>
        </w:tc>
        <w:tc>
          <w:tcPr>
            <w:tcW w:w="1080" w:type="dxa"/>
            <w:tcBorders>
              <w:top w:val="nil"/>
              <w:left w:val="nil"/>
              <w:bottom w:val="single" w:sz="4" w:space="0" w:color="auto"/>
              <w:right w:val="single" w:sz="4" w:space="0" w:color="auto"/>
            </w:tcBorders>
            <w:shd w:val="clear" w:color="auto" w:fill="auto"/>
            <w:noWrap/>
            <w:vAlign w:val="center"/>
          </w:tcPr>
          <w:p w:rsidR="00A2344A" w:rsidRPr="00606732" w:rsidRDefault="00A2344A" w:rsidP="00B4095A">
            <w:pPr>
              <w:widowControl/>
              <w:jc w:val="right"/>
              <w:rPr>
                <w:rFonts w:ascii="宋体" w:hAnsi="宋体" w:cs="宋体"/>
                <w:kern w:val="0"/>
                <w:szCs w:val="21"/>
              </w:rPr>
            </w:pPr>
            <w:r w:rsidRPr="00606732">
              <w:rPr>
                <w:rFonts w:ascii="宋体" w:hAnsi="宋体" w:cs="宋体" w:hint="eastAsia"/>
                <w:kern w:val="0"/>
                <w:szCs w:val="21"/>
              </w:rPr>
              <w:t>100.0%</w:t>
            </w:r>
          </w:p>
        </w:tc>
      </w:tr>
      <w:tr w:rsidR="00A2344A" w:rsidRPr="00606732" w:rsidTr="00B4095A">
        <w:trPr>
          <w:trHeight w:val="285"/>
        </w:trPr>
        <w:tc>
          <w:tcPr>
            <w:tcW w:w="1690" w:type="dxa"/>
            <w:tcBorders>
              <w:top w:val="nil"/>
              <w:left w:val="single" w:sz="4" w:space="0" w:color="auto"/>
              <w:bottom w:val="single" w:sz="4" w:space="0" w:color="auto"/>
              <w:right w:val="single" w:sz="4" w:space="0" w:color="auto"/>
            </w:tcBorders>
            <w:shd w:val="clear" w:color="auto" w:fill="auto"/>
            <w:noWrap/>
            <w:vAlign w:val="center"/>
          </w:tcPr>
          <w:p w:rsidR="00A2344A" w:rsidRPr="00606732" w:rsidRDefault="00A2344A" w:rsidP="00B4095A">
            <w:pPr>
              <w:widowControl/>
              <w:jc w:val="left"/>
              <w:rPr>
                <w:rFonts w:ascii="宋体" w:hAnsi="宋体" w:cs="宋体"/>
                <w:kern w:val="0"/>
                <w:szCs w:val="21"/>
              </w:rPr>
            </w:pPr>
            <w:r w:rsidRPr="00606732">
              <w:rPr>
                <w:rFonts w:ascii="宋体" w:hAnsi="宋体" w:cs="宋体" w:hint="eastAsia"/>
                <w:kern w:val="0"/>
                <w:szCs w:val="21"/>
              </w:rPr>
              <w:lastRenderedPageBreak/>
              <w:t>充值卡点卡</w:t>
            </w:r>
          </w:p>
        </w:tc>
        <w:tc>
          <w:tcPr>
            <w:tcW w:w="1080" w:type="dxa"/>
            <w:tcBorders>
              <w:top w:val="nil"/>
              <w:left w:val="nil"/>
              <w:bottom w:val="single" w:sz="4" w:space="0" w:color="auto"/>
              <w:right w:val="single" w:sz="4" w:space="0" w:color="auto"/>
            </w:tcBorders>
            <w:shd w:val="clear" w:color="auto" w:fill="auto"/>
            <w:noWrap/>
            <w:vAlign w:val="center"/>
          </w:tcPr>
          <w:p w:rsidR="00A2344A" w:rsidRPr="00606732" w:rsidRDefault="00A2344A" w:rsidP="00B4095A">
            <w:pPr>
              <w:widowControl/>
              <w:jc w:val="right"/>
              <w:rPr>
                <w:rFonts w:ascii="宋体" w:hAnsi="宋体" w:cs="宋体"/>
                <w:kern w:val="0"/>
                <w:szCs w:val="21"/>
              </w:rPr>
            </w:pPr>
            <w:r w:rsidRPr="00606732">
              <w:rPr>
                <w:rFonts w:ascii="宋体" w:hAnsi="宋体" w:cs="宋体" w:hint="eastAsia"/>
                <w:kern w:val="0"/>
                <w:szCs w:val="21"/>
              </w:rPr>
              <w:t>37.2%</w:t>
            </w:r>
          </w:p>
        </w:tc>
        <w:tc>
          <w:tcPr>
            <w:tcW w:w="1080" w:type="dxa"/>
            <w:tcBorders>
              <w:top w:val="nil"/>
              <w:left w:val="nil"/>
              <w:bottom w:val="single" w:sz="4" w:space="0" w:color="auto"/>
              <w:right w:val="single" w:sz="4" w:space="0" w:color="auto"/>
            </w:tcBorders>
            <w:shd w:val="clear" w:color="auto" w:fill="auto"/>
            <w:noWrap/>
            <w:vAlign w:val="center"/>
          </w:tcPr>
          <w:p w:rsidR="00A2344A" w:rsidRPr="00606732" w:rsidRDefault="00A2344A" w:rsidP="00B4095A">
            <w:pPr>
              <w:widowControl/>
              <w:jc w:val="right"/>
              <w:rPr>
                <w:rFonts w:ascii="宋体" w:hAnsi="宋体" w:cs="宋体"/>
                <w:kern w:val="0"/>
                <w:szCs w:val="21"/>
              </w:rPr>
            </w:pPr>
            <w:r w:rsidRPr="00606732">
              <w:rPr>
                <w:rFonts w:ascii="宋体" w:hAnsi="宋体" w:cs="宋体" w:hint="eastAsia"/>
                <w:kern w:val="0"/>
                <w:szCs w:val="21"/>
              </w:rPr>
              <w:t>62.8%</w:t>
            </w:r>
          </w:p>
        </w:tc>
        <w:tc>
          <w:tcPr>
            <w:tcW w:w="1080" w:type="dxa"/>
            <w:tcBorders>
              <w:top w:val="nil"/>
              <w:left w:val="nil"/>
              <w:bottom w:val="single" w:sz="4" w:space="0" w:color="auto"/>
              <w:right w:val="single" w:sz="4" w:space="0" w:color="auto"/>
            </w:tcBorders>
            <w:shd w:val="clear" w:color="auto" w:fill="auto"/>
            <w:noWrap/>
            <w:vAlign w:val="center"/>
          </w:tcPr>
          <w:p w:rsidR="00A2344A" w:rsidRPr="00606732" w:rsidRDefault="00A2344A" w:rsidP="00B4095A">
            <w:pPr>
              <w:widowControl/>
              <w:jc w:val="right"/>
              <w:rPr>
                <w:rFonts w:ascii="宋体" w:hAnsi="宋体" w:cs="宋体"/>
                <w:kern w:val="0"/>
                <w:szCs w:val="21"/>
              </w:rPr>
            </w:pPr>
            <w:r w:rsidRPr="00606732">
              <w:rPr>
                <w:rFonts w:ascii="宋体" w:hAnsi="宋体" w:cs="宋体" w:hint="eastAsia"/>
                <w:kern w:val="0"/>
                <w:szCs w:val="21"/>
              </w:rPr>
              <w:t>100.0%</w:t>
            </w:r>
          </w:p>
        </w:tc>
      </w:tr>
      <w:tr w:rsidR="00A2344A" w:rsidRPr="00606732" w:rsidTr="00B4095A">
        <w:trPr>
          <w:trHeight w:val="285"/>
        </w:trPr>
        <w:tc>
          <w:tcPr>
            <w:tcW w:w="1690" w:type="dxa"/>
            <w:tcBorders>
              <w:top w:val="nil"/>
              <w:left w:val="single" w:sz="4" w:space="0" w:color="auto"/>
              <w:bottom w:val="single" w:sz="4" w:space="0" w:color="auto"/>
              <w:right w:val="single" w:sz="4" w:space="0" w:color="auto"/>
            </w:tcBorders>
            <w:shd w:val="clear" w:color="auto" w:fill="auto"/>
            <w:noWrap/>
            <w:vAlign w:val="center"/>
          </w:tcPr>
          <w:p w:rsidR="00A2344A" w:rsidRPr="00606732" w:rsidRDefault="00A2344A" w:rsidP="00B4095A">
            <w:pPr>
              <w:widowControl/>
              <w:jc w:val="left"/>
              <w:rPr>
                <w:rFonts w:ascii="宋体" w:hAnsi="宋体" w:cs="宋体"/>
                <w:kern w:val="0"/>
                <w:szCs w:val="21"/>
              </w:rPr>
            </w:pPr>
            <w:r w:rsidRPr="00606732">
              <w:rPr>
                <w:rFonts w:ascii="宋体" w:hAnsi="宋体" w:cs="宋体" w:hint="eastAsia"/>
                <w:kern w:val="0"/>
                <w:szCs w:val="21"/>
              </w:rPr>
              <w:t>玩具及母婴用品</w:t>
            </w:r>
          </w:p>
        </w:tc>
        <w:tc>
          <w:tcPr>
            <w:tcW w:w="1080" w:type="dxa"/>
            <w:tcBorders>
              <w:top w:val="nil"/>
              <w:left w:val="nil"/>
              <w:bottom w:val="single" w:sz="4" w:space="0" w:color="auto"/>
              <w:right w:val="single" w:sz="4" w:space="0" w:color="auto"/>
            </w:tcBorders>
            <w:shd w:val="clear" w:color="auto" w:fill="auto"/>
            <w:noWrap/>
            <w:vAlign w:val="center"/>
          </w:tcPr>
          <w:p w:rsidR="00A2344A" w:rsidRPr="00606732" w:rsidRDefault="00A2344A" w:rsidP="00B4095A">
            <w:pPr>
              <w:widowControl/>
              <w:jc w:val="right"/>
              <w:rPr>
                <w:rFonts w:ascii="宋体" w:hAnsi="宋体" w:cs="宋体"/>
                <w:kern w:val="0"/>
                <w:szCs w:val="21"/>
              </w:rPr>
            </w:pPr>
            <w:r w:rsidRPr="00606732">
              <w:rPr>
                <w:rFonts w:ascii="宋体" w:hAnsi="宋体" w:cs="宋体" w:hint="eastAsia"/>
                <w:kern w:val="0"/>
                <w:szCs w:val="21"/>
              </w:rPr>
              <w:t>10.1%</w:t>
            </w:r>
          </w:p>
        </w:tc>
        <w:tc>
          <w:tcPr>
            <w:tcW w:w="1080" w:type="dxa"/>
            <w:tcBorders>
              <w:top w:val="nil"/>
              <w:left w:val="nil"/>
              <w:bottom w:val="single" w:sz="4" w:space="0" w:color="auto"/>
              <w:right w:val="single" w:sz="4" w:space="0" w:color="auto"/>
            </w:tcBorders>
            <w:shd w:val="clear" w:color="auto" w:fill="auto"/>
            <w:noWrap/>
            <w:vAlign w:val="center"/>
          </w:tcPr>
          <w:p w:rsidR="00A2344A" w:rsidRPr="00606732" w:rsidRDefault="00A2344A" w:rsidP="00B4095A">
            <w:pPr>
              <w:widowControl/>
              <w:jc w:val="right"/>
              <w:rPr>
                <w:rFonts w:ascii="宋体" w:hAnsi="宋体" w:cs="宋体"/>
                <w:kern w:val="0"/>
                <w:szCs w:val="21"/>
              </w:rPr>
            </w:pPr>
            <w:r w:rsidRPr="00606732">
              <w:rPr>
                <w:rFonts w:ascii="宋体" w:hAnsi="宋体" w:cs="宋体" w:hint="eastAsia"/>
                <w:kern w:val="0"/>
                <w:szCs w:val="21"/>
              </w:rPr>
              <w:t>89.9%</w:t>
            </w:r>
          </w:p>
        </w:tc>
        <w:tc>
          <w:tcPr>
            <w:tcW w:w="1080" w:type="dxa"/>
            <w:tcBorders>
              <w:top w:val="nil"/>
              <w:left w:val="nil"/>
              <w:bottom w:val="single" w:sz="4" w:space="0" w:color="auto"/>
              <w:right w:val="single" w:sz="4" w:space="0" w:color="auto"/>
            </w:tcBorders>
            <w:shd w:val="clear" w:color="auto" w:fill="auto"/>
            <w:noWrap/>
            <w:vAlign w:val="center"/>
          </w:tcPr>
          <w:p w:rsidR="00A2344A" w:rsidRPr="00606732" w:rsidRDefault="00A2344A" w:rsidP="00B4095A">
            <w:pPr>
              <w:widowControl/>
              <w:jc w:val="right"/>
              <w:rPr>
                <w:rFonts w:ascii="宋体" w:hAnsi="宋体" w:cs="宋体"/>
                <w:kern w:val="0"/>
                <w:szCs w:val="21"/>
              </w:rPr>
            </w:pPr>
            <w:r w:rsidRPr="00606732">
              <w:rPr>
                <w:rFonts w:ascii="宋体" w:hAnsi="宋体" w:cs="宋体" w:hint="eastAsia"/>
                <w:kern w:val="0"/>
                <w:szCs w:val="21"/>
              </w:rPr>
              <w:t>100.0%</w:t>
            </w:r>
          </w:p>
        </w:tc>
      </w:tr>
      <w:tr w:rsidR="00A2344A" w:rsidRPr="00606732" w:rsidTr="00B4095A">
        <w:trPr>
          <w:trHeight w:val="285"/>
        </w:trPr>
        <w:tc>
          <w:tcPr>
            <w:tcW w:w="1690" w:type="dxa"/>
            <w:tcBorders>
              <w:top w:val="nil"/>
              <w:left w:val="single" w:sz="4" w:space="0" w:color="auto"/>
              <w:bottom w:val="single" w:sz="4" w:space="0" w:color="auto"/>
              <w:right w:val="single" w:sz="4" w:space="0" w:color="auto"/>
            </w:tcBorders>
            <w:shd w:val="clear" w:color="auto" w:fill="auto"/>
            <w:noWrap/>
            <w:vAlign w:val="center"/>
          </w:tcPr>
          <w:p w:rsidR="00A2344A" w:rsidRPr="00606732" w:rsidRDefault="00A2344A" w:rsidP="00B4095A">
            <w:pPr>
              <w:widowControl/>
              <w:jc w:val="left"/>
              <w:rPr>
                <w:rFonts w:ascii="宋体" w:hAnsi="宋体" w:cs="宋体"/>
                <w:kern w:val="0"/>
                <w:szCs w:val="21"/>
              </w:rPr>
            </w:pPr>
            <w:r w:rsidRPr="00606732">
              <w:rPr>
                <w:rFonts w:ascii="宋体" w:hAnsi="宋体" w:cs="宋体" w:hint="eastAsia"/>
                <w:kern w:val="0"/>
                <w:szCs w:val="21"/>
              </w:rPr>
              <w:t>电脑及配件</w:t>
            </w:r>
          </w:p>
        </w:tc>
        <w:tc>
          <w:tcPr>
            <w:tcW w:w="1080" w:type="dxa"/>
            <w:tcBorders>
              <w:top w:val="nil"/>
              <w:left w:val="nil"/>
              <w:bottom w:val="single" w:sz="4" w:space="0" w:color="auto"/>
              <w:right w:val="single" w:sz="4" w:space="0" w:color="auto"/>
            </w:tcBorders>
            <w:shd w:val="clear" w:color="auto" w:fill="auto"/>
            <w:noWrap/>
            <w:vAlign w:val="center"/>
          </w:tcPr>
          <w:p w:rsidR="00A2344A" w:rsidRPr="00606732" w:rsidRDefault="00A2344A" w:rsidP="00B4095A">
            <w:pPr>
              <w:widowControl/>
              <w:jc w:val="right"/>
              <w:rPr>
                <w:rFonts w:ascii="宋体" w:hAnsi="宋体" w:cs="宋体"/>
                <w:kern w:val="0"/>
                <w:szCs w:val="21"/>
              </w:rPr>
            </w:pPr>
            <w:r w:rsidRPr="00606732">
              <w:rPr>
                <w:rFonts w:ascii="宋体" w:hAnsi="宋体" w:cs="宋体" w:hint="eastAsia"/>
                <w:kern w:val="0"/>
                <w:szCs w:val="21"/>
              </w:rPr>
              <w:t>22.2%</w:t>
            </w:r>
          </w:p>
        </w:tc>
        <w:tc>
          <w:tcPr>
            <w:tcW w:w="1080" w:type="dxa"/>
            <w:tcBorders>
              <w:top w:val="nil"/>
              <w:left w:val="nil"/>
              <w:bottom w:val="single" w:sz="4" w:space="0" w:color="auto"/>
              <w:right w:val="single" w:sz="4" w:space="0" w:color="auto"/>
            </w:tcBorders>
            <w:shd w:val="clear" w:color="auto" w:fill="auto"/>
            <w:noWrap/>
            <w:vAlign w:val="center"/>
          </w:tcPr>
          <w:p w:rsidR="00A2344A" w:rsidRPr="00606732" w:rsidRDefault="00A2344A" w:rsidP="00B4095A">
            <w:pPr>
              <w:widowControl/>
              <w:jc w:val="right"/>
              <w:rPr>
                <w:rFonts w:ascii="宋体" w:hAnsi="宋体" w:cs="宋体"/>
                <w:kern w:val="0"/>
                <w:szCs w:val="21"/>
              </w:rPr>
            </w:pPr>
            <w:r w:rsidRPr="00606732">
              <w:rPr>
                <w:rFonts w:ascii="宋体" w:hAnsi="宋体" w:cs="宋体" w:hint="eastAsia"/>
                <w:kern w:val="0"/>
                <w:szCs w:val="21"/>
              </w:rPr>
              <w:t>77.8%</w:t>
            </w:r>
          </w:p>
        </w:tc>
        <w:tc>
          <w:tcPr>
            <w:tcW w:w="1080" w:type="dxa"/>
            <w:tcBorders>
              <w:top w:val="nil"/>
              <w:left w:val="nil"/>
              <w:bottom w:val="single" w:sz="4" w:space="0" w:color="auto"/>
              <w:right w:val="single" w:sz="4" w:space="0" w:color="auto"/>
            </w:tcBorders>
            <w:shd w:val="clear" w:color="auto" w:fill="auto"/>
            <w:noWrap/>
            <w:vAlign w:val="center"/>
          </w:tcPr>
          <w:p w:rsidR="00A2344A" w:rsidRPr="00606732" w:rsidRDefault="00A2344A" w:rsidP="00B4095A">
            <w:pPr>
              <w:widowControl/>
              <w:jc w:val="right"/>
              <w:rPr>
                <w:rFonts w:ascii="宋体" w:hAnsi="宋体" w:cs="宋体"/>
                <w:kern w:val="0"/>
                <w:szCs w:val="21"/>
              </w:rPr>
            </w:pPr>
            <w:r w:rsidRPr="00606732">
              <w:rPr>
                <w:rFonts w:ascii="宋体" w:hAnsi="宋体" w:cs="宋体" w:hint="eastAsia"/>
                <w:kern w:val="0"/>
                <w:szCs w:val="21"/>
              </w:rPr>
              <w:t>100.0%</w:t>
            </w:r>
          </w:p>
        </w:tc>
      </w:tr>
      <w:tr w:rsidR="00A2344A" w:rsidRPr="00606732" w:rsidTr="00B4095A">
        <w:trPr>
          <w:trHeight w:val="285"/>
        </w:trPr>
        <w:tc>
          <w:tcPr>
            <w:tcW w:w="1690" w:type="dxa"/>
            <w:tcBorders>
              <w:top w:val="nil"/>
              <w:left w:val="single" w:sz="4" w:space="0" w:color="auto"/>
              <w:bottom w:val="single" w:sz="4" w:space="0" w:color="auto"/>
              <w:right w:val="single" w:sz="4" w:space="0" w:color="auto"/>
            </w:tcBorders>
            <w:shd w:val="clear" w:color="auto" w:fill="auto"/>
            <w:noWrap/>
            <w:vAlign w:val="center"/>
          </w:tcPr>
          <w:p w:rsidR="00A2344A" w:rsidRPr="00606732" w:rsidRDefault="00A2344A" w:rsidP="00B4095A">
            <w:pPr>
              <w:widowControl/>
              <w:jc w:val="left"/>
              <w:rPr>
                <w:rFonts w:ascii="宋体" w:hAnsi="宋体" w:cs="宋体"/>
                <w:kern w:val="0"/>
                <w:szCs w:val="21"/>
              </w:rPr>
            </w:pPr>
            <w:r w:rsidRPr="00606732">
              <w:rPr>
                <w:rFonts w:ascii="宋体" w:hAnsi="宋体" w:cs="宋体" w:hint="eastAsia"/>
                <w:kern w:val="0"/>
                <w:szCs w:val="21"/>
              </w:rPr>
              <w:t>食品与保健品</w:t>
            </w:r>
          </w:p>
        </w:tc>
        <w:tc>
          <w:tcPr>
            <w:tcW w:w="1080" w:type="dxa"/>
            <w:tcBorders>
              <w:top w:val="nil"/>
              <w:left w:val="nil"/>
              <w:bottom w:val="single" w:sz="4" w:space="0" w:color="auto"/>
              <w:right w:val="single" w:sz="4" w:space="0" w:color="auto"/>
            </w:tcBorders>
            <w:shd w:val="clear" w:color="auto" w:fill="auto"/>
            <w:noWrap/>
            <w:vAlign w:val="center"/>
          </w:tcPr>
          <w:p w:rsidR="00A2344A" w:rsidRPr="00606732" w:rsidRDefault="00A2344A" w:rsidP="00B4095A">
            <w:pPr>
              <w:widowControl/>
              <w:jc w:val="right"/>
              <w:rPr>
                <w:rFonts w:ascii="宋体" w:hAnsi="宋体" w:cs="宋体"/>
                <w:kern w:val="0"/>
                <w:szCs w:val="21"/>
              </w:rPr>
            </w:pPr>
            <w:r w:rsidRPr="00606732">
              <w:rPr>
                <w:rFonts w:ascii="宋体" w:hAnsi="宋体" w:cs="宋体" w:hint="eastAsia"/>
                <w:kern w:val="0"/>
                <w:szCs w:val="21"/>
              </w:rPr>
              <w:t>15.1%</w:t>
            </w:r>
          </w:p>
        </w:tc>
        <w:tc>
          <w:tcPr>
            <w:tcW w:w="1080" w:type="dxa"/>
            <w:tcBorders>
              <w:top w:val="nil"/>
              <w:left w:val="nil"/>
              <w:bottom w:val="single" w:sz="4" w:space="0" w:color="auto"/>
              <w:right w:val="single" w:sz="4" w:space="0" w:color="auto"/>
            </w:tcBorders>
            <w:shd w:val="clear" w:color="auto" w:fill="auto"/>
            <w:noWrap/>
            <w:vAlign w:val="center"/>
          </w:tcPr>
          <w:p w:rsidR="00A2344A" w:rsidRPr="00606732" w:rsidRDefault="00A2344A" w:rsidP="00B4095A">
            <w:pPr>
              <w:widowControl/>
              <w:jc w:val="right"/>
              <w:rPr>
                <w:rFonts w:ascii="宋体" w:hAnsi="宋体" w:cs="宋体"/>
                <w:kern w:val="0"/>
                <w:szCs w:val="21"/>
              </w:rPr>
            </w:pPr>
            <w:r w:rsidRPr="00606732">
              <w:rPr>
                <w:rFonts w:ascii="宋体" w:hAnsi="宋体" w:cs="宋体" w:hint="eastAsia"/>
                <w:kern w:val="0"/>
                <w:szCs w:val="21"/>
              </w:rPr>
              <w:t>84.9%</w:t>
            </w:r>
          </w:p>
        </w:tc>
        <w:tc>
          <w:tcPr>
            <w:tcW w:w="1080" w:type="dxa"/>
            <w:tcBorders>
              <w:top w:val="nil"/>
              <w:left w:val="nil"/>
              <w:bottom w:val="single" w:sz="4" w:space="0" w:color="auto"/>
              <w:right w:val="single" w:sz="4" w:space="0" w:color="auto"/>
            </w:tcBorders>
            <w:shd w:val="clear" w:color="auto" w:fill="auto"/>
            <w:noWrap/>
            <w:vAlign w:val="center"/>
          </w:tcPr>
          <w:p w:rsidR="00A2344A" w:rsidRPr="00606732" w:rsidRDefault="00A2344A" w:rsidP="00B4095A">
            <w:pPr>
              <w:widowControl/>
              <w:jc w:val="right"/>
              <w:rPr>
                <w:rFonts w:ascii="宋体" w:hAnsi="宋体" w:cs="宋体"/>
                <w:kern w:val="0"/>
                <w:szCs w:val="21"/>
              </w:rPr>
            </w:pPr>
            <w:r w:rsidRPr="00606732">
              <w:rPr>
                <w:rFonts w:ascii="宋体" w:hAnsi="宋体" w:cs="宋体" w:hint="eastAsia"/>
                <w:kern w:val="0"/>
                <w:szCs w:val="21"/>
              </w:rPr>
              <w:t>100.0%</w:t>
            </w:r>
          </w:p>
        </w:tc>
      </w:tr>
    </w:tbl>
    <w:p w:rsidR="00A2344A" w:rsidRDefault="00A2344A" w:rsidP="008A5431">
      <w:pPr>
        <w:spacing w:line="360" w:lineRule="auto"/>
      </w:pPr>
    </w:p>
    <w:p w:rsidR="00BD4EC0" w:rsidRDefault="00EF0B1F" w:rsidP="00E435C5">
      <w:pPr>
        <w:pStyle w:val="2"/>
        <w:spacing w:before="400" w:after="300"/>
        <w:ind w:firstLine="720"/>
        <w:rPr>
          <w:rFonts w:eastAsia="黑体"/>
          <w:sz w:val="36"/>
          <w:szCs w:val="36"/>
        </w:rPr>
      </w:pPr>
      <w:bookmarkStart w:id="137" w:name="_Toc200421289"/>
      <w:bookmarkStart w:id="138" w:name="_Toc200426370"/>
      <w:bookmarkStart w:id="139" w:name="_Toc200439798"/>
      <w:bookmarkStart w:id="140" w:name="_Toc201721775"/>
      <w:r>
        <w:rPr>
          <w:rFonts w:eastAsia="黑体" w:hint="eastAsia"/>
          <w:sz w:val="36"/>
          <w:szCs w:val="36"/>
        </w:rPr>
        <w:t>（</w:t>
      </w:r>
      <w:r w:rsidR="00791C94">
        <w:rPr>
          <w:rFonts w:eastAsia="黑体" w:hint="eastAsia"/>
          <w:sz w:val="36"/>
          <w:szCs w:val="36"/>
        </w:rPr>
        <w:t>二</w:t>
      </w:r>
      <w:r>
        <w:rPr>
          <w:rFonts w:eastAsia="黑体" w:hint="eastAsia"/>
          <w:sz w:val="36"/>
          <w:szCs w:val="36"/>
        </w:rPr>
        <w:t>）</w:t>
      </w:r>
      <w:r w:rsidR="00BD4EC0" w:rsidRPr="00EF0B1F">
        <w:rPr>
          <w:rFonts w:eastAsia="黑体" w:hint="eastAsia"/>
          <w:sz w:val="36"/>
          <w:szCs w:val="36"/>
        </w:rPr>
        <w:t>购物频率</w:t>
      </w:r>
      <w:bookmarkEnd w:id="137"/>
      <w:bookmarkEnd w:id="138"/>
      <w:bookmarkEnd w:id="139"/>
      <w:bookmarkEnd w:id="140"/>
    </w:p>
    <w:p w:rsidR="00991DEF" w:rsidRDefault="003818E9" w:rsidP="0029344D">
      <w:pPr>
        <w:spacing w:line="360" w:lineRule="auto"/>
        <w:ind w:firstLineChars="200" w:firstLine="420"/>
      </w:pPr>
      <w:r>
        <w:rPr>
          <w:rFonts w:hint="eastAsia"/>
        </w:rPr>
        <w:t>将每个月购物至少一次的</w:t>
      </w:r>
      <w:proofErr w:type="gramStart"/>
      <w:r>
        <w:rPr>
          <w:rFonts w:hint="eastAsia"/>
        </w:rPr>
        <w:t>网购用户称为网购</w:t>
      </w:r>
      <w:proofErr w:type="gramEnd"/>
      <w:r>
        <w:rPr>
          <w:rFonts w:hint="eastAsia"/>
        </w:rPr>
        <w:t>常客，</w:t>
      </w:r>
      <w:r w:rsidR="0029344D">
        <w:rPr>
          <w:rFonts w:hint="eastAsia"/>
        </w:rPr>
        <w:t>2008</w:t>
      </w:r>
      <w:r w:rsidR="0029344D">
        <w:rPr>
          <w:rFonts w:hint="eastAsia"/>
        </w:rPr>
        <w:t>年</w:t>
      </w:r>
      <w:proofErr w:type="gramStart"/>
      <w:r w:rsidR="0029344D">
        <w:rPr>
          <w:rFonts w:hint="eastAsia"/>
        </w:rPr>
        <w:t>上半年</w:t>
      </w:r>
      <w:r>
        <w:rPr>
          <w:rFonts w:hint="eastAsia"/>
        </w:rPr>
        <w:t>网购常客</w:t>
      </w:r>
      <w:proofErr w:type="gramEnd"/>
      <w:r>
        <w:rPr>
          <w:rFonts w:hint="eastAsia"/>
        </w:rPr>
        <w:t>的比例</w:t>
      </w:r>
      <w:r w:rsidR="000F202B">
        <w:rPr>
          <w:rFonts w:hint="eastAsia"/>
        </w:rPr>
        <w:t>达到</w:t>
      </w:r>
      <w:r>
        <w:rPr>
          <w:rFonts w:hint="eastAsia"/>
        </w:rPr>
        <w:t>41%</w:t>
      </w:r>
      <w:r>
        <w:rPr>
          <w:rFonts w:hint="eastAsia"/>
        </w:rPr>
        <w:t>。</w:t>
      </w:r>
      <w:r w:rsidR="00991DEF">
        <w:rPr>
          <w:rFonts w:hint="eastAsia"/>
        </w:rPr>
        <w:t>网民网络购物的次数随着对互联网了解的深入而增加。网龄越长</w:t>
      </w:r>
      <w:proofErr w:type="gramStart"/>
      <w:r w:rsidR="00991DEF">
        <w:rPr>
          <w:rFonts w:hint="eastAsia"/>
        </w:rPr>
        <w:t>的网购用户</w:t>
      </w:r>
      <w:proofErr w:type="gramEnd"/>
      <w:r w:rsidR="00991DEF">
        <w:rPr>
          <w:rFonts w:hint="eastAsia"/>
        </w:rPr>
        <w:t>，</w:t>
      </w:r>
      <w:proofErr w:type="gramStart"/>
      <w:r w:rsidR="00991DEF">
        <w:rPr>
          <w:rFonts w:hint="eastAsia"/>
        </w:rPr>
        <w:t>网购次数</w:t>
      </w:r>
      <w:proofErr w:type="gramEnd"/>
      <w:r w:rsidR="00991DEF">
        <w:rPr>
          <w:rFonts w:hint="eastAsia"/>
        </w:rPr>
        <w:t>越高。</w:t>
      </w:r>
    </w:p>
    <w:p w:rsidR="00460699" w:rsidRDefault="009A16D8" w:rsidP="00460699">
      <w:pPr>
        <w:spacing w:line="360" w:lineRule="auto"/>
        <w:jc w:val="center"/>
      </w:pPr>
      <w:r>
        <w:rPr>
          <w:noProof/>
        </w:rPr>
        <w:drawing>
          <wp:inline distT="0" distB="0" distL="0" distR="0" wp14:anchorId="4CD08488" wp14:editId="7679273A">
            <wp:extent cx="4572000" cy="246507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572000" cy="2465070"/>
                    </a:xfrm>
                    <a:prstGeom prst="rect">
                      <a:avLst/>
                    </a:prstGeom>
                    <a:noFill/>
                    <a:ln>
                      <a:noFill/>
                    </a:ln>
                  </pic:spPr>
                </pic:pic>
              </a:graphicData>
            </a:graphic>
          </wp:inline>
        </w:drawing>
      </w:r>
    </w:p>
    <w:p w:rsidR="002D4EF2" w:rsidRPr="00460699" w:rsidRDefault="00513A5A" w:rsidP="002D4EF2">
      <w:pPr>
        <w:pStyle w:val="ad"/>
        <w:jc w:val="center"/>
      </w:pPr>
      <w:bookmarkStart w:id="141" w:name="_Toc200361506"/>
      <w:bookmarkStart w:id="142" w:name="_Toc201721804"/>
      <w:r>
        <w:rPr>
          <w:rFonts w:hint="eastAsia"/>
        </w:rPr>
        <w:t>图</w:t>
      </w:r>
      <w:r>
        <w:rPr>
          <w:rFonts w:hint="eastAsia"/>
        </w:rPr>
        <w:t>3.</w:t>
      </w:r>
      <w:r>
        <w:fldChar w:fldCharType="begin"/>
      </w:r>
      <w:r>
        <w:instrText xml:space="preserve"> </w:instrText>
      </w:r>
      <w:r>
        <w:rPr>
          <w:rFonts w:hint="eastAsia"/>
        </w:rPr>
        <w:instrText xml:space="preserve">SEQ </w:instrText>
      </w:r>
      <w:r>
        <w:rPr>
          <w:rFonts w:hint="eastAsia"/>
        </w:rPr>
        <w:instrText>图</w:instrText>
      </w:r>
      <w:r>
        <w:rPr>
          <w:rFonts w:hint="eastAsia"/>
        </w:rPr>
        <w:instrText>3. \* ARABIC</w:instrText>
      </w:r>
      <w:r>
        <w:instrText xml:space="preserve"> </w:instrText>
      </w:r>
      <w:r>
        <w:fldChar w:fldCharType="separate"/>
      </w:r>
      <w:r w:rsidR="00B315CB">
        <w:rPr>
          <w:noProof/>
        </w:rPr>
        <w:t>2</w:t>
      </w:r>
      <w:r>
        <w:fldChar w:fldCharType="end"/>
      </w:r>
      <w:r>
        <w:rPr>
          <w:rFonts w:hint="eastAsia"/>
        </w:rPr>
        <w:t xml:space="preserve">  </w:t>
      </w:r>
      <w:r w:rsidR="002D4EF2">
        <w:rPr>
          <w:rFonts w:hint="eastAsia"/>
        </w:rPr>
        <w:t>2008</w:t>
      </w:r>
      <w:r w:rsidR="002D4EF2">
        <w:rPr>
          <w:rFonts w:hint="eastAsia"/>
        </w:rPr>
        <w:t>年上半年</w:t>
      </w:r>
      <w:proofErr w:type="gramStart"/>
      <w:r w:rsidR="002D4EF2">
        <w:rPr>
          <w:rFonts w:hint="eastAsia"/>
        </w:rPr>
        <w:t>网购网民网购</w:t>
      </w:r>
      <w:proofErr w:type="gramEnd"/>
      <w:r w:rsidR="002D4EF2">
        <w:rPr>
          <w:rFonts w:hint="eastAsia"/>
        </w:rPr>
        <w:t>次数</w:t>
      </w:r>
      <w:bookmarkEnd w:id="141"/>
      <w:bookmarkEnd w:id="142"/>
    </w:p>
    <w:p w:rsidR="000F202B" w:rsidRDefault="000F202B" w:rsidP="00F53B3A">
      <w:pPr>
        <w:spacing w:line="360" w:lineRule="auto"/>
        <w:ind w:firstLineChars="200" w:firstLine="420"/>
      </w:pPr>
    </w:p>
    <w:p w:rsidR="00A52B30" w:rsidRDefault="00FD48D7" w:rsidP="00F53B3A">
      <w:pPr>
        <w:spacing w:line="360" w:lineRule="auto"/>
        <w:ind w:firstLineChars="200" w:firstLine="420"/>
      </w:pPr>
      <w:r>
        <w:rPr>
          <w:rFonts w:hint="eastAsia"/>
        </w:rPr>
        <w:t>此外，男性</w:t>
      </w:r>
      <w:r w:rsidR="000F202B">
        <w:rPr>
          <w:rFonts w:hint="eastAsia"/>
        </w:rPr>
        <w:t>用户</w:t>
      </w:r>
      <w:r>
        <w:rPr>
          <w:rFonts w:hint="eastAsia"/>
        </w:rPr>
        <w:t>比</w:t>
      </w:r>
      <w:proofErr w:type="gramStart"/>
      <w:r>
        <w:rPr>
          <w:rFonts w:hint="eastAsia"/>
        </w:rPr>
        <w:t>女性网购用户</w:t>
      </w:r>
      <w:proofErr w:type="gramEnd"/>
      <w:r>
        <w:rPr>
          <w:rFonts w:hint="eastAsia"/>
        </w:rPr>
        <w:t>购物频率高，</w:t>
      </w:r>
      <w:r>
        <w:rPr>
          <w:rFonts w:hint="eastAsia"/>
        </w:rPr>
        <w:t>25</w:t>
      </w:r>
      <w:r>
        <w:rPr>
          <w:rFonts w:hint="eastAsia"/>
        </w:rPr>
        <w:t>至</w:t>
      </w:r>
      <w:r>
        <w:rPr>
          <w:rFonts w:hint="eastAsia"/>
        </w:rPr>
        <w:t>35</w:t>
      </w:r>
      <w:r>
        <w:rPr>
          <w:rFonts w:hint="eastAsia"/>
        </w:rPr>
        <w:t>岁之间</w:t>
      </w:r>
      <w:proofErr w:type="gramStart"/>
      <w:r>
        <w:rPr>
          <w:rFonts w:hint="eastAsia"/>
        </w:rPr>
        <w:t>的网购网民</w:t>
      </w:r>
      <w:proofErr w:type="gramEnd"/>
      <w:r>
        <w:rPr>
          <w:rFonts w:hint="eastAsia"/>
        </w:rPr>
        <w:t>购物频率最高，学历高，购物频率也相对较高。</w:t>
      </w:r>
    </w:p>
    <w:p w:rsidR="00D026D0" w:rsidRDefault="00DF62F0" w:rsidP="00DF62F0">
      <w:pPr>
        <w:pStyle w:val="2"/>
        <w:spacing w:before="400" w:after="300"/>
        <w:ind w:firstLine="720"/>
        <w:rPr>
          <w:rFonts w:eastAsia="黑体"/>
          <w:sz w:val="36"/>
          <w:szCs w:val="36"/>
        </w:rPr>
      </w:pPr>
      <w:bookmarkStart w:id="143" w:name="_Toc200421291"/>
      <w:bookmarkStart w:id="144" w:name="_Toc200426372"/>
      <w:bookmarkStart w:id="145" w:name="_Toc200439800"/>
      <w:bookmarkStart w:id="146" w:name="_Toc201721776"/>
      <w:r>
        <w:rPr>
          <w:rFonts w:eastAsia="黑体" w:hint="eastAsia"/>
          <w:sz w:val="36"/>
          <w:szCs w:val="36"/>
        </w:rPr>
        <w:t>（</w:t>
      </w:r>
      <w:r w:rsidR="00F53B3A">
        <w:rPr>
          <w:rFonts w:eastAsia="黑体" w:hint="eastAsia"/>
          <w:sz w:val="36"/>
          <w:szCs w:val="36"/>
        </w:rPr>
        <w:t>三</w:t>
      </w:r>
      <w:r>
        <w:rPr>
          <w:rFonts w:eastAsia="黑体" w:hint="eastAsia"/>
          <w:sz w:val="36"/>
          <w:szCs w:val="36"/>
        </w:rPr>
        <w:t>）</w:t>
      </w:r>
      <w:r w:rsidR="00D026D0" w:rsidRPr="00DF62F0">
        <w:rPr>
          <w:rFonts w:eastAsia="黑体" w:hint="eastAsia"/>
          <w:sz w:val="36"/>
          <w:szCs w:val="36"/>
        </w:rPr>
        <w:t>商品评论</w:t>
      </w:r>
      <w:bookmarkEnd w:id="143"/>
      <w:bookmarkEnd w:id="144"/>
      <w:bookmarkEnd w:id="145"/>
      <w:bookmarkEnd w:id="146"/>
    </w:p>
    <w:p w:rsidR="002E107C" w:rsidRPr="001A3E1E" w:rsidRDefault="002E107C" w:rsidP="001A3E1E">
      <w:pPr>
        <w:pStyle w:val="3"/>
        <w:ind w:firstLine="269"/>
      </w:pPr>
      <w:bookmarkStart w:id="147" w:name="_Toc200439801"/>
      <w:bookmarkStart w:id="148" w:name="_Toc201721777"/>
      <w:r w:rsidRPr="001A3E1E">
        <w:rPr>
          <w:rFonts w:hint="eastAsia"/>
        </w:rPr>
        <w:t>1.</w:t>
      </w:r>
      <w:proofErr w:type="gramStart"/>
      <w:r w:rsidR="00345F37">
        <w:rPr>
          <w:rFonts w:hint="eastAsia"/>
        </w:rPr>
        <w:t>网购用户</w:t>
      </w:r>
      <w:proofErr w:type="gramEnd"/>
      <w:r w:rsidR="00345F37">
        <w:rPr>
          <w:rFonts w:hint="eastAsia"/>
        </w:rPr>
        <w:t>阅读</w:t>
      </w:r>
      <w:r w:rsidRPr="001A3E1E">
        <w:rPr>
          <w:rFonts w:hint="eastAsia"/>
        </w:rPr>
        <w:t>商品评论</w:t>
      </w:r>
      <w:r w:rsidR="00345F37">
        <w:rPr>
          <w:rFonts w:hint="eastAsia"/>
        </w:rPr>
        <w:t>情况</w:t>
      </w:r>
      <w:bookmarkEnd w:id="147"/>
      <w:bookmarkEnd w:id="148"/>
    </w:p>
    <w:p w:rsidR="00A93A25" w:rsidRDefault="005729BB" w:rsidP="00D4743E">
      <w:pPr>
        <w:spacing w:line="360" w:lineRule="auto"/>
        <w:ind w:firstLineChars="200" w:firstLine="420"/>
      </w:pPr>
      <w:r>
        <w:rPr>
          <w:rFonts w:hint="eastAsia"/>
        </w:rPr>
        <w:t>无论是</w:t>
      </w:r>
      <w:r>
        <w:rPr>
          <w:rFonts w:hint="eastAsia"/>
        </w:rPr>
        <w:t>C2C</w:t>
      </w:r>
      <w:r>
        <w:rPr>
          <w:rFonts w:hint="eastAsia"/>
        </w:rPr>
        <w:t>网站还是</w:t>
      </w:r>
      <w:r>
        <w:rPr>
          <w:rFonts w:hint="eastAsia"/>
        </w:rPr>
        <w:t>B2C</w:t>
      </w:r>
      <w:r>
        <w:rPr>
          <w:rFonts w:hint="eastAsia"/>
        </w:rPr>
        <w:t>网站都有商品评论，商品评论给了用户充分的话语权，加强了用户与网站之间的互动，有助于用户选择商品</w:t>
      </w:r>
      <w:r w:rsidR="00C71BE7">
        <w:rPr>
          <w:rFonts w:hint="eastAsia"/>
        </w:rPr>
        <w:t>，</w:t>
      </w:r>
      <w:r>
        <w:rPr>
          <w:rFonts w:hint="eastAsia"/>
        </w:rPr>
        <w:t>增加用户粘性。</w:t>
      </w:r>
      <w:r w:rsidR="00D4743E">
        <w:rPr>
          <w:rFonts w:hint="eastAsia"/>
        </w:rPr>
        <w:t>目前超过一半的</w:t>
      </w:r>
      <w:proofErr w:type="gramStart"/>
      <w:r w:rsidR="00D4743E">
        <w:rPr>
          <w:rFonts w:hint="eastAsia"/>
        </w:rPr>
        <w:t>网购用户</w:t>
      </w:r>
      <w:proofErr w:type="gramEnd"/>
      <w:r w:rsidR="00D4743E">
        <w:rPr>
          <w:rFonts w:hint="eastAsia"/>
        </w:rPr>
        <w:t>表示买每种商品前都会看相关商品评论，已有近</w:t>
      </w:r>
      <w:r w:rsidR="00D4743E">
        <w:rPr>
          <w:rFonts w:hint="eastAsia"/>
        </w:rPr>
        <w:t>8</w:t>
      </w:r>
      <w:r w:rsidR="00D4743E">
        <w:rPr>
          <w:rFonts w:hint="eastAsia"/>
        </w:rPr>
        <w:t>成的</w:t>
      </w:r>
      <w:proofErr w:type="gramStart"/>
      <w:r w:rsidR="00A93A25">
        <w:rPr>
          <w:rFonts w:hint="eastAsia"/>
        </w:rPr>
        <w:t>网购</w:t>
      </w:r>
      <w:r w:rsidR="00D4743E">
        <w:rPr>
          <w:rFonts w:hint="eastAsia"/>
        </w:rPr>
        <w:t>网民</w:t>
      </w:r>
      <w:r w:rsidR="00A93A25">
        <w:rPr>
          <w:rFonts w:hint="eastAsia"/>
        </w:rPr>
        <w:t>买</w:t>
      </w:r>
      <w:proofErr w:type="gramEnd"/>
      <w:r w:rsidR="00A93A25">
        <w:rPr>
          <w:rFonts w:hint="eastAsia"/>
        </w:rPr>
        <w:t>大多数商品前都会看看商品评论。</w:t>
      </w:r>
      <w:r w:rsidR="003029E6">
        <w:rPr>
          <w:rFonts w:hint="eastAsia"/>
        </w:rPr>
        <w:t>CNNIC</w:t>
      </w:r>
      <w:r w:rsidR="003029E6">
        <w:rPr>
          <w:rFonts w:hint="eastAsia"/>
        </w:rPr>
        <w:t>调查结果显示，学历较高、年龄在</w:t>
      </w:r>
      <w:r w:rsidR="003029E6">
        <w:rPr>
          <w:rFonts w:hint="eastAsia"/>
        </w:rPr>
        <w:t>25</w:t>
      </w:r>
      <w:r w:rsidR="003029E6">
        <w:rPr>
          <w:rFonts w:hint="eastAsia"/>
        </w:rPr>
        <w:t>至</w:t>
      </w:r>
      <w:r w:rsidR="003029E6">
        <w:rPr>
          <w:rFonts w:hint="eastAsia"/>
        </w:rPr>
        <w:t>35</w:t>
      </w:r>
      <w:r w:rsidR="003029E6">
        <w:rPr>
          <w:rFonts w:hint="eastAsia"/>
        </w:rPr>
        <w:t>岁之间的高价值用户更为看重</w:t>
      </w:r>
      <w:r w:rsidR="003029E6">
        <w:rPr>
          <w:rFonts w:hint="eastAsia"/>
        </w:rPr>
        <w:lastRenderedPageBreak/>
        <w:t>商品评论。</w:t>
      </w:r>
      <w:r w:rsidR="006D1DA2">
        <w:rPr>
          <w:rFonts w:hint="eastAsia"/>
        </w:rPr>
        <w:t>此外，女性更易受商品评论影响。</w:t>
      </w:r>
      <w:r w:rsidR="00A93A25">
        <w:rPr>
          <w:rFonts w:hint="eastAsia"/>
        </w:rPr>
        <w:t>网站鼓励和重视商品评论无疑是促进企业发展的重要策略。</w:t>
      </w:r>
    </w:p>
    <w:p w:rsidR="007D1578" w:rsidRPr="00345F37" w:rsidRDefault="00345F37" w:rsidP="007D1578">
      <w:pPr>
        <w:spacing w:line="360" w:lineRule="auto"/>
        <w:jc w:val="center"/>
      </w:pPr>
      <w:r w:rsidRPr="00345F37">
        <w:t xml:space="preserve"> </w:t>
      </w:r>
      <w:r w:rsidR="009A16D8">
        <w:rPr>
          <w:noProof/>
        </w:rPr>
        <w:drawing>
          <wp:inline distT="0" distB="0" distL="0" distR="0" wp14:anchorId="20E2C366" wp14:editId="366EE61D">
            <wp:extent cx="3869690" cy="268478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869690" cy="2684780"/>
                    </a:xfrm>
                    <a:prstGeom prst="rect">
                      <a:avLst/>
                    </a:prstGeom>
                    <a:noFill/>
                    <a:ln>
                      <a:noFill/>
                    </a:ln>
                  </pic:spPr>
                </pic:pic>
              </a:graphicData>
            </a:graphic>
          </wp:inline>
        </w:drawing>
      </w:r>
    </w:p>
    <w:p w:rsidR="002D4EF2" w:rsidRPr="007D1578" w:rsidRDefault="00070996" w:rsidP="00070996">
      <w:pPr>
        <w:pStyle w:val="ad"/>
        <w:jc w:val="center"/>
      </w:pPr>
      <w:bookmarkStart w:id="149" w:name="_Toc201721805"/>
      <w:r>
        <w:rPr>
          <w:rFonts w:hint="eastAsia"/>
        </w:rPr>
        <w:t>图</w:t>
      </w:r>
      <w:r>
        <w:rPr>
          <w:rFonts w:hint="eastAsia"/>
        </w:rPr>
        <w:t>3.</w:t>
      </w:r>
      <w:r>
        <w:fldChar w:fldCharType="begin"/>
      </w:r>
      <w:r>
        <w:instrText xml:space="preserve"> </w:instrText>
      </w:r>
      <w:r>
        <w:rPr>
          <w:rFonts w:hint="eastAsia"/>
        </w:rPr>
        <w:instrText xml:space="preserve">SEQ </w:instrText>
      </w:r>
      <w:r>
        <w:rPr>
          <w:rFonts w:hint="eastAsia"/>
        </w:rPr>
        <w:instrText>图</w:instrText>
      </w:r>
      <w:r>
        <w:rPr>
          <w:rFonts w:hint="eastAsia"/>
        </w:rPr>
        <w:instrText>3. \* ARABIC</w:instrText>
      </w:r>
      <w:r>
        <w:instrText xml:space="preserve"> </w:instrText>
      </w:r>
      <w:r>
        <w:fldChar w:fldCharType="separate"/>
      </w:r>
      <w:r w:rsidR="00B315CB">
        <w:rPr>
          <w:noProof/>
        </w:rPr>
        <w:t>3</w:t>
      </w:r>
      <w:r>
        <w:fldChar w:fldCharType="end"/>
      </w:r>
      <w:r>
        <w:rPr>
          <w:rFonts w:hint="eastAsia"/>
        </w:rPr>
        <w:t xml:space="preserve">  </w:t>
      </w:r>
      <w:r w:rsidR="002D4EF2">
        <w:rPr>
          <w:rFonts w:hint="eastAsia"/>
        </w:rPr>
        <w:t>网络购物用户</w:t>
      </w:r>
      <w:r w:rsidR="00EE27E5">
        <w:rPr>
          <w:rFonts w:hint="eastAsia"/>
        </w:rPr>
        <w:t>阅读</w:t>
      </w:r>
      <w:r w:rsidR="001C5788">
        <w:rPr>
          <w:rFonts w:hint="eastAsia"/>
        </w:rPr>
        <w:t>商品评论情况</w:t>
      </w:r>
      <w:bookmarkEnd w:id="149"/>
    </w:p>
    <w:p w:rsidR="00C1115B" w:rsidRPr="00070996" w:rsidRDefault="00C1115B" w:rsidP="00734758">
      <w:pPr>
        <w:spacing w:line="360" w:lineRule="auto"/>
      </w:pPr>
    </w:p>
    <w:p w:rsidR="00BB043D" w:rsidRPr="001A3E1E" w:rsidRDefault="00BB043D" w:rsidP="001A3E1E">
      <w:pPr>
        <w:pStyle w:val="3"/>
        <w:ind w:firstLine="269"/>
      </w:pPr>
      <w:bookmarkStart w:id="150" w:name="_Toc200439802"/>
      <w:bookmarkStart w:id="151" w:name="_Toc201721778"/>
      <w:r w:rsidRPr="001A3E1E">
        <w:rPr>
          <w:rFonts w:hint="eastAsia"/>
        </w:rPr>
        <w:t>2.</w:t>
      </w:r>
      <w:r w:rsidRPr="001A3E1E">
        <w:rPr>
          <w:rFonts w:hint="eastAsia"/>
        </w:rPr>
        <w:t>商品评论分布渠道</w:t>
      </w:r>
      <w:bookmarkEnd w:id="150"/>
      <w:bookmarkEnd w:id="151"/>
    </w:p>
    <w:p w:rsidR="000755D4" w:rsidRDefault="00C34AC4" w:rsidP="00D80705">
      <w:pPr>
        <w:spacing w:line="360" w:lineRule="auto"/>
        <w:ind w:firstLineChars="200" w:firstLine="420"/>
      </w:pPr>
      <w:r>
        <w:rPr>
          <w:rFonts w:hint="eastAsia"/>
        </w:rPr>
        <w:t>网民发表商品评论的主要渠道在购物网站上。</w:t>
      </w:r>
      <w:r w:rsidR="002B042C">
        <w:rPr>
          <w:rFonts w:hint="eastAsia"/>
        </w:rPr>
        <w:t>90.2%</w:t>
      </w:r>
      <w:r w:rsidR="00792BC4">
        <w:rPr>
          <w:rFonts w:hint="eastAsia"/>
        </w:rPr>
        <w:t>的网民在原购物网站商品下方发表评论，有近</w:t>
      </w:r>
      <w:r w:rsidR="00792BC4">
        <w:rPr>
          <w:rFonts w:hint="eastAsia"/>
        </w:rPr>
        <w:t>10%</w:t>
      </w:r>
      <w:r w:rsidR="00792BC4">
        <w:rPr>
          <w:rFonts w:hint="eastAsia"/>
        </w:rPr>
        <w:t>的网民在原购物网站社区中发表评论，另有部分网民在</w:t>
      </w:r>
      <w:r w:rsidR="00304D60">
        <w:rPr>
          <w:rFonts w:hint="eastAsia"/>
        </w:rPr>
        <w:t>其他网站上或自己</w:t>
      </w:r>
      <w:proofErr w:type="gramStart"/>
      <w:r w:rsidR="00304D60">
        <w:rPr>
          <w:rFonts w:hint="eastAsia"/>
        </w:rPr>
        <w:t>的博客中</w:t>
      </w:r>
      <w:proofErr w:type="gramEnd"/>
      <w:r w:rsidR="00304D60">
        <w:rPr>
          <w:rFonts w:hint="eastAsia"/>
        </w:rPr>
        <w:t>发表商品评论。</w:t>
      </w:r>
    </w:p>
    <w:p w:rsidR="00053C4E" w:rsidRDefault="00797601" w:rsidP="00D80705">
      <w:pPr>
        <w:spacing w:line="360" w:lineRule="auto"/>
        <w:ind w:firstLineChars="200" w:firstLine="420"/>
      </w:pPr>
      <w:r>
        <w:rPr>
          <w:rFonts w:hint="eastAsia"/>
        </w:rPr>
        <w:t>购物网站的商品评论管理良好与否会成为影响网民购物的重要因素。目前已有部分购物网站非常重视商品评论，采取</w:t>
      </w:r>
      <w:r w:rsidR="00C34AC4">
        <w:rPr>
          <w:rFonts w:hint="eastAsia"/>
        </w:rPr>
        <w:t>了</w:t>
      </w:r>
      <w:r>
        <w:rPr>
          <w:rFonts w:hint="eastAsia"/>
        </w:rPr>
        <w:t>各种措施鼓励网民发表商品评论。</w:t>
      </w:r>
      <w:r w:rsidR="00C34AC4">
        <w:rPr>
          <w:rFonts w:hint="eastAsia"/>
        </w:rPr>
        <w:t>随着商品评论的增多，</w:t>
      </w:r>
      <w:r>
        <w:rPr>
          <w:rFonts w:hint="eastAsia"/>
        </w:rPr>
        <w:t>商品评论的管理</w:t>
      </w:r>
      <w:r w:rsidR="00C34AC4">
        <w:rPr>
          <w:rFonts w:hint="eastAsia"/>
        </w:rPr>
        <w:t>也应成为关心的内容。</w:t>
      </w:r>
      <w:r>
        <w:rPr>
          <w:rFonts w:hint="eastAsia"/>
        </w:rPr>
        <w:t>如</w:t>
      </w:r>
      <w:r w:rsidR="00C34AC4">
        <w:rPr>
          <w:rFonts w:hint="eastAsia"/>
        </w:rPr>
        <w:t>何</w:t>
      </w:r>
      <w:r>
        <w:rPr>
          <w:rFonts w:hint="eastAsia"/>
        </w:rPr>
        <w:t>排序能让用户看到最想看到的商品评论等，</w:t>
      </w:r>
      <w:r w:rsidR="001A4002">
        <w:rPr>
          <w:rFonts w:hint="eastAsia"/>
        </w:rPr>
        <w:t>好评</w:t>
      </w:r>
      <w:proofErr w:type="gramStart"/>
      <w:r w:rsidR="001A4002">
        <w:rPr>
          <w:rFonts w:hint="eastAsia"/>
        </w:rPr>
        <w:t>差评</w:t>
      </w:r>
      <w:r w:rsidR="002A5FA6">
        <w:rPr>
          <w:rFonts w:hint="eastAsia"/>
        </w:rPr>
        <w:t>如何</w:t>
      </w:r>
      <w:proofErr w:type="gramEnd"/>
      <w:r w:rsidR="001A4002">
        <w:rPr>
          <w:rFonts w:hint="eastAsia"/>
        </w:rPr>
        <w:t>排列等，都是值得研究的</w:t>
      </w:r>
      <w:r w:rsidR="002A5FA6">
        <w:rPr>
          <w:rFonts w:hint="eastAsia"/>
        </w:rPr>
        <w:t>问题</w:t>
      </w:r>
      <w:r w:rsidR="001A4002">
        <w:rPr>
          <w:rFonts w:hint="eastAsia"/>
        </w:rPr>
        <w:t>。</w:t>
      </w:r>
    </w:p>
    <w:p w:rsidR="001A4002" w:rsidRDefault="00DC755F" w:rsidP="00F53B3A">
      <w:pPr>
        <w:pStyle w:val="ac"/>
        <w:numPr>
          <w:ilvl w:val="0"/>
          <w:numId w:val="10"/>
        </w:numPr>
        <w:tabs>
          <w:tab w:val="clear" w:pos="4201"/>
          <w:tab w:val="left" w:pos="360"/>
        </w:tabs>
        <w:ind w:firstLine="448"/>
        <w:jc w:val="left"/>
      </w:pPr>
      <w:r>
        <w:rPr>
          <w:rFonts w:hint="eastAsia"/>
        </w:rPr>
        <w:t xml:space="preserve">               </w:t>
      </w:r>
      <w:bookmarkStart w:id="152" w:name="_Toc201721829"/>
      <w:proofErr w:type="gramStart"/>
      <w:r>
        <w:rPr>
          <w:rFonts w:hint="eastAsia"/>
        </w:rPr>
        <w:t>网购用户</w:t>
      </w:r>
      <w:proofErr w:type="gramEnd"/>
      <w:r>
        <w:rPr>
          <w:rFonts w:hint="eastAsia"/>
        </w:rPr>
        <w:t>发表商品评论的渠道</w:t>
      </w:r>
      <w:bookmarkEnd w:id="152"/>
    </w:p>
    <w:tbl>
      <w:tblPr>
        <w:tblW w:w="6485" w:type="dxa"/>
        <w:tblInd w:w="103" w:type="dxa"/>
        <w:tblLook w:val="0000" w:firstRow="0" w:lastRow="0" w:firstColumn="0" w:lastColumn="0" w:noHBand="0" w:noVBand="0"/>
      </w:tblPr>
      <w:tblGrid>
        <w:gridCol w:w="2525"/>
        <w:gridCol w:w="3960"/>
      </w:tblGrid>
      <w:tr w:rsidR="00DC1FFA" w:rsidRPr="00DC1FFA" w:rsidTr="00053C4E">
        <w:trPr>
          <w:trHeight w:val="285"/>
        </w:trPr>
        <w:tc>
          <w:tcPr>
            <w:tcW w:w="25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C1FFA" w:rsidRPr="00DC1FFA" w:rsidRDefault="00DC1FFA" w:rsidP="00DC1FFA">
            <w:pPr>
              <w:widowControl/>
              <w:jc w:val="left"/>
              <w:rPr>
                <w:rFonts w:ascii="宋体" w:hAnsi="宋体" w:cs="宋体"/>
                <w:kern w:val="0"/>
                <w:szCs w:val="21"/>
              </w:rPr>
            </w:pPr>
            <w:r w:rsidRPr="00DC1FFA">
              <w:rPr>
                <w:rFonts w:ascii="宋体" w:hAnsi="宋体" w:cs="宋体" w:hint="eastAsia"/>
                <w:kern w:val="0"/>
                <w:szCs w:val="21"/>
              </w:rPr>
              <w:t xml:space="preserve">　</w:t>
            </w:r>
          </w:p>
        </w:tc>
        <w:tc>
          <w:tcPr>
            <w:tcW w:w="3960" w:type="dxa"/>
            <w:tcBorders>
              <w:top w:val="single" w:sz="4" w:space="0" w:color="auto"/>
              <w:left w:val="nil"/>
              <w:bottom w:val="single" w:sz="4" w:space="0" w:color="auto"/>
              <w:right w:val="single" w:sz="4" w:space="0" w:color="auto"/>
            </w:tcBorders>
            <w:shd w:val="clear" w:color="auto" w:fill="auto"/>
            <w:noWrap/>
            <w:vAlign w:val="center"/>
          </w:tcPr>
          <w:p w:rsidR="00DC1FFA" w:rsidRPr="00DC1FFA" w:rsidRDefault="00DC1FFA" w:rsidP="00DC1FFA">
            <w:pPr>
              <w:widowControl/>
              <w:jc w:val="left"/>
              <w:rPr>
                <w:rFonts w:ascii="宋体" w:hAnsi="宋体" w:cs="宋体"/>
                <w:kern w:val="0"/>
                <w:szCs w:val="21"/>
              </w:rPr>
            </w:pPr>
            <w:proofErr w:type="gramStart"/>
            <w:r w:rsidRPr="00DC1FFA">
              <w:rPr>
                <w:rFonts w:ascii="宋体" w:hAnsi="宋体" w:cs="宋体" w:hint="eastAsia"/>
                <w:kern w:val="0"/>
                <w:szCs w:val="21"/>
              </w:rPr>
              <w:t>网购用户</w:t>
            </w:r>
            <w:proofErr w:type="gramEnd"/>
            <w:r w:rsidRPr="00DC1FFA">
              <w:rPr>
                <w:rFonts w:ascii="宋体" w:hAnsi="宋体" w:cs="宋体" w:hint="eastAsia"/>
                <w:kern w:val="0"/>
                <w:szCs w:val="21"/>
              </w:rPr>
              <w:t>发表商品评论的渠道</w:t>
            </w:r>
          </w:p>
        </w:tc>
      </w:tr>
      <w:tr w:rsidR="00DC1FFA" w:rsidRPr="00DC1FFA" w:rsidTr="00053C4E">
        <w:trPr>
          <w:trHeight w:val="285"/>
        </w:trPr>
        <w:tc>
          <w:tcPr>
            <w:tcW w:w="2525" w:type="dxa"/>
            <w:tcBorders>
              <w:top w:val="nil"/>
              <w:left w:val="single" w:sz="4" w:space="0" w:color="auto"/>
              <w:bottom w:val="single" w:sz="4" w:space="0" w:color="auto"/>
              <w:right w:val="single" w:sz="4" w:space="0" w:color="auto"/>
            </w:tcBorders>
            <w:shd w:val="clear" w:color="auto" w:fill="auto"/>
            <w:noWrap/>
            <w:vAlign w:val="center"/>
          </w:tcPr>
          <w:p w:rsidR="00DC1FFA" w:rsidRPr="00DC1FFA" w:rsidRDefault="00DC1FFA" w:rsidP="00DC1FFA">
            <w:pPr>
              <w:widowControl/>
              <w:jc w:val="left"/>
              <w:rPr>
                <w:rFonts w:ascii="宋体" w:hAnsi="宋体" w:cs="宋体"/>
                <w:kern w:val="0"/>
                <w:szCs w:val="21"/>
              </w:rPr>
            </w:pPr>
            <w:r w:rsidRPr="00DC1FFA">
              <w:rPr>
                <w:rFonts w:ascii="宋体" w:hAnsi="宋体" w:cs="宋体" w:hint="eastAsia"/>
                <w:kern w:val="0"/>
                <w:szCs w:val="21"/>
              </w:rPr>
              <w:t>原购物网站商品下方</w:t>
            </w:r>
          </w:p>
        </w:tc>
        <w:tc>
          <w:tcPr>
            <w:tcW w:w="3960" w:type="dxa"/>
            <w:tcBorders>
              <w:top w:val="nil"/>
              <w:left w:val="nil"/>
              <w:bottom w:val="single" w:sz="4" w:space="0" w:color="auto"/>
              <w:right w:val="single" w:sz="4" w:space="0" w:color="auto"/>
            </w:tcBorders>
            <w:shd w:val="clear" w:color="auto" w:fill="auto"/>
            <w:noWrap/>
            <w:vAlign w:val="center"/>
          </w:tcPr>
          <w:p w:rsidR="00DC1FFA" w:rsidRPr="00DC1FFA" w:rsidRDefault="00DC1FFA" w:rsidP="00053C4E">
            <w:pPr>
              <w:widowControl/>
              <w:jc w:val="center"/>
              <w:rPr>
                <w:rFonts w:ascii="宋体" w:hAnsi="宋体" w:cs="宋体"/>
                <w:kern w:val="0"/>
                <w:szCs w:val="21"/>
              </w:rPr>
            </w:pPr>
            <w:r w:rsidRPr="00DC1FFA">
              <w:rPr>
                <w:rFonts w:ascii="宋体" w:hAnsi="宋体" w:cs="宋体" w:hint="eastAsia"/>
                <w:kern w:val="0"/>
                <w:szCs w:val="21"/>
              </w:rPr>
              <w:t>90.2%</w:t>
            </w:r>
          </w:p>
        </w:tc>
      </w:tr>
      <w:tr w:rsidR="00DC1FFA" w:rsidRPr="00DC1FFA" w:rsidTr="00053C4E">
        <w:trPr>
          <w:trHeight w:val="285"/>
        </w:trPr>
        <w:tc>
          <w:tcPr>
            <w:tcW w:w="2525" w:type="dxa"/>
            <w:tcBorders>
              <w:top w:val="nil"/>
              <w:left w:val="single" w:sz="4" w:space="0" w:color="auto"/>
              <w:bottom w:val="single" w:sz="4" w:space="0" w:color="auto"/>
              <w:right w:val="single" w:sz="4" w:space="0" w:color="auto"/>
            </w:tcBorders>
            <w:shd w:val="clear" w:color="auto" w:fill="auto"/>
            <w:noWrap/>
            <w:vAlign w:val="center"/>
          </w:tcPr>
          <w:p w:rsidR="00DC1FFA" w:rsidRPr="00DC1FFA" w:rsidRDefault="00DC1FFA" w:rsidP="00DC1FFA">
            <w:pPr>
              <w:widowControl/>
              <w:jc w:val="left"/>
              <w:rPr>
                <w:rFonts w:ascii="宋体" w:hAnsi="宋体" w:cs="宋体"/>
                <w:kern w:val="0"/>
                <w:szCs w:val="21"/>
              </w:rPr>
            </w:pPr>
            <w:r w:rsidRPr="00DC1FFA">
              <w:rPr>
                <w:rFonts w:ascii="宋体" w:hAnsi="宋体" w:cs="宋体" w:hint="eastAsia"/>
                <w:kern w:val="0"/>
                <w:szCs w:val="21"/>
              </w:rPr>
              <w:t>原购物网站社区</w:t>
            </w:r>
          </w:p>
        </w:tc>
        <w:tc>
          <w:tcPr>
            <w:tcW w:w="3960" w:type="dxa"/>
            <w:tcBorders>
              <w:top w:val="nil"/>
              <w:left w:val="nil"/>
              <w:bottom w:val="single" w:sz="4" w:space="0" w:color="auto"/>
              <w:right w:val="single" w:sz="4" w:space="0" w:color="auto"/>
            </w:tcBorders>
            <w:shd w:val="clear" w:color="auto" w:fill="auto"/>
            <w:noWrap/>
            <w:vAlign w:val="center"/>
          </w:tcPr>
          <w:p w:rsidR="00DC1FFA" w:rsidRPr="00DC1FFA" w:rsidRDefault="00DC1FFA" w:rsidP="00053C4E">
            <w:pPr>
              <w:widowControl/>
              <w:jc w:val="center"/>
              <w:rPr>
                <w:rFonts w:ascii="宋体" w:hAnsi="宋体" w:cs="宋体"/>
                <w:kern w:val="0"/>
                <w:szCs w:val="21"/>
              </w:rPr>
            </w:pPr>
            <w:r w:rsidRPr="00DC1FFA">
              <w:rPr>
                <w:rFonts w:ascii="宋体" w:hAnsi="宋体" w:cs="宋体" w:hint="eastAsia"/>
                <w:kern w:val="0"/>
                <w:szCs w:val="21"/>
              </w:rPr>
              <w:t>9.8%</w:t>
            </w:r>
          </w:p>
        </w:tc>
      </w:tr>
      <w:tr w:rsidR="00DC1FFA" w:rsidRPr="00DC1FFA" w:rsidTr="00053C4E">
        <w:trPr>
          <w:trHeight w:val="285"/>
        </w:trPr>
        <w:tc>
          <w:tcPr>
            <w:tcW w:w="2525" w:type="dxa"/>
            <w:tcBorders>
              <w:top w:val="nil"/>
              <w:left w:val="single" w:sz="4" w:space="0" w:color="auto"/>
              <w:bottom w:val="single" w:sz="4" w:space="0" w:color="auto"/>
              <w:right w:val="single" w:sz="4" w:space="0" w:color="auto"/>
            </w:tcBorders>
            <w:shd w:val="clear" w:color="auto" w:fill="auto"/>
            <w:noWrap/>
            <w:vAlign w:val="center"/>
          </w:tcPr>
          <w:p w:rsidR="00DC1FFA" w:rsidRPr="00DC1FFA" w:rsidRDefault="00DC1FFA" w:rsidP="00DC1FFA">
            <w:pPr>
              <w:widowControl/>
              <w:jc w:val="left"/>
              <w:rPr>
                <w:rFonts w:ascii="宋体" w:hAnsi="宋体" w:cs="宋体"/>
                <w:kern w:val="0"/>
                <w:szCs w:val="21"/>
              </w:rPr>
            </w:pPr>
            <w:r w:rsidRPr="00DC1FFA">
              <w:rPr>
                <w:rFonts w:ascii="宋体" w:hAnsi="宋体" w:cs="宋体" w:hint="eastAsia"/>
                <w:kern w:val="0"/>
                <w:szCs w:val="21"/>
              </w:rPr>
              <w:t>自己</w:t>
            </w:r>
            <w:proofErr w:type="gramStart"/>
            <w:r w:rsidRPr="00DC1FFA">
              <w:rPr>
                <w:rFonts w:ascii="宋体" w:hAnsi="宋体" w:cs="宋体" w:hint="eastAsia"/>
                <w:kern w:val="0"/>
                <w:szCs w:val="21"/>
              </w:rPr>
              <w:t>的博客</w:t>
            </w:r>
            <w:proofErr w:type="gramEnd"/>
            <w:r w:rsidRPr="00DC1FFA">
              <w:rPr>
                <w:rFonts w:ascii="宋体" w:hAnsi="宋体" w:cs="宋体" w:hint="eastAsia"/>
                <w:kern w:val="0"/>
                <w:szCs w:val="21"/>
              </w:rPr>
              <w:t>/个人空间</w:t>
            </w:r>
          </w:p>
        </w:tc>
        <w:tc>
          <w:tcPr>
            <w:tcW w:w="3960" w:type="dxa"/>
            <w:tcBorders>
              <w:top w:val="nil"/>
              <w:left w:val="nil"/>
              <w:bottom w:val="single" w:sz="4" w:space="0" w:color="auto"/>
              <w:right w:val="single" w:sz="4" w:space="0" w:color="auto"/>
            </w:tcBorders>
            <w:shd w:val="clear" w:color="auto" w:fill="auto"/>
            <w:noWrap/>
            <w:vAlign w:val="center"/>
          </w:tcPr>
          <w:p w:rsidR="00DC1FFA" w:rsidRPr="00DC1FFA" w:rsidRDefault="00DC1FFA" w:rsidP="00053C4E">
            <w:pPr>
              <w:widowControl/>
              <w:jc w:val="center"/>
              <w:rPr>
                <w:rFonts w:ascii="宋体" w:hAnsi="宋体" w:cs="宋体"/>
                <w:kern w:val="0"/>
                <w:szCs w:val="21"/>
              </w:rPr>
            </w:pPr>
            <w:r w:rsidRPr="00DC1FFA">
              <w:rPr>
                <w:rFonts w:ascii="宋体" w:hAnsi="宋体" w:cs="宋体" w:hint="eastAsia"/>
                <w:kern w:val="0"/>
                <w:szCs w:val="21"/>
              </w:rPr>
              <w:t>0.8%</w:t>
            </w:r>
          </w:p>
        </w:tc>
      </w:tr>
      <w:tr w:rsidR="00DC1FFA" w:rsidRPr="00DC1FFA" w:rsidTr="00053C4E">
        <w:trPr>
          <w:trHeight w:val="285"/>
        </w:trPr>
        <w:tc>
          <w:tcPr>
            <w:tcW w:w="2525" w:type="dxa"/>
            <w:tcBorders>
              <w:top w:val="nil"/>
              <w:left w:val="single" w:sz="4" w:space="0" w:color="auto"/>
              <w:bottom w:val="single" w:sz="4" w:space="0" w:color="auto"/>
              <w:right w:val="single" w:sz="4" w:space="0" w:color="auto"/>
            </w:tcBorders>
            <w:shd w:val="clear" w:color="auto" w:fill="auto"/>
            <w:noWrap/>
            <w:vAlign w:val="center"/>
          </w:tcPr>
          <w:p w:rsidR="00DC1FFA" w:rsidRPr="00DC1FFA" w:rsidRDefault="00DC1FFA" w:rsidP="00DC1FFA">
            <w:pPr>
              <w:widowControl/>
              <w:jc w:val="left"/>
              <w:rPr>
                <w:rFonts w:ascii="宋体" w:hAnsi="宋体" w:cs="宋体"/>
                <w:kern w:val="0"/>
                <w:szCs w:val="21"/>
              </w:rPr>
            </w:pPr>
            <w:r w:rsidRPr="00DC1FFA">
              <w:rPr>
                <w:rFonts w:ascii="宋体" w:hAnsi="宋体" w:cs="宋体" w:hint="eastAsia"/>
                <w:kern w:val="0"/>
                <w:szCs w:val="21"/>
              </w:rPr>
              <w:t>新浪</w:t>
            </w:r>
          </w:p>
        </w:tc>
        <w:tc>
          <w:tcPr>
            <w:tcW w:w="3960" w:type="dxa"/>
            <w:tcBorders>
              <w:top w:val="nil"/>
              <w:left w:val="nil"/>
              <w:bottom w:val="single" w:sz="4" w:space="0" w:color="auto"/>
              <w:right w:val="single" w:sz="4" w:space="0" w:color="auto"/>
            </w:tcBorders>
            <w:shd w:val="clear" w:color="auto" w:fill="auto"/>
            <w:noWrap/>
            <w:vAlign w:val="center"/>
          </w:tcPr>
          <w:p w:rsidR="00DC1FFA" w:rsidRPr="00DC1FFA" w:rsidRDefault="00DC1FFA" w:rsidP="00053C4E">
            <w:pPr>
              <w:widowControl/>
              <w:jc w:val="center"/>
              <w:rPr>
                <w:rFonts w:ascii="宋体" w:hAnsi="宋体" w:cs="宋体"/>
                <w:kern w:val="0"/>
                <w:szCs w:val="21"/>
              </w:rPr>
            </w:pPr>
            <w:r w:rsidRPr="00DC1FFA">
              <w:rPr>
                <w:rFonts w:ascii="宋体" w:hAnsi="宋体" w:cs="宋体" w:hint="eastAsia"/>
                <w:kern w:val="0"/>
                <w:szCs w:val="21"/>
              </w:rPr>
              <w:t>0.3%</w:t>
            </w:r>
          </w:p>
        </w:tc>
      </w:tr>
      <w:tr w:rsidR="002A5FA6" w:rsidRPr="00DC1FFA" w:rsidTr="00053C4E">
        <w:trPr>
          <w:trHeight w:val="285"/>
        </w:trPr>
        <w:tc>
          <w:tcPr>
            <w:tcW w:w="2525" w:type="dxa"/>
            <w:tcBorders>
              <w:top w:val="nil"/>
              <w:left w:val="single" w:sz="4" w:space="0" w:color="auto"/>
              <w:bottom w:val="single" w:sz="4" w:space="0" w:color="auto"/>
              <w:right w:val="single" w:sz="4" w:space="0" w:color="auto"/>
            </w:tcBorders>
            <w:shd w:val="clear" w:color="auto" w:fill="auto"/>
            <w:noWrap/>
            <w:vAlign w:val="center"/>
          </w:tcPr>
          <w:p w:rsidR="002A5FA6" w:rsidRPr="00DC1FFA" w:rsidRDefault="002A5FA6" w:rsidP="00DC1FFA">
            <w:pPr>
              <w:widowControl/>
              <w:jc w:val="left"/>
              <w:rPr>
                <w:rFonts w:ascii="宋体" w:hAnsi="宋体" w:cs="宋体"/>
                <w:kern w:val="0"/>
                <w:szCs w:val="21"/>
              </w:rPr>
            </w:pPr>
            <w:r w:rsidRPr="00DC1FFA">
              <w:rPr>
                <w:rFonts w:ascii="宋体" w:hAnsi="宋体" w:cs="宋体" w:hint="eastAsia"/>
                <w:kern w:val="0"/>
                <w:szCs w:val="21"/>
              </w:rPr>
              <w:t>其他</w:t>
            </w:r>
          </w:p>
        </w:tc>
        <w:tc>
          <w:tcPr>
            <w:tcW w:w="3960" w:type="dxa"/>
            <w:tcBorders>
              <w:top w:val="nil"/>
              <w:left w:val="nil"/>
              <w:bottom w:val="single" w:sz="4" w:space="0" w:color="auto"/>
              <w:right w:val="single" w:sz="4" w:space="0" w:color="auto"/>
            </w:tcBorders>
            <w:shd w:val="clear" w:color="auto" w:fill="auto"/>
            <w:noWrap/>
            <w:vAlign w:val="center"/>
          </w:tcPr>
          <w:p w:rsidR="002A5FA6" w:rsidRPr="00DC1FFA" w:rsidRDefault="002A5FA6" w:rsidP="00053C4E">
            <w:pPr>
              <w:widowControl/>
              <w:jc w:val="center"/>
              <w:rPr>
                <w:rFonts w:ascii="宋体" w:hAnsi="宋体" w:cs="宋体"/>
                <w:kern w:val="0"/>
                <w:szCs w:val="21"/>
              </w:rPr>
            </w:pPr>
            <w:r w:rsidRPr="00DC1FFA">
              <w:rPr>
                <w:rFonts w:ascii="宋体" w:hAnsi="宋体" w:cs="宋体" w:hint="eastAsia"/>
                <w:kern w:val="0"/>
                <w:szCs w:val="21"/>
              </w:rPr>
              <w:t>3.3%</w:t>
            </w:r>
          </w:p>
        </w:tc>
      </w:tr>
    </w:tbl>
    <w:p w:rsidR="00DC1FFA" w:rsidRDefault="00DC1FFA" w:rsidP="00D80705">
      <w:pPr>
        <w:spacing w:line="360" w:lineRule="auto"/>
        <w:ind w:firstLineChars="200" w:firstLine="420"/>
      </w:pPr>
    </w:p>
    <w:p w:rsidR="00BB043D" w:rsidRPr="001A3E1E" w:rsidRDefault="00BB043D" w:rsidP="001A3E1E">
      <w:pPr>
        <w:pStyle w:val="3"/>
        <w:ind w:firstLine="269"/>
      </w:pPr>
      <w:bookmarkStart w:id="153" w:name="_Toc200439803"/>
      <w:bookmarkStart w:id="154" w:name="_Toc201721779"/>
      <w:r w:rsidRPr="001A3E1E">
        <w:rPr>
          <w:rFonts w:hint="eastAsia"/>
        </w:rPr>
        <w:t>3.</w:t>
      </w:r>
      <w:r w:rsidRPr="001A3E1E">
        <w:rPr>
          <w:rFonts w:hint="eastAsia"/>
        </w:rPr>
        <w:t>意见领袖分布群体</w:t>
      </w:r>
      <w:bookmarkEnd w:id="153"/>
      <w:bookmarkEnd w:id="154"/>
    </w:p>
    <w:p w:rsidR="004E35F3" w:rsidRDefault="004E35F3" w:rsidP="00734758">
      <w:pPr>
        <w:spacing w:line="360" w:lineRule="auto"/>
      </w:pPr>
      <w:r>
        <w:rPr>
          <w:rFonts w:hint="eastAsia"/>
        </w:rPr>
        <w:lastRenderedPageBreak/>
        <w:t xml:space="preserve">   </w:t>
      </w:r>
      <w:r>
        <w:rPr>
          <w:rFonts w:hint="eastAsia"/>
        </w:rPr>
        <w:t>意见领袖乐意在网上发表评论，利用自己的购物经验影响他人。寻找到这部分意见领袖，了解他们的意见，就可以很容易抓住大众群体的意见</w:t>
      </w:r>
      <w:r w:rsidR="00C34AC4">
        <w:rPr>
          <w:rFonts w:hint="eastAsia"/>
        </w:rPr>
        <w:t>和影响大众群体</w:t>
      </w:r>
      <w:r>
        <w:rPr>
          <w:rFonts w:hint="eastAsia"/>
        </w:rPr>
        <w:t>。</w:t>
      </w:r>
    </w:p>
    <w:p w:rsidR="004E35F3" w:rsidRDefault="00220990" w:rsidP="004E35F3">
      <w:pPr>
        <w:spacing w:line="360" w:lineRule="auto"/>
        <w:ind w:firstLineChars="200" w:firstLine="420"/>
      </w:pPr>
      <w:r>
        <w:rPr>
          <w:rFonts w:hint="eastAsia"/>
        </w:rPr>
        <w:t>CNNIC</w:t>
      </w:r>
      <w:r>
        <w:rPr>
          <w:rFonts w:hint="eastAsia"/>
        </w:rPr>
        <w:t>研究发现，</w:t>
      </w:r>
      <w:r w:rsidDel="00220990">
        <w:rPr>
          <w:rFonts w:hint="eastAsia"/>
        </w:rPr>
        <w:t xml:space="preserve"> </w:t>
      </w:r>
      <w:r w:rsidR="004E35F3">
        <w:rPr>
          <w:rFonts w:hint="eastAsia"/>
        </w:rPr>
        <w:t>18</w:t>
      </w:r>
      <w:r w:rsidR="004E35F3">
        <w:rPr>
          <w:rFonts w:hint="eastAsia"/>
        </w:rPr>
        <w:t>至</w:t>
      </w:r>
      <w:r w:rsidR="004E35F3">
        <w:rPr>
          <w:rFonts w:hint="eastAsia"/>
        </w:rPr>
        <w:t>30</w:t>
      </w:r>
      <w:r w:rsidR="004E35F3">
        <w:rPr>
          <w:rFonts w:hint="eastAsia"/>
        </w:rPr>
        <w:t>岁群体是发表评论活跃群体。</w:t>
      </w:r>
      <w:r w:rsidR="00B42FE5">
        <w:rPr>
          <w:rFonts w:hint="eastAsia"/>
        </w:rPr>
        <w:t>大专及本科学历是在</w:t>
      </w:r>
      <w:proofErr w:type="gramStart"/>
      <w:r w:rsidR="00B42FE5">
        <w:rPr>
          <w:rFonts w:hint="eastAsia"/>
        </w:rPr>
        <w:t>网上较</w:t>
      </w:r>
      <w:proofErr w:type="gramEnd"/>
      <w:r w:rsidR="00B42FE5">
        <w:rPr>
          <w:rFonts w:hint="eastAsia"/>
        </w:rPr>
        <w:t>活跃的商品评论意见发表群体。</w:t>
      </w:r>
      <w:r>
        <w:rPr>
          <w:rFonts w:hint="eastAsia"/>
        </w:rPr>
        <w:t>此外，女性比男性更乐意在网上发表评论。</w:t>
      </w:r>
    </w:p>
    <w:p w:rsidR="00220990" w:rsidRDefault="00220990" w:rsidP="00F53B3A">
      <w:pPr>
        <w:pStyle w:val="ac"/>
        <w:numPr>
          <w:ilvl w:val="0"/>
          <w:numId w:val="10"/>
        </w:numPr>
        <w:tabs>
          <w:tab w:val="clear" w:pos="4201"/>
          <w:tab w:val="left" w:pos="360"/>
        </w:tabs>
        <w:ind w:firstLine="448"/>
        <w:jc w:val="left"/>
      </w:pPr>
      <w:r>
        <w:rPr>
          <w:rFonts w:hint="eastAsia"/>
        </w:rPr>
        <w:t xml:space="preserve">       </w:t>
      </w:r>
      <w:bookmarkStart w:id="155" w:name="_Toc201721830"/>
      <w:r>
        <w:rPr>
          <w:rFonts w:hint="eastAsia"/>
        </w:rPr>
        <w:t>在网上发表商品评论用户的年龄分布</w:t>
      </w:r>
      <w:bookmarkEnd w:id="155"/>
    </w:p>
    <w:tbl>
      <w:tblPr>
        <w:tblW w:w="5945" w:type="dxa"/>
        <w:tblInd w:w="103" w:type="dxa"/>
        <w:tblLook w:val="0000" w:firstRow="0" w:lastRow="0" w:firstColumn="0" w:lastColumn="0" w:noHBand="0" w:noVBand="0"/>
      </w:tblPr>
      <w:tblGrid>
        <w:gridCol w:w="1625"/>
        <w:gridCol w:w="4320"/>
      </w:tblGrid>
      <w:tr w:rsidR="00220990" w:rsidRPr="00220990" w:rsidTr="00220990">
        <w:trPr>
          <w:trHeight w:val="285"/>
        </w:trPr>
        <w:tc>
          <w:tcPr>
            <w:tcW w:w="16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20990" w:rsidRPr="00220990" w:rsidRDefault="00220990" w:rsidP="00220990">
            <w:pPr>
              <w:widowControl/>
              <w:jc w:val="left"/>
              <w:rPr>
                <w:rFonts w:ascii="宋体" w:hAnsi="宋体" w:cs="宋体"/>
                <w:kern w:val="0"/>
                <w:szCs w:val="21"/>
              </w:rPr>
            </w:pPr>
            <w:r w:rsidRPr="00220990">
              <w:rPr>
                <w:rFonts w:ascii="宋体" w:hAnsi="宋体" w:cs="宋体" w:hint="eastAsia"/>
                <w:kern w:val="0"/>
                <w:szCs w:val="21"/>
              </w:rPr>
              <w:t xml:space="preserve">　</w:t>
            </w:r>
          </w:p>
        </w:tc>
        <w:tc>
          <w:tcPr>
            <w:tcW w:w="4320" w:type="dxa"/>
            <w:tcBorders>
              <w:top w:val="single" w:sz="4" w:space="0" w:color="auto"/>
              <w:left w:val="nil"/>
              <w:bottom w:val="single" w:sz="4" w:space="0" w:color="auto"/>
              <w:right w:val="single" w:sz="4" w:space="0" w:color="auto"/>
            </w:tcBorders>
            <w:shd w:val="clear" w:color="auto" w:fill="auto"/>
            <w:noWrap/>
            <w:vAlign w:val="center"/>
          </w:tcPr>
          <w:p w:rsidR="00220990" w:rsidRPr="00220990" w:rsidRDefault="00220990" w:rsidP="00220990">
            <w:pPr>
              <w:widowControl/>
              <w:jc w:val="center"/>
              <w:rPr>
                <w:rFonts w:ascii="宋体" w:hAnsi="宋体" w:cs="宋体"/>
                <w:kern w:val="0"/>
                <w:szCs w:val="21"/>
              </w:rPr>
            </w:pPr>
            <w:r w:rsidRPr="00220990">
              <w:rPr>
                <w:rFonts w:ascii="宋体" w:hAnsi="宋体" w:cs="宋体" w:hint="eastAsia"/>
                <w:kern w:val="0"/>
                <w:szCs w:val="21"/>
              </w:rPr>
              <w:t>在网上发表商品评论用户的年龄分布</w:t>
            </w:r>
          </w:p>
        </w:tc>
      </w:tr>
      <w:tr w:rsidR="00220990" w:rsidRPr="00220990" w:rsidTr="00220990">
        <w:trPr>
          <w:trHeight w:val="285"/>
        </w:trPr>
        <w:tc>
          <w:tcPr>
            <w:tcW w:w="1625" w:type="dxa"/>
            <w:tcBorders>
              <w:top w:val="nil"/>
              <w:left w:val="single" w:sz="4" w:space="0" w:color="auto"/>
              <w:bottom w:val="single" w:sz="4" w:space="0" w:color="auto"/>
              <w:right w:val="single" w:sz="4" w:space="0" w:color="auto"/>
            </w:tcBorders>
            <w:shd w:val="clear" w:color="auto" w:fill="auto"/>
            <w:noWrap/>
            <w:vAlign w:val="center"/>
          </w:tcPr>
          <w:p w:rsidR="00220990" w:rsidRPr="00220990" w:rsidRDefault="00220990" w:rsidP="00220990">
            <w:pPr>
              <w:widowControl/>
              <w:jc w:val="left"/>
              <w:rPr>
                <w:rFonts w:ascii="宋体" w:hAnsi="宋体" w:cs="宋体"/>
                <w:kern w:val="0"/>
                <w:szCs w:val="21"/>
              </w:rPr>
            </w:pPr>
            <w:r w:rsidRPr="00220990">
              <w:rPr>
                <w:rFonts w:ascii="宋体" w:hAnsi="宋体" w:cs="宋体" w:hint="eastAsia"/>
                <w:kern w:val="0"/>
                <w:szCs w:val="21"/>
              </w:rPr>
              <w:t>不到18岁</w:t>
            </w:r>
          </w:p>
        </w:tc>
        <w:tc>
          <w:tcPr>
            <w:tcW w:w="4320" w:type="dxa"/>
            <w:tcBorders>
              <w:top w:val="nil"/>
              <w:left w:val="nil"/>
              <w:bottom w:val="single" w:sz="4" w:space="0" w:color="auto"/>
              <w:right w:val="single" w:sz="4" w:space="0" w:color="auto"/>
            </w:tcBorders>
            <w:shd w:val="clear" w:color="auto" w:fill="auto"/>
            <w:noWrap/>
            <w:vAlign w:val="center"/>
          </w:tcPr>
          <w:p w:rsidR="00220990" w:rsidRPr="00220990" w:rsidRDefault="00220990" w:rsidP="00220990">
            <w:pPr>
              <w:widowControl/>
              <w:jc w:val="center"/>
              <w:rPr>
                <w:rFonts w:ascii="宋体" w:hAnsi="宋体" w:cs="宋体"/>
                <w:kern w:val="0"/>
                <w:szCs w:val="21"/>
              </w:rPr>
            </w:pPr>
            <w:r w:rsidRPr="00220990">
              <w:rPr>
                <w:rFonts w:ascii="宋体" w:hAnsi="宋体" w:cs="宋体" w:hint="eastAsia"/>
                <w:kern w:val="0"/>
                <w:szCs w:val="21"/>
              </w:rPr>
              <w:t>3.2%</w:t>
            </w:r>
          </w:p>
        </w:tc>
      </w:tr>
      <w:tr w:rsidR="00220990" w:rsidRPr="00220990" w:rsidTr="00220990">
        <w:trPr>
          <w:trHeight w:val="285"/>
        </w:trPr>
        <w:tc>
          <w:tcPr>
            <w:tcW w:w="1625" w:type="dxa"/>
            <w:tcBorders>
              <w:top w:val="nil"/>
              <w:left w:val="single" w:sz="4" w:space="0" w:color="auto"/>
              <w:bottom w:val="single" w:sz="4" w:space="0" w:color="auto"/>
              <w:right w:val="single" w:sz="4" w:space="0" w:color="auto"/>
            </w:tcBorders>
            <w:shd w:val="clear" w:color="auto" w:fill="auto"/>
            <w:noWrap/>
            <w:vAlign w:val="center"/>
          </w:tcPr>
          <w:p w:rsidR="00220990" w:rsidRPr="00220990" w:rsidRDefault="00220990" w:rsidP="00220990">
            <w:pPr>
              <w:widowControl/>
              <w:jc w:val="left"/>
              <w:rPr>
                <w:rFonts w:ascii="宋体" w:hAnsi="宋体" w:cs="宋体"/>
                <w:kern w:val="0"/>
                <w:szCs w:val="21"/>
              </w:rPr>
            </w:pPr>
            <w:r w:rsidRPr="00220990">
              <w:rPr>
                <w:rFonts w:ascii="宋体" w:hAnsi="宋体" w:cs="宋体" w:hint="eastAsia"/>
                <w:kern w:val="0"/>
                <w:szCs w:val="21"/>
              </w:rPr>
              <w:t>18~24岁</w:t>
            </w:r>
          </w:p>
        </w:tc>
        <w:tc>
          <w:tcPr>
            <w:tcW w:w="4320" w:type="dxa"/>
            <w:tcBorders>
              <w:top w:val="nil"/>
              <w:left w:val="nil"/>
              <w:bottom w:val="single" w:sz="4" w:space="0" w:color="auto"/>
              <w:right w:val="single" w:sz="4" w:space="0" w:color="auto"/>
            </w:tcBorders>
            <w:shd w:val="clear" w:color="auto" w:fill="auto"/>
            <w:noWrap/>
            <w:vAlign w:val="center"/>
          </w:tcPr>
          <w:p w:rsidR="00220990" w:rsidRPr="00220990" w:rsidRDefault="00220990" w:rsidP="00220990">
            <w:pPr>
              <w:widowControl/>
              <w:jc w:val="center"/>
              <w:rPr>
                <w:rFonts w:ascii="宋体" w:hAnsi="宋体" w:cs="宋体"/>
                <w:kern w:val="0"/>
                <w:szCs w:val="21"/>
              </w:rPr>
            </w:pPr>
            <w:r w:rsidRPr="00220990">
              <w:rPr>
                <w:rFonts w:ascii="宋体" w:hAnsi="宋体" w:cs="宋体" w:hint="eastAsia"/>
                <w:kern w:val="0"/>
                <w:szCs w:val="21"/>
              </w:rPr>
              <w:t>40.8%</w:t>
            </w:r>
          </w:p>
        </w:tc>
      </w:tr>
      <w:tr w:rsidR="00220990" w:rsidRPr="00220990" w:rsidTr="00220990">
        <w:trPr>
          <w:trHeight w:val="285"/>
        </w:trPr>
        <w:tc>
          <w:tcPr>
            <w:tcW w:w="1625" w:type="dxa"/>
            <w:tcBorders>
              <w:top w:val="nil"/>
              <w:left w:val="single" w:sz="4" w:space="0" w:color="auto"/>
              <w:bottom w:val="single" w:sz="4" w:space="0" w:color="auto"/>
              <w:right w:val="single" w:sz="4" w:space="0" w:color="auto"/>
            </w:tcBorders>
            <w:shd w:val="clear" w:color="auto" w:fill="auto"/>
            <w:noWrap/>
            <w:vAlign w:val="center"/>
          </w:tcPr>
          <w:p w:rsidR="00220990" w:rsidRPr="00220990" w:rsidRDefault="00220990" w:rsidP="00220990">
            <w:pPr>
              <w:widowControl/>
              <w:jc w:val="left"/>
              <w:rPr>
                <w:rFonts w:ascii="宋体" w:hAnsi="宋体" w:cs="宋体"/>
                <w:kern w:val="0"/>
                <w:szCs w:val="21"/>
              </w:rPr>
            </w:pPr>
            <w:r w:rsidRPr="00220990">
              <w:rPr>
                <w:rFonts w:ascii="宋体" w:hAnsi="宋体" w:cs="宋体" w:hint="eastAsia"/>
                <w:kern w:val="0"/>
                <w:szCs w:val="21"/>
              </w:rPr>
              <w:t>25~30岁</w:t>
            </w:r>
          </w:p>
        </w:tc>
        <w:tc>
          <w:tcPr>
            <w:tcW w:w="4320" w:type="dxa"/>
            <w:tcBorders>
              <w:top w:val="nil"/>
              <w:left w:val="nil"/>
              <w:bottom w:val="single" w:sz="4" w:space="0" w:color="auto"/>
              <w:right w:val="single" w:sz="4" w:space="0" w:color="auto"/>
            </w:tcBorders>
            <w:shd w:val="clear" w:color="auto" w:fill="auto"/>
            <w:noWrap/>
            <w:vAlign w:val="center"/>
          </w:tcPr>
          <w:p w:rsidR="00220990" w:rsidRPr="00220990" w:rsidRDefault="00220990" w:rsidP="00220990">
            <w:pPr>
              <w:widowControl/>
              <w:jc w:val="center"/>
              <w:rPr>
                <w:rFonts w:ascii="宋体" w:hAnsi="宋体" w:cs="宋体"/>
                <w:kern w:val="0"/>
                <w:szCs w:val="21"/>
              </w:rPr>
            </w:pPr>
            <w:r w:rsidRPr="00220990">
              <w:rPr>
                <w:rFonts w:ascii="宋体" w:hAnsi="宋体" w:cs="宋体" w:hint="eastAsia"/>
                <w:kern w:val="0"/>
                <w:szCs w:val="21"/>
              </w:rPr>
              <w:t>34.2%</w:t>
            </w:r>
          </w:p>
        </w:tc>
      </w:tr>
      <w:tr w:rsidR="00220990" w:rsidRPr="00220990" w:rsidTr="00220990">
        <w:trPr>
          <w:trHeight w:val="285"/>
        </w:trPr>
        <w:tc>
          <w:tcPr>
            <w:tcW w:w="1625" w:type="dxa"/>
            <w:tcBorders>
              <w:top w:val="nil"/>
              <w:left w:val="single" w:sz="4" w:space="0" w:color="auto"/>
              <w:bottom w:val="single" w:sz="4" w:space="0" w:color="auto"/>
              <w:right w:val="single" w:sz="4" w:space="0" w:color="auto"/>
            </w:tcBorders>
            <w:shd w:val="clear" w:color="auto" w:fill="auto"/>
            <w:noWrap/>
            <w:vAlign w:val="center"/>
          </w:tcPr>
          <w:p w:rsidR="00220990" w:rsidRPr="00220990" w:rsidRDefault="00220990" w:rsidP="00220990">
            <w:pPr>
              <w:widowControl/>
              <w:jc w:val="left"/>
              <w:rPr>
                <w:rFonts w:ascii="宋体" w:hAnsi="宋体" w:cs="宋体"/>
                <w:kern w:val="0"/>
                <w:szCs w:val="21"/>
              </w:rPr>
            </w:pPr>
            <w:r w:rsidRPr="00220990">
              <w:rPr>
                <w:rFonts w:ascii="宋体" w:hAnsi="宋体" w:cs="宋体" w:hint="eastAsia"/>
                <w:kern w:val="0"/>
                <w:szCs w:val="21"/>
              </w:rPr>
              <w:t>31~35岁</w:t>
            </w:r>
          </w:p>
        </w:tc>
        <w:tc>
          <w:tcPr>
            <w:tcW w:w="4320" w:type="dxa"/>
            <w:tcBorders>
              <w:top w:val="nil"/>
              <w:left w:val="nil"/>
              <w:bottom w:val="single" w:sz="4" w:space="0" w:color="auto"/>
              <w:right w:val="single" w:sz="4" w:space="0" w:color="auto"/>
            </w:tcBorders>
            <w:shd w:val="clear" w:color="auto" w:fill="auto"/>
            <w:noWrap/>
            <w:vAlign w:val="center"/>
          </w:tcPr>
          <w:p w:rsidR="00220990" w:rsidRPr="00220990" w:rsidRDefault="00220990" w:rsidP="00220990">
            <w:pPr>
              <w:widowControl/>
              <w:jc w:val="center"/>
              <w:rPr>
                <w:rFonts w:ascii="宋体" w:hAnsi="宋体" w:cs="宋体"/>
                <w:kern w:val="0"/>
                <w:szCs w:val="21"/>
              </w:rPr>
            </w:pPr>
            <w:r w:rsidRPr="00220990">
              <w:rPr>
                <w:rFonts w:ascii="宋体" w:hAnsi="宋体" w:cs="宋体" w:hint="eastAsia"/>
                <w:kern w:val="0"/>
                <w:szCs w:val="21"/>
              </w:rPr>
              <w:t>13.1%</w:t>
            </w:r>
          </w:p>
        </w:tc>
      </w:tr>
      <w:tr w:rsidR="00220990" w:rsidRPr="00220990" w:rsidTr="00220990">
        <w:trPr>
          <w:trHeight w:val="285"/>
        </w:trPr>
        <w:tc>
          <w:tcPr>
            <w:tcW w:w="1625" w:type="dxa"/>
            <w:tcBorders>
              <w:top w:val="nil"/>
              <w:left w:val="single" w:sz="4" w:space="0" w:color="auto"/>
              <w:bottom w:val="single" w:sz="4" w:space="0" w:color="auto"/>
              <w:right w:val="single" w:sz="4" w:space="0" w:color="auto"/>
            </w:tcBorders>
            <w:shd w:val="clear" w:color="auto" w:fill="auto"/>
            <w:noWrap/>
            <w:vAlign w:val="center"/>
          </w:tcPr>
          <w:p w:rsidR="00220990" w:rsidRPr="00220990" w:rsidRDefault="00220990" w:rsidP="00220990">
            <w:pPr>
              <w:widowControl/>
              <w:jc w:val="left"/>
              <w:rPr>
                <w:rFonts w:ascii="宋体" w:hAnsi="宋体" w:cs="宋体"/>
                <w:kern w:val="0"/>
                <w:szCs w:val="21"/>
              </w:rPr>
            </w:pPr>
            <w:r w:rsidRPr="00220990">
              <w:rPr>
                <w:rFonts w:ascii="宋体" w:hAnsi="宋体" w:cs="宋体" w:hint="eastAsia"/>
                <w:kern w:val="0"/>
                <w:szCs w:val="21"/>
              </w:rPr>
              <w:t>36~40岁</w:t>
            </w:r>
          </w:p>
        </w:tc>
        <w:tc>
          <w:tcPr>
            <w:tcW w:w="4320" w:type="dxa"/>
            <w:tcBorders>
              <w:top w:val="nil"/>
              <w:left w:val="nil"/>
              <w:bottom w:val="single" w:sz="4" w:space="0" w:color="auto"/>
              <w:right w:val="single" w:sz="4" w:space="0" w:color="auto"/>
            </w:tcBorders>
            <w:shd w:val="clear" w:color="auto" w:fill="auto"/>
            <w:noWrap/>
            <w:vAlign w:val="center"/>
          </w:tcPr>
          <w:p w:rsidR="00220990" w:rsidRPr="00220990" w:rsidRDefault="00220990" w:rsidP="00220990">
            <w:pPr>
              <w:widowControl/>
              <w:jc w:val="center"/>
              <w:rPr>
                <w:rFonts w:ascii="宋体" w:hAnsi="宋体" w:cs="宋体"/>
                <w:kern w:val="0"/>
                <w:szCs w:val="21"/>
              </w:rPr>
            </w:pPr>
            <w:r w:rsidRPr="00220990">
              <w:rPr>
                <w:rFonts w:ascii="宋体" w:hAnsi="宋体" w:cs="宋体" w:hint="eastAsia"/>
                <w:kern w:val="0"/>
                <w:szCs w:val="21"/>
              </w:rPr>
              <w:t>6.5%</w:t>
            </w:r>
          </w:p>
        </w:tc>
      </w:tr>
      <w:tr w:rsidR="00220990" w:rsidRPr="00220990" w:rsidTr="00220990">
        <w:trPr>
          <w:trHeight w:val="285"/>
        </w:trPr>
        <w:tc>
          <w:tcPr>
            <w:tcW w:w="1625" w:type="dxa"/>
            <w:tcBorders>
              <w:top w:val="nil"/>
              <w:left w:val="single" w:sz="4" w:space="0" w:color="auto"/>
              <w:bottom w:val="single" w:sz="4" w:space="0" w:color="auto"/>
              <w:right w:val="single" w:sz="4" w:space="0" w:color="auto"/>
            </w:tcBorders>
            <w:shd w:val="clear" w:color="auto" w:fill="auto"/>
            <w:noWrap/>
            <w:vAlign w:val="center"/>
          </w:tcPr>
          <w:p w:rsidR="00220990" w:rsidRPr="00220990" w:rsidRDefault="00220990" w:rsidP="00220990">
            <w:pPr>
              <w:widowControl/>
              <w:jc w:val="left"/>
              <w:rPr>
                <w:rFonts w:ascii="宋体" w:hAnsi="宋体" w:cs="宋体"/>
                <w:kern w:val="0"/>
                <w:szCs w:val="21"/>
              </w:rPr>
            </w:pPr>
            <w:r w:rsidRPr="00220990">
              <w:rPr>
                <w:rFonts w:ascii="宋体" w:hAnsi="宋体" w:cs="宋体" w:hint="eastAsia"/>
                <w:kern w:val="0"/>
                <w:szCs w:val="21"/>
              </w:rPr>
              <w:t>40岁以上</w:t>
            </w:r>
          </w:p>
        </w:tc>
        <w:tc>
          <w:tcPr>
            <w:tcW w:w="4320" w:type="dxa"/>
            <w:tcBorders>
              <w:top w:val="nil"/>
              <w:left w:val="nil"/>
              <w:bottom w:val="single" w:sz="4" w:space="0" w:color="auto"/>
              <w:right w:val="single" w:sz="4" w:space="0" w:color="auto"/>
            </w:tcBorders>
            <w:shd w:val="clear" w:color="auto" w:fill="auto"/>
            <w:noWrap/>
            <w:vAlign w:val="center"/>
          </w:tcPr>
          <w:p w:rsidR="00220990" w:rsidRPr="00220990" w:rsidRDefault="00220990" w:rsidP="00220990">
            <w:pPr>
              <w:widowControl/>
              <w:jc w:val="center"/>
              <w:rPr>
                <w:rFonts w:ascii="宋体" w:hAnsi="宋体" w:cs="宋体"/>
                <w:kern w:val="0"/>
                <w:szCs w:val="21"/>
              </w:rPr>
            </w:pPr>
            <w:r w:rsidRPr="00220990">
              <w:rPr>
                <w:rFonts w:ascii="宋体" w:hAnsi="宋体" w:cs="宋体" w:hint="eastAsia"/>
                <w:kern w:val="0"/>
                <w:szCs w:val="21"/>
              </w:rPr>
              <w:t>2.2%</w:t>
            </w:r>
          </w:p>
        </w:tc>
      </w:tr>
      <w:tr w:rsidR="00220990" w:rsidRPr="00220990" w:rsidTr="00220990">
        <w:trPr>
          <w:trHeight w:val="285"/>
        </w:trPr>
        <w:tc>
          <w:tcPr>
            <w:tcW w:w="1625" w:type="dxa"/>
            <w:tcBorders>
              <w:top w:val="nil"/>
              <w:left w:val="single" w:sz="4" w:space="0" w:color="auto"/>
              <w:bottom w:val="single" w:sz="4" w:space="0" w:color="auto"/>
              <w:right w:val="single" w:sz="4" w:space="0" w:color="auto"/>
            </w:tcBorders>
            <w:shd w:val="clear" w:color="auto" w:fill="auto"/>
            <w:noWrap/>
            <w:vAlign w:val="center"/>
          </w:tcPr>
          <w:p w:rsidR="00220990" w:rsidRPr="00220990" w:rsidRDefault="00220990" w:rsidP="00220990">
            <w:pPr>
              <w:widowControl/>
              <w:jc w:val="left"/>
              <w:rPr>
                <w:rFonts w:ascii="宋体" w:hAnsi="宋体" w:cs="宋体"/>
                <w:kern w:val="0"/>
                <w:szCs w:val="21"/>
              </w:rPr>
            </w:pPr>
            <w:r w:rsidRPr="00220990">
              <w:rPr>
                <w:rFonts w:ascii="宋体" w:hAnsi="宋体" w:cs="宋体" w:hint="eastAsia"/>
                <w:kern w:val="0"/>
                <w:szCs w:val="21"/>
              </w:rPr>
              <w:t>合计</w:t>
            </w:r>
          </w:p>
        </w:tc>
        <w:tc>
          <w:tcPr>
            <w:tcW w:w="4320" w:type="dxa"/>
            <w:tcBorders>
              <w:top w:val="nil"/>
              <w:left w:val="nil"/>
              <w:bottom w:val="single" w:sz="4" w:space="0" w:color="auto"/>
              <w:right w:val="single" w:sz="4" w:space="0" w:color="auto"/>
            </w:tcBorders>
            <w:shd w:val="clear" w:color="auto" w:fill="auto"/>
            <w:noWrap/>
            <w:vAlign w:val="center"/>
          </w:tcPr>
          <w:p w:rsidR="00220990" w:rsidRPr="00220990" w:rsidRDefault="00220990" w:rsidP="00220990">
            <w:pPr>
              <w:widowControl/>
              <w:jc w:val="center"/>
              <w:rPr>
                <w:rFonts w:ascii="宋体" w:hAnsi="宋体" w:cs="宋体"/>
                <w:kern w:val="0"/>
                <w:szCs w:val="21"/>
              </w:rPr>
            </w:pPr>
            <w:r w:rsidRPr="00220990">
              <w:rPr>
                <w:rFonts w:ascii="宋体" w:hAnsi="宋体" w:cs="宋体" w:hint="eastAsia"/>
                <w:kern w:val="0"/>
                <w:szCs w:val="21"/>
              </w:rPr>
              <w:t>100.0%</w:t>
            </w:r>
          </w:p>
        </w:tc>
      </w:tr>
    </w:tbl>
    <w:p w:rsidR="004E35F3" w:rsidRDefault="005942EA" w:rsidP="00F53B3A">
      <w:pPr>
        <w:pStyle w:val="ac"/>
        <w:numPr>
          <w:ilvl w:val="0"/>
          <w:numId w:val="10"/>
        </w:numPr>
        <w:tabs>
          <w:tab w:val="clear" w:pos="4201"/>
          <w:tab w:val="left" w:pos="360"/>
        </w:tabs>
        <w:ind w:firstLine="448"/>
        <w:jc w:val="left"/>
      </w:pPr>
      <w:r>
        <w:rPr>
          <w:rFonts w:hint="eastAsia"/>
        </w:rPr>
        <w:t xml:space="preserve">      </w:t>
      </w:r>
      <w:bookmarkStart w:id="156" w:name="_Toc201721831"/>
      <w:r w:rsidRPr="005942EA">
        <w:rPr>
          <w:rFonts w:hint="eastAsia"/>
        </w:rPr>
        <w:t>在网上发表商品评论用户的学历分布</w:t>
      </w:r>
      <w:bookmarkEnd w:id="156"/>
    </w:p>
    <w:tbl>
      <w:tblPr>
        <w:tblW w:w="5945" w:type="dxa"/>
        <w:tblInd w:w="103" w:type="dxa"/>
        <w:tblLook w:val="0000" w:firstRow="0" w:lastRow="0" w:firstColumn="0" w:lastColumn="0" w:noHBand="0" w:noVBand="0"/>
      </w:tblPr>
      <w:tblGrid>
        <w:gridCol w:w="1445"/>
        <w:gridCol w:w="4500"/>
      </w:tblGrid>
      <w:tr w:rsidR="005942EA" w:rsidRPr="005942EA" w:rsidTr="005942EA">
        <w:trPr>
          <w:trHeight w:val="285"/>
        </w:trPr>
        <w:tc>
          <w:tcPr>
            <w:tcW w:w="144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942EA" w:rsidRPr="005942EA" w:rsidRDefault="005942EA" w:rsidP="005942EA">
            <w:pPr>
              <w:widowControl/>
              <w:jc w:val="left"/>
              <w:rPr>
                <w:rFonts w:ascii="宋体" w:hAnsi="宋体" w:cs="宋体"/>
                <w:kern w:val="0"/>
                <w:szCs w:val="21"/>
              </w:rPr>
            </w:pPr>
            <w:r w:rsidRPr="005942EA">
              <w:rPr>
                <w:rFonts w:ascii="宋体" w:hAnsi="宋体" w:cs="宋体" w:hint="eastAsia"/>
                <w:kern w:val="0"/>
                <w:szCs w:val="21"/>
              </w:rPr>
              <w:t xml:space="preserve">　</w:t>
            </w:r>
          </w:p>
        </w:tc>
        <w:tc>
          <w:tcPr>
            <w:tcW w:w="4500" w:type="dxa"/>
            <w:tcBorders>
              <w:top w:val="single" w:sz="4" w:space="0" w:color="auto"/>
              <w:left w:val="nil"/>
              <w:bottom w:val="single" w:sz="4" w:space="0" w:color="auto"/>
              <w:right w:val="single" w:sz="4" w:space="0" w:color="auto"/>
            </w:tcBorders>
            <w:shd w:val="clear" w:color="auto" w:fill="auto"/>
            <w:noWrap/>
            <w:vAlign w:val="center"/>
          </w:tcPr>
          <w:p w:rsidR="005942EA" w:rsidRPr="005942EA" w:rsidRDefault="005942EA" w:rsidP="005942EA">
            <w:pPr>
              <w:widowControl/>
              <w:jc w:val="center"/>
              <w:rPr>
                <w:rFonts w:ascii="宋体" w:hAnsi="宋体" w:cs="宋体"/>
                <w:kern w:val="0"/>
                <w:szCs w:val="21"/>
              </w:rPr>
            </w:pPr>
            <w:r w:rsidRPr="005942EA">
              <w:rPr>
                <w:rFonts w:ascii="宋体" w:hAnsi="宋体" w:cs="宋体" w:hint="eastAsia"/>
                <w:kern w:val="0"/>
                <w:szCs w:val="21"/>
              </w:rPr>
              <w:t>在网上发表商品评论用户的</w:t>
            </w:r>
            <w:r>
              <w:rPr>
                <w:rFonts w:ascii="宋体" w:hAnsi="宋体" w:cs="宋体" w:hint="eastAsia"/>
                <w:kern w:val="0"/>
                <w:szCs w:val="21"/>
              </w:rPr>
              <w:t>学历</w:t>
            </w:r>
            <w:r w:rsidRPr="005942EA">
              <w:rPr>
                <w:rFonts w:ascii="宋体" w:hAnsi="宋体" w:cs="宋体" w:hint="eastAsia"/>
                <w:kern w:val="0"/>
                <w:szCs w:val="21"/>
              </w:rPr>
              <w:t>分布</w:t>
            </w:r>
          </w:p>
        </w:tc>
      </w:tr>
      <w:tr w:rsidR="005942EA" w:rsidRPr="005942EA" w:rsidTr="005942EA">
        <w:trPr>
          <w:trHeight w:val="285"/>
        </w:trPr>
        <w:tc>
          <w:tcPr>
            <w:tcW w:w="1445" w:type="dxa"/>
            <w:tcBorders>
              <w:top w:val="nil"/>
              <w:left w:val="single" w:sz="4" w:space="0" w:color="auto"/>
              <w:bottom w:val="single" w:sz="4" w:space="0" w:color="auto"/>
              <w:right w:val="single" w:sz="4" w:space="0" w:color="auto"/>
            </w:tcBorders>
            <w:shd w:val="clear" w:color="auto" w:fill="auto"/>
            <w:noWrap/>
            <w:vAlign w:val="center"/>
          </w:tcPr>
          <w:p w:rsidR="005942EA" w:rsidRPr="005942EA" w:rsidRDefault="005942EA" w:rsidP="005942EA">
            <w:pPr>
              <w:widowControl/>
              <w:jc w:val="left"/>
              <w:rPr>
                <w:rFonts w:ascii="宋体" w:hAnsi="宋体" w:cs="宋体"/>
                <w:kern w:val="0"/>
                <w:szCs w:val="21"/>
              </w:rPr>
            </w:pPr>
            <w:r w:rsidRPr="005942EA">
              <w:rPr>
                <w:rFonts w:ascii="宋体" w:hAnsi="宋体" w:cs="宋体" w:hint="eastAsia"/>
                <w:kern w:val="0"/>
                <w:szCs w:val="21"/>
              </w:rPr>
              <w:t>初中及以下</w:t>
            </w:r>
          </w:p>
        </w:tc>
        <w:tc>
          <w:tcPr>
            <w:tcW w:w="4500" w:type="dxa"/>
            <w:tcBorders>
              <w:top w:val="nil"/>
              <w:left w:val="nil"/>
              <w:bottom w:val="single" w:sz="4" w:space="0" w:color="auto"/>
              <w:right w:val="single" w:sz="4" w:space="0" w:color="auto"/>
            </w:tcBorders>
            <w:shd w:val="clear" w:color="auto" w:fill="auto"/>
            <w:noWrap/>
            <w:vAlign w:val="center"/>
          </w:tcPr>
          <w:p w:rsidR="005942EA" w:rsidRPr="005942EA" w:rsidRDefault="005942EA" w:rsidP="005942EA">
            <w:pPr>
              <w:widowControl/>
              <w:jc w:val="center"/>
              <w:rPr>
                <w:rFonts w:ascii="宋体" w:hAnsi="宋体" w:cs="宋体"/>
                <w:kern w:val="0"/>
                <w:szCs w:val="21"/>
              </w:rPr>
            </w:pPr>
            <w:r w:rsidRPr="005942EA">
              <w:rPr>
                <w:rFonts w:ascii="宋体" w:hAnsi="宋体" w:cs="宋体" w:hint="eastAsia"/>
                <w:kern w:val="0"/>
                <w:szCs w:val="21"/>
              </w:rPr>
              <w:t>1.8%</w:t>
            </w:r>
          </w:p>
        </w:tc>
      </w:tr>
      <w:tr w:rsidR="005942EA" w:rsidRPr="005942EA" w:rsidTr="005942EA">
        <w:trPr>
          <w:trHeight w:val="285"/>
        </w:trPr>
        <w:tc>
          <w:tcPr>
            <w:tcW w:w="1445" w:type="dxa"/>
            <w:tcBorders>
              <w:top w:val="nil"/>
              <w:left w:val="single" w:sz="4" w:space="0" w:color="auto"/>
              <w:bottom w:val="single" w:sz="4" w:space="0" w:color="auto"/>
              <w:right w:val="single" w:sz="4" w:space="0" w:color="auto"/>
            </w:tcBorders>
            <w:shd w:val="clear" w:color="auto" w:fill="auto"/>
            <w:noWrap/>
            <w:vAlign w:val="center"/>
          </w:tcPr>
          <w:p w:rsidR="005942EA" w:rsidRPr="005942EA" w:rsidRDefault="005942EA" w:rsidP="005942EA">
            <w:pPr>
              <w:widowControl/>
              <w:jc w:val="left"/>
              <w:rPr>
                <w:rFonts w:ascii="宋体" w:hAnsi="宋体" w:cs="宋体"/>
                <w:kern w:val="0"/>
                <w:szCs w:val="21"/>
              </w:rPr>
            </w:pPr>
            <w:r w:rsidRPr="005942EA">
              <w:rPr>
                <w:rFonts w:ascii="宋体" w:hAnsi="宋体" w:cs="宋体" w:hint="eastAsia"/>
                <w:kern w:val="0"/>
                <w:szCs w:val="21"/>
              </w:rPr>
              <w:t>高中</w:t>
            </w:r>
          </w:p>
        </w:tc>
        <w:tc>
          <w:tcPr>
            <w:tcW w:w="4500" w:type="dxa"/>
            <w:tcBorders>
              <w:top w:val="nil"/>
              <w:left w:val="nil"/>
              <w:bottom w:val="single" w:sz="4" w:space="0" w:color="auto"/>
              <w:right w:val="single" w:sz="4" w:space="0" w:color="auto"/>
            </w:tcBorders>
            <w:shd w:val="clear" w:color="auto" w:fill="auto"/>
            <w:noWrap/>
            <w:vAlign w:val="center"/>
          </w:tcPr>
          <w:p w:rsidR="005942EA" w:rsidRPr="005942EA" w:rsidRDefault="005942EA" w:rsidP="005942EA">
            <w:pPr>
              <w:widowControl/>
              <w:jc w:val="center"/>
              <w:rPr>
                <w:rFonts w:ascii="宋体" w:hAnsi="宋体" w:cs="宋体"/>
                <w:kern w:val="0"/>
                <w:szCs w:val="21"/>
              </w:rPr>
            </w:pPr>
            <w:r w:rsidRPr="005942EA">
              <w:rPr>
                <w:rFonts w:ascii="宋体" w:hAnsi="宋体" w:cs="宋体" w:hint="eastAsia"/>
                <w:kern w:val="0"/>
                <w:szCs w:val="21"/>
              </w:rPr>
              <w:t>9.8%</w:t>
            </w:r>
          </w:p>
        </w:tc>
      </w:tr>
      <w:tr w:rsidR="005942EA" w:rsidRPr="005942EA" w:rsidTr="005942EA">
        <w:trPr>
          <w:trHeight w:val="285"/>
        </w:trPr>
        <w:tc>
          <w:tcPr>
            <w:tcW w:w="1445" w:type="dxa"/>
            <w:tcBorders>
              <w:top w:val="nil"/>
              <w:left w:val="single" w:sz="4" w:space="0" w:color="auto"/>
              <w:bottom w:val="single" w:sz="4" w:space="0" w:color="auto"/>
              <w:right w:val="single" w:sz="4" w:space="0" w:color="auto"/>
            </w:tcBorders>
            <w:shd w:val="clear" w:color="auto" w:fill="auto"/>
            <w:noWrap/>
            <w:vAlign w:val="center"/>
          </w:tcPr>
          <w:p w:rsidR="005942EA" w:rsidRPr="005942EA" w:rsidRDefault="005942EA" w:rsidP="005942EA">
            <w:pPr>
              <w:widowControl/>
              <w:jc w:val="left"/>
              <w:rPr>
                <w:rFonts w:ascii="宋体" w:hAnsi="宋体" w:cs="宋体"/>
                <w:kern w:val="0"/>
                <w:szCs w:val="21"/>
              </w:rPr>
            </w:pPr>
            <w:r w:rsidRPr="005942EA">
              <w:rPr>
                <w:rFonts w:ascii="宋体" w:hAnsi="宋体" w:cs="宋体" w:hint="eastAsia"/>
                <w:kern w:val="0"/>
                <w:szCs w:val="21"/>
              </w:rPr>
              <w:t>大专</w:t>
            </w:r>
          </w:p>
        </w:tc>
        <w:tc>
          <w:tcPr>
            <w:tcW w:w="4500" w:type="dxa"/>
            <w:tcBorders>
              <w:top w:val="nil"/>
              <w:left w:val="nil"/>
              <w:bottom w:val="single" w:sz="4" w:space="0" w:color="auto"/>
              <w:right w:val="single" w:sz="4" w:space="0" w:color="auto"/>
            </w:tcBorders>
            <w:shd w:val="clear" w:color="auto" w:fill="auto"/>
            <w:noWrap/>
            <w:vAlign w:val="center"/>
          </w:tcPr>
          <w:p w:rsidR="005942EA" w:rsidRPr="005942EA" w:rsidRDefault="005942EA" w:rsidP="005942EA">
            <w:pPr>
              <w:widowControl/>
              <w:jc w:val="center"/>
              <w:rPr>
                <w:rFonts w:ascii="宋体" w:hAnsi="宋体" w:cs="宋体"/>
                <w:kern w:val="0"/>
                <w:szCs w:val="21"/>
              </w:rPr>
            </w:pPr>
            <w:r w:rsidRPr="005942EA">
              <w:rPr>
                <w:rFonts w:ascii="宋体" w:hAnsi="宋体" w:cs="宋体" w:hint="eastAsia"/>
                <w:kern w:val="0"/>
                <w:szCs w:val="21"/>
              </w:rPr>
              <w:t>27.6%</w:t>
            </w:r>
          </w:p>
        </w:tc>
      </w:tr>
      <w:tr w:rsidR="005942EA" w:rsidRPr="005942EA" w:rsidTr="005942EA">
        <w:trPr>
          <w:trHeight w:val="285"/>
        </w:trPr>
        <w:tc>
          <w:tcPr>
            <w:tcW w:w="1445" w:type="dxa"/>
            <w:tcBorders>
              <w:top w:val="nil"/>
              <w:left w:val="single" w:sz="4" w:space="0" w:color="auto"/>
              <w:bottom w:val="single" w:sz="4" w:space="0" w:color="auto"/>
              <w:right w:val="single" w:sz="4" w:space="0" w:color="auto"/>
            </w:tcBorders>
            <w:shd w:val="clear" w:color="auto" w:fill="auto"/>
            <w:noWrap/>
            <w:vAlign w:val="center"/>
          </w:tcPr>
          <w:p w:rsidR="005942EA" w:rsidRPr="005942EA" w:rsidRDefault="005942EA" w:rsidP="005942EA">
            <w:pPr>
              <w:widowControl/>
              <w:jc w:val="left"/>
              <w:rPr>
                <w:rFonts w:ascii="宋体" w:hAnsi="宋体" w:cs="宋体"/>
                <w:kern w:val="0"/>
                <w:szCs w:val="21"/>
              </w:rPr>
            </w:pPr>
            <w:r w:rsidRPr="005942EA">
              <w:rPr>
                <w:rFonts w:ascii="宋体" w:hAnsi="宋体" w:cs="宋体" w:hint="eastAsia"/>
                <w:kern w:val="0"/>
                <w:szCs w:val="21"/>
              </w:rPr>
              <w:t>大学本科</w:t>
            </w:r>
          </w:p>
        </w:tc>
        <w:tc>
          <w:tcPr>
            <w:tcW w:w="4500" w:type="dxa"/>
            <w:tcBorders>
              <w:top w:val="nil"/>
              <w:left w:val="nil"/>
              <w:bottom w:val="single" w:sz="4" w:space="0" w:color="auto"/>
              <w:right w:val="single" w:sz="4" w:space="0" w:color="auto"/>
            </w:tcBorders>
            <w:shd w:val="clear" w:color="auto" w:fill="auto"/>
            <w:noWrap/>
            <w:vAlign w:val="center"/>
          </w:tcPr>
          <w:p w:rsidR="005942EA" w:rsidRPr="005942EA" w:rsidRDefault="005942EA" w:rsidP="005942EA">
            <w:pPr>
              <w:widowControl/>
              <w:jc w:val="center"/>
              <w:rPr>
                <w:rFonts w:ascii="宋体" w:hAnsi="宋体" w:cs="宋体"/>
                <w:kern w:val="0"/>
                <w:szCs w:val="21"/>
              </w:rPr>
            </w:pPr>
            <w:r w:rsidRPr="005942EA">
              <w:rPr>
                <w:rFonts w:ascii="宋体" w:hAnsi="宋体" w:cs="宋体" w:hint="eastAsia"/>
                <w:kern w:val="0"/>
                <w:szCs w:val="21"/>
              </w:rPr>
              <w:t>52.4%</w:t>
            </w:r>
          </w:p>
        </w:tc>
      </w:tr>
      <w:tr w:rsidR="005942EA" w:rsidRPr="005942EA" w:rsidTr="005942EA">
        <w:trPr>
          <w:trHeight w:val="285"/>
        </w:trPr>
        <w:tc>
          <w:tcPr>
            <w:tcW w:w="1445" w:type="dxa"/>
            <w:tcBorders>
              <w:top w:val="nil"/>
              <w:left w:val="single" w:sz="4" w:space="0" w:color="auto"/>
              <w:bottom w:val="single" w:sz="4" w:space="0" w:color="auto"/>
              <w:right w:val="single" w:sz="4" w:space="0" w:color="auto"/>
            </w:tcBorders>
            <w:shd w:val="clear" w:color="auto" w:fill="auto"/>
            <w:noWrap/>
            <w:vAlign w:val="center"/>
          </w:tcPr>
          <w:p w:rsidR="005942EA" w:rsidRPr="005942EA" w:rsidRDefault="005942EA" w:rsidP="005942EA">
            <w:pPr>
              <w:widowControl/>
              <w:jc w:val="left"/>
              <w:rPr>
                <w:rFonts w:ascii="宋体" w:hAnsi="宋体" w:cs="宋体"/>
                <w:kern w:val="0"/>
                <w:szCs w:val="21"/>
              </w:rPr>
            </w:pPr>
            <w:r w:rsidRPr="005942EA">
              <w:rPr>
                <w:rFonts w:ascii="宋体" w:hAnsi="宋体" w:cs="宋体" w:hint="eastAsia"/>
                <w:kern w:val="0"/>
                <w:szCs w:val="21"/>
              </w:rPr>
              <w:t>硕士及以上</w:t>
            </w:r>
          </w:p>
        </w:tc>
        <w:tc>
          <w:tcPr>
            <w:tcW w:w="4500" w:type="dxa"/>
            <w:tcBorders>
              <w:top w:val="nil"/>
              <w:left w:val="nil"/>
              <w:bottom w:val="single" w:sz="4" w:space="0" w:color="auto"/>
              <w:right w:val="single" w:sz="4" w:space="0" w:color="auto"/>
            </w:tcBorders>
            <w:shd w:val="clear" w:color="auto" w:fill="auto"/>
            <w:noWrap/>
            <w:vAlign w:val="center"/>
          </w:tcPr>
          <w:p w:rsidR="005942EA" w:rsidRPr="005942EA" w:rsidRDefault="005942EA" w:rsidP="005942EA">
            <w:pPr>
              <w:widowControl/>
              <w:jc w:val="center"/>
              <w:rPr>
                <w:rFonts w:ascii="宋体" w:hAnsi="宋体" w:cs="宋体"/>
                <w:kern w:val="0"/>
                <w:szCs w:val="21"/>
              </w:rPr>
            </w:pPr>
            <w:r w:rsidRPr="005942EA">
              <w:rPr>
                <w:rFonts w:ascii="宋体" w:hAnsi="宋体" w:cs="宋体" w:hint="eastAsia"/>
                <w:kern w:val="0"/>
                <w:szCs w:val="21"/>
              </w:rPr>
              <w:t>8.5%</w:t>
            </w:r>
          </w:p>
        </w:tc>
      </w:tr>
      <w:tr w:rsidR="005942EA" w:rsidRPr="005942EA" w:rsidTr="005942EA">
        <w:trPr>
          <w:trHeight w:val="285"/>
        </w:trPr>
        <w:tc>
          <w:tcPr>
            <w:tcW w:w="1445" w:type="dxa"/>
            <w:tcBorders>
              <w:top w:val="nil"/>
              <w:left w:val="single" w:sz="4" w:space="0" w:color="auto"/>
              <w:bottom w:val="single" w:sz="4" w:space="0" w:color="auto"/>
              <w:right w:val="single" w:sz="4" w:space="0" w:color="auto"/>
            </w:tcBorders>
            <w:shd w:val="clear" w:color="auto" w:fill="auto"/>
            <w:noWrap/>
            <w:vAlign w:val="center"/>
          </w:tcPr>
          <w:p w:rsidR="005942EA" w:rsidRPr="005942EA" w:rsidRDefault="005942EA" w:rsidP="005942EA">
            <w:pPr>
              <w:widowControl/>
              <w:jc w:val="left"/>
              <w:rPr>
                <w:rFonts w:ascii="宋体" w:hAnsi="宋体" w:cs="宋体"/>
                <w:kern w:val="0"/>
                <w:szCs w:val="21"/>
              </w:rPr>
            </w:pPr>
            <w:r w:rsidRPr="005942EA">
              <w:rPr>
                <w:rFonts w:ascii="宋体" w:hAnsi="宋体" w:cs="宋体" w:hint="eastAsia"/>
                <w:kern w:val="0"/>
                <w:szCs w:val="21"/>
              </w:rPr>
              <w:t>合计</w:t>
            </w:r>
          </w:p>
        </w:tc>
        <w:tc>
          <w:tcPr>
            <w:tcW w:w="4500" w:type="dxa"/>
            <w:tcBorders>
              <w:top w:val="nil"/>
              <w:left w:val="nil"/>
              <w:bottom w:val="single" w:sz="4" w:space="0" w:color="auto"/>
              <w:right w:val="single" w:sz="4" w:space="0" w:color="auto"/>
            </w:tcBorders>
            <w:shd w:val="clear" w:color="auto" w:fill="auto"/>
            <w:noWrap/>
            <w:vAlign w:val="center"/>
          </w:tcPr>
          <w:p w:rsidR="005942EA" w:rsidRPr="005942EA" w:rsidRDefault="005942EA" w:rsidP="005942EA">
            <w:pPr>
              <w:widowControl/>
              <w:jc w:val="center"/>
              <w:rPr>
                <w:rFonts w:ascii="宋体" w:hAnsi="宋体" w:cs="宋体"/>
                <w:kern w:val="0"/>
                <w:szCs w:val="21"/>
              </w:rPr>
            </w:pPr>
            <w:r w:rsidRPr="005942EA">
              <w:rPr>
                <w:rFonts w:ascii="宋体" w:hAnsi="宋体" w:cs="宋体" w:hint="eastAsia"/>
                <w:kern w:val="0"/>
                <w:szCs w:val="21"/>
              </w:rPr>
              <w:t>100.0%</w:t>
            </w:r>
          </w:p>
        </w:tc>
      </w:tr>
    </w:tbl>
    <w:p w:rsidR="005942EA" w:rsidRDefault="005942EA" w:rsidP="00734758">
      <w:pPr>
        <w:spacing w:line="360" w:lineRule="auto"/>
      </w:pPr>
    </w:p>
    <w:p w:rsidR="00D026D0" w:rsidRDefault="00DF62F0" w:rsidP="00DF62F0">
      <w:pPr>
        <w:pStyle w:val="2"/>
        <w:spacing w:before="400" w:after="300"/>
        <w:ind w:firstLine="720"/>
        <w:rPr>
          <w:rFonts w:eastAsia="黑体"/>
          <w:sz w:val="36"/>
          <w:szCs w:val="36"/>
        </w:rPr>
      </w:pPr>
      <w:bookmarkStart w:id="157" w:name="_Toc200421292"/>
      <w:bookmarkStart w:id="158" w:name="_Toc200426373"/>
      <w:bookmarkStart w:id="159" w:name="_Toc200439804"/>
      <w:bookmarkStart w:id="160" w:name="_Toc201721780"/>
      <w:r>
        <w:rPr>
          <w:rFonts w:eastAsia="黑体" w:hint="eastAsia"/>
          <w:sz w:val="36"/>
          <w:szCs w:val="36"/>
        </w:rPr>
        <w:t>（</w:t>
      </w:r>
      <w:r w:rsidR="00A82F5A">
        <w:rPr>
          <w:rFonts w:eastAsia="黑体" w:hint="eastAsia"/>
          <w:sz w:val="36"/>
          <w:szCs w:val="36"/>
        </w:rPr>
        <w:t>四</w:t>
      </w:r>
      <w:r>
        <w:rPr>
          <w:rFonts w:eastAsia="黑体" w:hint="eastAsia"/>
          <w:sz w:val="36"/>
          <w:szCs w:val="36"/>
        </w:rPr>
        <w:t>）</w:t>
      </w:r>
      <w:r w:rsidR="00276F7A">
        <w:rPr>
          <w:rFonts w:eastAsia="黑体" w:hint="eastAsia"/>
          <w:sz w:val="36"/>
          <w:szCs w:val="36"/>
        </w:rPr>
        <w:t>网络购物</w:t>
      </w:r>
      <w:r w:rsidR="00586064">
        <w:rPr>
          <w:rFonts w:eastAsia="黑体" w:hint="eastAsia"/>
          <w:sz w:val="36"/>
          <w:szCs w:val="36"/>
        </w:rPr>
        <w:t>用户</w:t>
      </w:r>
      <w:r w:rsidR="00901E2A">
        <w:rPr>
          <w:rFonts w:eastAsia="黑体" w:hint="eastAsia"/>
          <w:sz w:val="36"/>
          <w:szCs w:val="36"/>
        </w:rPr>
        <w:t>商品</w:t>
      </w:r>
      <w:r w:rsidR="00D026D0" w:rsidRPr="00DF62F0">
        <w:rPr>
          <w:rFonts w:eastAsia="黑体" w:hint="eastAsia"/>
          <w:sz w:val="36"/>
          <w:szCs w:val="36"/>
        </w:rPr>
        <w:t>浏览习惯</w:t>
      </w:r>
      <w:bookmarkEnd w:id="157"/>
      <w:bookmarkEnd w:id="158"/>
      <w:bookmarkEnd w:id="159"/>
      <w:bookmarkEnd w:id="160"/>
    </w:p>
    <w:p w:rsidR="0070620D" w:rsidRDefault="0070620D" w:rsidP="00264AD3">
      <w:pPr>
        <w:spacing w:line="360" w:lineRule="auto"/>
        <w:ind w:firstLineChars="200" w:firstLine="420"/>
      </w:pPr>
      <w:r>
        <w:rPr>
          <w:rFonts w:hint="eastAsia"/>
        </w:rPr>
        <w:t>了解网民浏览商品的习惯有助于</w:t>
      </w:r>
      <w:r w:rsidR="00F26FE9">
        <w:rPr>
          <w:rFonts w:hint="eastAsia"/>
        </w:rPr>
        <w:t>网站有针对性地改进网页布局等，提供更便于网民购物的服务。</w:t>
      </w:r>
    </w:p>
    <w:p w:rsidR="0051035E" w:rsidRDefault="005F5BCC" w:rsidP="00264AD3">
      <w:pPr>
        <w:spacing w:line="360" w:lineRule="auto"/>
        <w:ind w:firstLineChars="200" w:firstLine="420"/>
      </w:pPr>
      <w:r>
        <w:rPr>
          <w:rFonts w:hint="eastAsia"/>
        </w:rPr>
        <w:t>站内搜索对</w:t>
      </w:r>
      <w:r w:rsidR="0051035E">
        <w:rPr>
          <w:rFonts w:hint="eastAsia"/>
        </w:rPr>
        <w:t>用户</w:t>
      </w:r>
      <w:r>
        <w:rPr>
          <w:rFonts w:hint="eastAsia"/>
        </w:rPr>
        <w:t>的重要性最高，有</w:t>
      </w:r>
      <w:r>
        <w:rPr>
          <w:rFonts w:hint="eastAsia"/>
        </w:rPr>
        <w:t>43.8%</w:t>
      </w:r>
      <w:r>
        <w:rPr>
          <w:rFonts w:hint="eastAsia"/>
        </w:rPr>
        <w:t>的用户习惯通过站内搜索浏览商品。站内搜索的改善对用户体验带来的影响最大。</w:t>
      </w:r>
      <w:r w:rsidR="00315A0F">
        <w:rPr>
          <w:rFonts w:hint="eastAsia"/>
        </w:rPr>
        <w:t>其他依次是：</w:t>
      </w:r>
      <w:r w:rsidR="00175823">
        <w:rPr>
          <w:rFonts w:hint="eastAsia"/>
        </w:rPr>
        <w:t>在网站首页上浏览、通过百度等专门的搜索引擎搜索商品、</w:t>
      </w:r>
      <w:r w:rsidR="00315A0F">
        <w:rPr>
          <w:rFonts w:hint="eastAsia"/>
        </w:rPr>
        <w:t>进入特定网</w:t>
      </w:r>
      <w:r w:rsidR="00175823">
        <w:rPr>
          <w:rFonts w:hint="eastAsia"/>
        </w:rPr>
        <w:t>店挑选商品、进入衣服手机等门类下分类浏览</w:t>
      </w:r>
      <w:r w:rsidR="00315A0F">
        <w:rPr>
          <w:rFonts w:hint="eastAsia"/>
        </w:rPr>
        <w:t>和</w:t>
      </w:r>
      <w:r w:rsidR="00175823">
        <w:rPr>
          <w:rFonts w:hint="eastAsia"/>
        </w:rPr>
        <w:t>看排行榜推荐商品</w:t>
      </w:r>
      <w:r w:rsidR="00315A0F">
        <w:rPr>
          <w:rFonts w:hint="eastAsia"/>
        </w:rPr>
        <w:t>。总体来说，其他几项网民的浏览习惯比较分散，</w:t>
      </w:r>
      <w:r w:rsidR="00086B21">
        <w:rPr>
          <w:rFonts w:hint="eastAsia"/>
        </w:rPr>
        <w:t>但</w:t>
      </w:r>
      <w:r w:rsidR="00315A0F">
        <w:rPr>
          <w:rFonts w:hint="eastAsia"/>
        </w:rPr>
        <w:t>都</w:t>
      </w:r>
      <w:r w:rsidR="00DC618B">
        <w:rPr>
          <w:rFonts w:hint="eastAsia"/>
        </w:rPr>
        <w:t>在</w:t>
      </w:r>
      <w:r w:rsidR="003537A7">
        <w:rPr>
          <w:rFonts w:hint="eastAsia"/>
        </w:rPr>
        <w:t>网民浏览</w:t>
      </w:r>
      <w:r w:rsidR="00086B21">
        <w:rPr>
          <w:rFonts w:hint="eastAsia"/>
        </w:rPr>
        <w:t>习惯上占据一席之地</w:t>
      </w:r>
      <w:r w:rsidR="003537A7">
        <w:rPr>
          <w:rFonts w:hint="eastAsia"/>
        </w:rPr>
        <w:t>。</w:t>
      </w:r>
      <w:r w:rsidR="00175823">
        <w:rPr>
          <w:rFonts w:hint="eastAsia"/>
        </w:rPr>
        <w:t>排行榜的地位下降较多。</w:t>
      </w:r>
    </w:p>
    <w:p w:rsidR="006B710B" w:rsidRPr="008F1D63" w:rsidRDefault="008F1D63" w:rsidP="005B6F5B">
      <w:pPr>
        <w:spacing w:line="360" w:lineRule="auto"/>
        <w:jc w:val="center"/>
      </w:pPr>
      <w:r w:rsidRPr="008F1D63">
        <w:lastRenderedPageBreak/>
        <w:t xml:space="preserve"> </w:t>
      </w:r>
      <w:r w:rsidR="009A16D8">
        <w:rPr>
          <w:noProof/>
        </w:rPr>
        <w:drawing>
          <wp:inline distT="0" distB="0" distL="0" distR="0" wp14:anchorId="577EBA01" wp14:editId="33B29F8A">
            <wp:extent cx="4594225" cy="352615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594225" cy="3526155"/>
                    </a:xfrm>
                    <a:prstGeom prst="rect">
                      <a:avLst/>
                    </a:prstGeom>
                    <a:noFill/>
                    <a:ln>
                      <a:noFill/>
                    </a:ln>
                  </pic:spPr>
                </pic:pic>
              </a:graphicData>
            </a:graphic>
          </wp:inline>
        </w:drawing>
      </w:r>
    </w:p>
    <w:p w:rsidR="0059484D" w:rsidRPr="007D1578" w:rsidRDefault="00070996" w:rsidP="0059484D">
      <w:pPr>
        <w:pStyle w:val="ad"/>
        <w:jc w:val="center"/>
      </w:pPr>
      <w:bookmarkStart w:id="161" w:name="_Toc201721806"/>
      <w:r>
        <w:rPr>
          <w:rFonts w:hint="eastAsia"/>
        </w:rPr>
        <w:t>图</w:t>
      </w:r>
      <w:r>
        <w:rPr>
          <w:rFonts w:hint="eastAsia"/>
        </w:rPr>
        <w:t>3.</w:t>
      </w:r>
      <w:r>
        <w:fldChar w:fldCharType="begin"/>
      </w:r>
      <w:r>
        <w:instrText xml:space="preserve"> </w:instrText>
      </w:r>
      <w:r>
        <w:rPr>
          <w:rFonts w:hint="eastAsia"/>
        </w:rPr>
        <w:instrText xml:space="preserve">SEQ </w:instrText>
      </w:r>
      <w:r>
        <w:rPr>
          <w:rFonts w:hint="eastAsia"/>
        </w:rPr>
        <w:instrText>图</w:instrText>
      </w:r>
      <w:r>
        <w:rPr>
          <w:rFonts w:hint="eastAsia"/>
        </w:rPr>
        <w:instrText>3. \* ARABIC</w:instrText>
      </w:r>
      <w:r>
        <w:instrText xml:space="preserve"> </w:instrText>
      </w:r>
      <w:r>
        <w:fldChar w:fldCharType="separate"/>
      </w:r>
      <w:r w:rsidR="00B315CB">
        <w:rPr>
          <w:noProof/>
        </w:rPr>
        <w:t>4</w:t>
      </w:r>
      <w:r>
        <w:fldChar w:fldCharType="end"/>
      </w:r>
      <w:r w:rsidR="0059484D">
        <w:rPr>
          <w:rFonts w:hint="eastAsia"/>
        </w:rPr>
        <w:t xml:space="preserve">  </w:t>
      </w:r>
      <w:r w:rsidR="0059484D">
        <w:rPr>
          <w:rFonts w:hint="eastAsia"/>
        </w:rPr>
        <w:t>网民的商品浏览习惯</w:t>
      </w:r>
      <w:bookmarkEnd w:id="161"/>
    </w:p>
    <w:p w:rsidR="0059484D" w:rsidRDefault="0059484D" w:rsidP="005B6F5B">
      <w:pPr>
        <w:spacing w:line="360" w:lineRule="auto"/>
        <w:jc w:val="center"/>
      </w:pPr>
    </w:p>
    <w:p w:rsidR="008F701A" w:rsidRPr="0059484D" w:rsidRDefault="008F701A" w:rsidP="001D1DE2">
      <w:pPr>
        <w:spacing w:line="360" w:lineRule="auto"/>
        <w:ind w:firstLineChars="200" w:firstLine="420"/>
      </w:pPr>
      <w:r>
        <w:rPr>
          <w:rFonts w:hint="eastAsia"/>
        </w:rPr>
        <w:t>对于男性用户来说，站内搜索工具的效率更为重要。</w:t>
      </w:r>
      <w:r w:rsidR="001D2547">
        <w:rPr>
          <w:rFonts w:hint="eastAsia"/>
        </w:rPr>
        <w:t>对于网站主要群体为男性的用户，需要更重视站内搜索的改进。女性则更为侧重主观感觉，在首页上浏览的比例要略高一些。对于用户偏于女性的网站，除了站内搜索的改进外，如何更美观、有效率地</w:t>
      </w:r>
      <w:r w:rsidR="001333C5">
        <w:rPr>
          <w:rFonts w:hint="eastAsia"/>
        </w:rPr>
        <w:t>布置首页页面，也是值得关注的问题。</w:t>
      </w:r>
    </w:p>
    <w:p w:rsidR="008F701A" w:rsidRDefault="008F701A" w:rsidP="00F53B3A">
      <w:pPr>
        <w:pStyle w:val="ac"/>
        <w:numPr>
          <w:ilvl w:val="0"/>
          <w:numId w:val="10"/>
        </w:numPr>
        <w:tabs>
          <w:tab w:val="clear" w:pos="4201"/>
          <w:tab w:val="left" w:pos="360"/>
        </w:tabs>
        <w:ind w:firstLine="448"/>
        <w:jc w:val="left"/>
      </w:pPr>
      <w:r>
        <w:rPr>
          <w:rFonts w:hint="eastAsia"/>
        </w:rPr>
        <w:t xml:space="preserve">      </w:t>
      </w:r>
      <w:r w:rsidR="00C75552">
        <w:rPr>
          <w:rFonts w:hint="eastAsia"/>
        </w:rPr>
        <w:t xml:space="preserve">     </w:t>
      </w:r>
      <w:r>
        <w:rPr>
          <w:rFonts w:hint="eastAsia"/>
        </w:rPr>
        <w:t xml:space="preserve">   </w:t>
      </w:r>
      <w:bookmarkStart w:id="162" w:name="_Toc201721832"/>
      <w:r>
        <w:rPr>
          <w:rFonts w:hint="eastAsia"/>
        </w:rPr>
        <w:t>不同性别网民的商品浏览习惯</w:t>
      </w:r>
      <w:bookmarkEnd w:id="162"/>
    </w:p>
    <w:tbl>
      <w:tblPr>
        <w:tblW w:w="8105" w:type="dxa"/>
        <w:tblInd w:w="103" w:type="dxa"/>
        <w:tblLook w:val="0000" w:firstRow="0" w:lastRow="0" w:firstColumn="0" w:lastColumn="0" w:noHBand="0" w:noVBand="0"/>
      </w:tblPr>
      <w:tblGrid>
        <w:gridCol w:w="4090"/>
        <w:gridCol w:w="2035"/>
        <w:gridCol w:w="1980"/>
      </w:tblGrid>
      <w:tr w:rsidR="00E44867" w:rsidRPr="00E44867" w:rsidTr="009232E4">
        <w:trPr>
          <w:trHeight w:val="285"/>
        </w:trPr>
        <w:tc>
          <w:tcPr>
            <w:tcW w:w="409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44867" w:rsidRPr="00E44867" w:rsidRDefault="00E44867" w:rsidP="00E44867">
            <w:pPr>
              <w:widowControl/>
              <w:jc w:val="left"/>
              <w:rPr>
                <w:rFonts w:ascii="宋体" w:hAnsi="宋体" w:cs="宋体"/>
                <w:kern w:val="0"/>
                <w:szCs w:val="21"/>
              </w:rPr>
            </w:pPr>
            <w:r w:rsidRPr="00E44867">
              <w:rPr>
                <w:rFonts w:ascii="宋体" w:hAnsi="宋体" w:cs="宋体" w:hint="eastAsia"/>
                <w:kern w:val="0"/>
                <w:szCs w:val="21"/>
              </w:rPr>
              <w:t xml:space="preserve">　</w:t>
            </w:r>
          </w:p>
        </w:tc>
        <w:tc>
          <w:tcPr>
            <w:tcW w:w="2035" w:type="dxa"/>
            <w:tcBorders>
              <w:top w:val="single" w:sz="4" w:space="0" w:color="auto"/>
              <w:left w:val="nil"/>
              <w:bottom w:val="single" w:sz="4" w:space="0" w:color="auto"/>
              <w:right w:val="single" w:sz="4" w:space="0" w:color="auto"/>
            </w:tcBorders>
            <w:shd w:val="clear" w:color="auto" w:fill="auto"/>
            <w:noWrap/>
            <w:vAlign w:val="center"/>
          </w:tcPr>
          <w:p w:rsidR="00E44867" w:rsidRPr="00E44867" w:rsidRDefault="00E44867" w:rsidP="00E44867">
            <w:pPr>
              <w:widowControl/>
              <w:jc w:val="center"/>
              <w:rPr>
                <w:rFonts w:ascii="宋体" w:hAnsi="宋体" w:cs="宋体"/>
                <w:kern w:val="0"/>
                <w:szCs w:val="21"/>
              </w:rPr>
            </w:pPr>
            <w:r w:rsidRPr="00E44867">
              <w:rPr>
                <w:rFonts w:ascii="宋体" w:hAnsi="宋体" w:cs="宋体" w:hint="eastAsia"/>
                <w:kern w:val="0"/>
                <w:szCs w:val="21"/>
              </w:rPr>
              <w:t>男性</w:t>
            </w:r>
          </w:p>
        </w:tc>
        <w:tc>
          <w:tcPr>
            <w:tcW w:w="1980" w:type="dxa"/>
            <w:tcBorders>
              <w:top w:val="single" w:sz="4" w:space="0" w:color="auto"/>
              <w:left w:val="nil"/>
              <w:bottom w:val="single" w:sz="4" w:space="0" w:color="auto"/>
              <w:right w:val="single" w:sz="4" w:space="0" w:color="auto"/>
            </w:tcBorders>
            <w:shd w:val="clear" w:color="auto" w:fill="auto"/>
            <w:noWrap/>
            <w:vAlign w:val="center"/>
          </w:tcPr>
          <w:p w:rsidR="00E44867" w:rsidRPr="00E44867" w:rsidRDefault="00E44867" w:rsidP="00E44867">
            <w:pPr>
              <w:widowControl/>
              <w:jc w:val="center"/>
              <w:rPr>
                <w:rFonts w:ascii="宋体" w:hAnsi="宋体" w:cs="宋体"/>
                <w:kern w:val="0"/>
                <w:szCs w:val="21"/>
              </w:rPr>
            </w:pPr>
            <w:r w:rsidRPr="00E44867">
              <w:rPr>
                <w:rFonts w:ascii="宋体" w:hAnsi="宋体" w:cs="宋体" w:hint="eastAsia"/>
                <w:kern w:val="0"/>
                <w:szCs w:val="21"/>
              </w:rPr>
              <w:t>女性</w:t>
            </w:r>
          </w:p>
        </w:tc>
      </w:tr>
      <w:tr w:rsidR="00E44867" w:rsidRPr="00E44867" w:rsidTr="009232E4">
        <w:trPr>
          <w:trHeight w:val="285"/>
        </w:trPr>
        <w:tc>
          <w:tcPr>
            <w:tcW w:w="4090" w:type="dxa"/>
            <w:tcBorders>
              <w:top w:val="nil"/>
              <w:left w:val="single" w:sz="4" w:space="0" w:color="auto"/>
              <w:bottom w:val="single" w:sz="4" w:space="0" w:color="auto"/>
              <w:right w:val="single" w:sz="4" w:space="0" w:color="auto"/>
            </w:tcBorders>
            <w:shd w:val="clear" w:color="auto" w:fill="auto"/>
            <w:noWrap/>
            <w:vAlign w:val="center"/>
          </w:tcPr>
          <w:p w:rsidR="00E44867" w:rsidRPr="00E44867" w:rsidRDefault="00E44867" w:rsidP="00E44867">
            <w:pPr>
              <w:widowControl/>
              <w:jc w:val="left"/>
              <w:rPr>
                <w:rFonts w:ascii="宋体" w:hAnsi="宋体" w:cs="宋体"/>
                <w:kern w:val="0"/>
                <w:szCs w:val="21"/>
              </w:rPr>
            </w:pPr>
            <w:r w:rsidRPr="00E44867">
              <w:rPr>
                <w:rFonts w:ascii="宋体" w:hAnsi="宋体" w:cs="宋体" w:hint="eastAsia"/>
                <w:kern w:val="0"/>
                <w:szCs w:val="21"/>
              </w:rPr>
              <w:t>通过购物网站的站内搜索工具搜索商品</w:t>
            </w:r>
          </w:p>
        </w:tc>
        <w:tc>
          <w:tcPr>
            <w:tcW w:w="2035" w:type="dxa"/>
            <w:tcBorders>
              <w:top w:val="nil"/>
              <w:left w:val="nil"/>
              <w:bottom w:val="single" w:sz="4" w:space="0" w:color="auto"/>
              <w:right w:val="single" w:sz="4" w:space="0" w:color="auto"/>
            </w:tcBorders>
            <w:shd w:val="clear" w:color="auto" w:fill="auto"/>
            <w:noWrap/>
            <w:vAlign w:val="center"/>
          </w:tcPr>
          <w:p w:rsidR="00E44867" w:rsidRPr="00E44867" w:rsidRDefault="00E44867" w:rsidP="00E44867">
            <w:pPr>
              <w:widowControl/>
              <w:jc w:val="center"/>
              <w:rPr>
                <w:rFonts w:ascii="宋体" w:hAnsi="宋体" w:cs="宋体"/>
                <w:kern w:val="0"/>
                <w:szCs w:val="21"/>
              </w:rPr>
            </w:pPr>
            <w:r w:rsidRPr="00E44867">
              <w:rPr>
                <w:rFonts w:ascii="宋体" w:hAnsi="宋体" w:cs="宋体" w:hint="eastAsia"/>
                <w:kern w:val="0"/>
                <w:szCs w:val="21"/>
              </w:rPr>
              <w:t>48.6%</w:t>
            </w:r>
          </w:p>
        </w:tc>
        <w:tc>
          <w:tcPr>
            <w:tcW w:w="1980" w:type="dxa"/>
            <w:tcBorders>
              <w:top w:val="nil"/>
              <w:left w:val="nil"/>
              <w:bottom w:val="single" w:sz="4" w:space="0" w:color="auto"/>
              <w:right w:val="single" w:sz="4" w:space="0" w:color="auto"/>
            </w:tcBorders>
            <w:shd w:val="clear" w:color="auto" w:fill="auto"/>
            <w:noWrap/>
            <w:vAlign w:val="center"/>
          </w:tcPr>
          <w:p w:rsidR="00E44867" w:rsidRPr="00E44867" w:rsidRDefault="00E44867" w:rsidP="00E44867">
            <w:pPr>
              <w:widowControl/>
              <w:jc w:val="center"/>
              <w:rPr>
                <w:rFonts w:ascii="宋体" w:hAnsi="宋体" w:cs="宋体"/>
                <w:kern w:val="0"/>
                <w:szCs w:val="21"/>
              </w:rPr>
            </w:pPr>
            <w:r w:rsidRPr="00E44867">
              <w:rPr>
                <w:rFonts w:ascii="宋体" w:hAnsi="宋体" w:cs="宋体" w:hint="eastAsia"/>
                <w:kern w:val="0"/>
                <w:szCs w:val="21"/>
              </w:rPr>
              <w:t>39.3%</w:t>
            </w:r>
          </w:p>
        </w:tc>
      </w:tr>
      <w:tr w:rsidR="00E44867" w:rsidRPr="00E44867" w:rsidTr="009232E4">
        <w:trPr>
          <w:trHeight w:val="285"/>
        </w:trPr>
        <w:tc>
          <w:tcPr>
            <w:tcW w:w="4090" w:type="dxa"/>
            <w:tcBorders>
              <w:top w:val="nil"/>
              <w:left w:val="single" w:sz="4" w:space="0" w:color="auto"/>
              <w:bottom w:val="single" w:sz="4" w:space="0" w:color="auto"/>
              <w:right w:val="single" w:sz="4" w:space="0" w:color="auto"/>
            </w:tcBorders>
            <w:shd w:val="clear" w:color="auto" w:fill="auto"/>
            <w:noWrap/>
            <w:vAlign w:val="center"/>
          </w:tcPr>
          <w:p w:rsidR="00E44867" w:rsidRPr="00E44867" w:rsidRDefault="00E44867" w:rsidP="00E44867">
            <w:pPr>
              <w:widowControl/>
              <w:jc w:val="left"/>
              <w:rPr>
                <w:rFonts w:ascii="宋体" w:hAnsi="宋体" w:cs="宋体"/>
                <w:kern w:val="0"/>
                <w:szCs w:val="21"/>
              </w:rPr>
            </w:pPr>
            <w:r w:rsidRPr="00E44867">
              <w:rPr>
                <w:rFonts w:ascii="宋体" w:hAnsi="宋体" w:cs="宋体" w:hint="eastAsia"/>
                <w:kern w:val="0"/>
                <w:szCs w:val="21"/>
              </w:rPr>
              <w:t>进入某个特定的网店挑选商品</w:t>
            </w:r>
          </w:p>
        </w:tc>
        <w:tc>
          <w:tcPr>
            <w:tcW w:w="2035" w:type="dxa"/>
            <w:tcBorders>
              <w:top w:val="nil"/>
              <w:left w:val="nil"/>
              <w:bottom w:val="single" w:sz="4" w:space="0" w:color="auto"/>
              <w:right w:val="single" w:sz="4" w:space="0" w:color="auto"/>
            </w:tcBorders>
            <w:shd w:val="clear" w:color="auto" w:fill="auto"/>
            <w:noWrap/>
            <w:vAlign w:val="center"/>
          </w:tcPr>
          <w:p w:rsidR="00E44867" w:rsidRPr="00E44867" w:rsidRDefault="00E44867" w:rsidP="00E44867">
            <w:pPr>
              <w:widowControl/>
              <w:jc w:val="center"/>
              <w:rPr>
                <w:rFonts w:ascii="宋体" w:hAnsi="宋体" w:cs="宋体"/>
                <w:kern w:val="0"/>
                <w:szCs w:val="21"/>
              </w:rPr>
            </w:pPr>
            <w:r w:rsidRPr="00E44867">
              <w:rPr>
                <w:rFonts w:ascii="宋体" w:hAnsi="宋体" w:cs="宋体" w:hint="eastAsia"/>
                <w:kern w:val="0"/>
                <w:szCs w:val="21"/>
              </w:rPr>
              <w:t>13.0%</w:t>
            </w:r>
          </w:p>
        </w:tc>
        <w:tc>
          <w:tcPr>
            <w:tcW w:w="1980" w:type="dxa"/>
            <w:tcBorders>
              <w:top w:val="nil"/>
              <w:left w:val="nil"/>
              <w:bottom w:val="single" w:sz="4" w:space="0" w:color="auto"/>
              <w:right w:val="single" w:sz="4" w:space="0" w:color="auto"/>
            </w:tcBorders>
            <w:shd w:val="clear" w:color="auto" w:fill="auto"/>
            <w:noWrap/>
            <w:vAlign w:val="center"/>
          </w:tcPr>
          <w:p w:rsidR="00E44867" w:rsidRPr="00E44867" w:rsidRDefault="00E44867" w:rsidP="00E44867">
            <w:pPr>
              <w:widowControl/>
              <w:jc w:val="center"/>
              <w:rPr>
                <w:rFonts w:ascii="宋体" w:hAnsi="宋体" w:cs="宋体"/>
                <w:kern w:val="0"/>
                <w:szCs w:val="21"/>
              </w:rPr>
            </w:pPr>
            <w:r w:rsidRPr="00E44867">
              <w:rPr>
                <w:rFonts w:ascii="宋体" w:hAnsi="宋体" w:cs="宋体" w:hint="eastAsia"/>
                <w:kern w:val="0"/>
                <w:szCs w:val="21"/>
              </w:rPr>
              <w:t>11.9%</w:t>
            </w:r>
          </w:p>
        </w:tc>
      </w:tr>
      <w:tr w:rsidR="00E44867" w:rsidRPr="00E44867" w:rsidTr="009232E4">
        <w:trPr>
          <w:trHeight w:val="285"/>
        </w:trPr>
        <w:tc>
          <w:tcPr>
            <w:tcW w:w="4090" w:type="dxa"/>
            <w:tcBorders>
              <w:top w:val="nil"/>
              <w:left w:val="single" w:sz="4" w:space="0" w:color="auto"/>
              <w:bottom w:val="single" w:sz="4" w:space="0" w:color="auto"/>
              <w:right w:val="single" w:sz="4" w:space="0" w:color="auto"/>
            </w:tcBorders>
            <w:shd w:val="clear" w:color="auto" w:fill="auto"/>
            <w:noWrap/>
            <w:vAlign w:val="center"/>
          </w:tcPr>
          <w:p w:rsidR="00E44867" w:rsidRPr="00E44867" w:rsidRDefault="00E44867" w:rsidP="00E44867">
            <w:pPr>
              <w:widowControl/>
              <w:jc w:val="left"/>
              <w:rPr>
                <w:rFonts w:ascii="宋体" w:hAnsi="宋体" w:cs="宋体"/>
                <w:kern w:val="0"/>
                <w:szCs w:val="21"/>
              </w:rPr>
            </w:pPr>
            <w:r w:rsidRPr="00E44867">
              <w:rPr>
                <w:rFonts w:ascii="宋体" w:hAnsi="宋体" w:cs="宋体" w:hint="eastAsia"/>
                <w:kern w:val="0"/>
                <w:szCs w:val="21"/>
              </w:rPr>
              <w:t>在购物网站首页上浏览</w:t>
            </w:r>
          </w:p>
        </w:tc>
        <w:tc>
          <w:tcPr>
            <w:tcW w:w="2035" w:type="dxa"/>
            <w:tcBorders>
              <w:top w:val="nil"/>
              <w:left w:val="nil"/>
              <w:bottom w:val="single" w:sz="4" w:space="0" w:color="auto"/>
              <w:right w:val="single" w:sz="4" w:space="0" w:color="auto"/>
            </w:tcBorders>
            <w:shd w:val="clear" w:color="auto" w:fill="auto"/>
            <w:noWrap/>
            <w:vAlign w:val="center"/>
          </w:tcPr>
          <w:p w:rsidR="00E44867" w:rsidRPr="00E44867" w:rsidRDefault="00E44867" w:rsidP="00E44867">
            <w:pPr>
              <w:widowControl/>
              <w:jc w:val="center"/>
              <w:rPr>
                <w:rFonts w:ascii="宋体" w:hAnsi="宋体" w:cs="宋体"/>
                <w:kern w:val="0"/>
                <w:szCs w:val="21"/>
              </w:rPr>
            </w:pPr>
            <w:r w:rsidRPr="00E44867">
              <w:rPr>
                <w:rFonts w:ascii="宋体" w:hAnsi="宋体" w:cs="宋体" w:hint="eastAsia"/>
                <w:kern w:val="0"/>
                <w:szCs w:val="21"/>
              </w:rPr>
              <w:t>12.2%</w:t>
            </w:r>
          </w:p>
        </w:tc>
        <w:tc>
          <w:tcPr>
            <w:tcW w:w="1980" w:type="dxa"/>
            <w:tcBorders>
              <w:top w:val="nil"/>
              <w:left w:val="nil"/>
              <w:bottom w:val="single" w:sz="4" w:space="0" w:color="auto"/>
              <w:right w:val="single" w:sz="4" w:space="0" w:color="auto"/>
            </w:tcBorders>
            <w:shd w:val="clear" w:color="auto" w:fill="auto"/>
            <w:noWrap/>
            <w:vAlign w:val="center"/>
          </w:tcPr>
          <w:p w:rsidR="00E44867" w:rsidRPr="00E44867" w:rsidRDefault="00E44867" w:rsidP="00E44867">
            <w:pPr>
              <w:widowControl/>
              <w:jc w:val="center"/>
              <w:rPr>
                <w:rFonts w:ascii="宋体" w:hAnsi="宋体" w:cs="宋体"/>
                <w:kern w:val="0"/>
                <w:szCs w:val="21"/>
              </w:rPr>
            </w:pPr>
            <w:r w:rsidRPr="00E44867">
              <w:rPr>
                <w:rFonts w:ascii="宋体" w:hAnsi="宋体" w:cs="宋体" w:hint="eastAsia"/>
                <w:kern w:val="0"/>
                <w:szCs w:val="21"/>
              </w:rPr>
              <w:t>16.6%</w:t>
            </w:r>
          </w:p>
        </w:tc>
      </w:tr>
      <w:tr w:rsidR="00E44867" w:rsidRPr="00E44867" w:rsidTr="009232E4">
        <w:trPr>
          <w:trHeight w:val="285"/>
        </w:trPr>
        <w:tc>
          <w:tcPr>
            <w:tcW w:w="4090" w:type="dxa"/>
            <w:tcBorders>
              <w:top w:val="nil"/>
              <w:left w:val="single" w:sz="4" w:space="0" w:color="auto"/>
              <w:bottom w:val="single" w:sz="4" w:space="0" w:color="auto"/>
              <w:right w:val="single" w:sz="4" w:space="0" w:color="auto"/>
            </w:tcBorders>
            <w:shd w:val="clear" w:color="auto" w:fill="auto"/>
            <w:noWrap/>
            <w:vAlign w:val="center"/>
          </w:tcPr>
          <w:p w:rsidR="00E44867" w:rsidRPr="00E44867" w:rsidRDefault="00E44867" w:rsidP="00E44867">
            <w:pPr>
              <w:widowControl/>
              <w:jc w:val="left"/>
              <w:rPr>
                <w:rFonts w:ascii="宋体" w:hAnsi="宋体" w:cs="宋体"/>
                <w:kern w:val="0"/>
                <w:szCs w:val="21"/>
              </w:rPr>
            </w:pPr>
            <w:r w:rsidRPr="00E44867">
              <w:rPr>
                <w:rFonts w:ascii="宋体" w:hAnsi="宋体" w:cs="宋体" w:hint="eastAsia"/>
                <w:kern w:val="0"/>
                <w:szCs w:val="21"/>
              </w:rPr>
              <w:t>通过百度等专门的搜索引擎搜索商品</w:t>
            </w:r>
          </w:p>
        </w:tc>
        <w:tc>
          <w:tcPr>
            <w:tcW w:w="2035" w:type="dxa"/>
            <w:tcBorders>
              <w:top w:val="nil"/>
              <w:left w:val="nil"/>
              <w:bottom w:val="single" w:sz="4" w:space="0" w:color="auto"/>
              <w:right w:val="single" w:sz="4" w:space="0" w:color="auto"/>
            </w:tcBorders>
            <w:shd w:val="clear" w:color="auto" w:fill="auto"/>
            <w:noWrap/>
            <w:vAlign w:val="center"/>
          </w:tcPr>
          <w:p w:rsidR="00E44867" w:rsidRPr="00E44867" w:rsidRDefault="00E44867" w:rsidP="00E44867">
            <w:pPr>
              <w:widowControl/>
              <w:jc w:val="center"/>
              <w:rPr>
                <w:rFonts w:ascii="宋体" w:hAnsi="宋体" w:cs="宋体"/>
                <w:kern w:val="0"/>
                <w:szCs w:val="21"/>
              </w:rPr>
            </w:pPr>
            <w:r w:rsidRPr="00E44867">
              <w:rPr>
                <w:rFonts w:ascii="宋体" w:hAnsi="宋体" w:cs="宋体" w:hint="eastAsia"/>
                <w:kern w:val="0"/>
                <w:szCs w:val="21"/>
              </w:rPr>
              <w:t>11.6%</w:t>
            </w:r>
          </w:p>
        </w:tc>
        <w:tc>
          <w:tcPr>
            <w:tcW w:w="1980" w:type="dxa"/>
            <w:tcBorders>
              <w:top w:val="nil"/>
              <w:left w:val="nil"/>
              <w:bottom w:val="single" w:sz="4" w:space="0" w:color="auto"/>
              <w:right w:val="single" w:sz="4" w:space="0" w:color="auto"/>
            </w:tcBorders>
            <w:shd w:val="clear" w:color="auto" w:fill="auto"/>
            <w:noWrap/>
            <w:vAlign w:val="center"/>
          </w:tcPr>
          <w:p w:rsidR="00E44867" w:rsidRPr="00E44867" w:rsidRDefault="00E44867" w:rsidP="00E44867">
            <w:pPr>
              <w:widowControl/>
              <w:jc w:val="center"/>
              <w:rPr>
                <w:rFonts w:ascii="宋体" w:hAnsi="宋体" w:cs="宋体"/>
                <w:kern w:val="0"/>
                <w:szCs w:val="21"/>
              </w:rPr>
            </w:pPr>
            <w:r w:rsidRPr="00E44867">
              <w:rPr>
                <w:rFonts w:ascii="宋体" w:hAnsi="宋体" w:cs="宋体" w:hint="eastAsia"/>
                <w:kern w:val="0"/>
                <w:szCs w:val="21"/>
              </w:rPr>
              <w:t>13.7%</w:t>
            </w:r>
          </w:p>
        </w:tc>
      </w:tr>
      <w:tr w:rsidR="00E44867" w:rsidRPr="00E44867" w:rsidTr="009232E4">
        <w:trPr>
          <w:trHeight w:val="285"/>
        </w:trPr>
        <w:tc>
          <w:tcPr>
            <w:tcW w:w="4090" w:type="dxa"/>
            <w:tcBorders>
              <w:top w:val="nil"/>
              <w:left w:val="single" w:sz="4" w:space="0" w:color="auto"/>
              <w:bottom w:val="single" w:sz="4" w:space="0" w:color="auto"/>
              <w:right w:val="single" w:sz="4" w:space="0" w:color="auto"/>
            </w:tcBorders>
            <w:shd w:val="clear" w:color="auto" w:fill="auto"/>
            <w:noWrap/>
            <w:vAlign w:val="center"/>
          </w:tcPr>
          <w:p w:rsidR="00E44867" w:rsidRPr="00E44867" w:rsidRDefault="00E44867" w:rsidP="00E44867">
            <w:pPr>
              <w:widowControl/>
              <w:jc w:val="left"/>
              <w:rPr>
                <w:rFonts w:ascii="宋体" w:hAnsi="宋体" w:cs="宋体"/>
                <w:kern w:val="0"/>
                <w:szCs w:val="21"/>
              </w:rPr>
            </w:pPr>
            <w:r w:rsidRPr="00E44867">
              <w:rPr>
                <w:rFonts w:ascii="宋体" w:hAnsi="宋体" w:cs="宋体" w:hint="eastAsia"/>
                <w:kern w:val="0"/>
                <w:szCs w:val="21"/>
              </w:rPr>
              <w:t>进入衣服、手机等门类下浏览</w:t>
            </w:r>
          </w:p>
        </w:tc>
        <w:tc>
          <w:tcPr>
            <w:tcW w:w="2035" w:type="dxa"/>
            <w:tcBorders>
              <w:top w:val="nil"/>
              <w:left w:val="nil"/>
              <w:bottom w:val="single" w:sz="4" w:space="0" w:color="auto"/>
              <w:right w:val="single" w:sz="4" w:space="0" w:color="auto"/>
            </w:tcBorders>
            <w:shd w:val="clear" w:color="auto" w:fill="auto"/>
            <w:noWrap/>
            <w:vAlign w:val="center"/>
          </w:tcPr>
          <w:p w:rsidR="00E44867" w:rsidRPr="00E44867" w:rsidRDefault="00E44867" w:rsidP="00E44867">
            <w:pPr>
              <w:widowControl/>
              <w:jc w:val="center"/>
              <w:rPr>
                <w:rFonts w:ascii="宋体" w:hAnsi="宋体" w:cs="宋体"/>
                <w:kern w:val="0"/>
                <w:szCs w:val="21"/>
              </w:rPr>
            </w:pPr>
            <w:r w:rsidRPr="00E44867">
              <w:rPr>
                <w:rFonts w:ascii="宋体" w:hAnsi="宋体" w:cs="宋体" w:hint="eastAsia"/>
                <w:kern w:val="0"/>
                <w:szCs w:val="21"/>
              </w:rPr>
              <w:t>9.1%</w:t>
            </w:r>
          </w:p>
        </w:tc>
        <w:tc>
          <w:tcPr>
            <w:tcW w:w="1980" w:type="dxa"/>
            <w:tcBorders>
              <w:top w:val="nil"/>
              <w:left w:val="nil"/>
              <w:bottom w:val="single" w:sz="4" w:space="0" w:color="auto"/>
              <w:right w:val="single" w:sz="4" w:space="0" w:color="auto"/>
            </w:tcBorders>
            <w:shd w:val="clear" w:color="auto" w:fill="auto"/>
            <w:noWrap/>
            <w:vAlign w:val="center"/>
          </w:tcPr>
          <w:p w:rsidR="00E44867" w:rsidRPr="00E44867" w:rsidRDefault="00E44867" w:rsidP="00E44867">
            <w:pPr>
              <w:widowControl/>
              <w:jc w:val="center"/>
              <w:rPr>
                <w:rFonts w:ascii="宋体" w:hAnsi="宋体" w:cs="宋体"/>
                <w:kern w:val="0"/>
                <w:szCs w:val="21"/>
              </w:rPr>
            </w:pPr>
            <w:r w:rsidRPr="00E44867">
              <w:rPr>
                <w:rFonts w:ascii="宋体" w:hAnsi="宋体" w:cs="宋体" w:hint="eastAsia"/>
                <w:kern w:val="0"/>
                <w:szCs w:val="21"/>
              </w:rPr>
              <w:t>12.7%</w:t>
            </w:r>
          </w:p>
        </w:tc>
      </w:tr>
      <w:tr w:rsidR="00E44867" w:rsidRPr="00E44867" w:rsidTr="009232E4">
        <w:trPr>
          <w:trHeight w:val="285"/>
        </w:trPr>
        <w:tc>
          <w:tcPr>
            <w:tcW w:w="4090" w:type="dxa"/>
            <w:tcBorders>
              <w:top w:val="nil"/>
              <w:left w:val="single" w:sz="4" w:space="0" w:color="auto"/>
              <w:bottom w:val="single" w:sz="4" w:space="0" w:color="auto"/>
              <w:right w:val="single" w:sz="4" w:space="0" w:color="auto"/>
            </w:tcBorders>
            <w:shd w:val="clear" w:color="auto" w:fill="auto"/>
            <w:noWrap/>
            <w:vAlign w:val="center"/>
          </w:tcPr>
          <w:p w:rsidR="00E44867" w:rsidRPr="00E44867" w:rsidRDefault="00E44867" w:rsidP="00E44867">
            <w:pPr>
              <w:widowControl/>
              <w:jc w:val="left"/>
              <w:rPr>
                <w:rFonts w:ascii="宋体" w:hAnsi="宋体" w:cs="宋体"/>
                <w:kern w:val="0"/>
                <w:szCs w:val="21"/>
              </w:rPr>
            </w:pPr>
            <w:r w:rsidRPr="00E44867">
              <w:rPr>
                <w:rFonts w:ascii="宋体" w:hAnsi="宋体" w:cs="宋体" w:hint="eastAsia"/>
                <w:kern w:val="0"/>
                <w:szCs w:val="21"/>
              </w:rPr>
              <w:t>看排行榜推荐的产品</w:t>
            </w:r>
          </w:p>
        </w:tc>
        <w:tc>
          <w:tcPr>
            <w:tcW w:w="2035" w:type="dxa"/>
            <w:tcBorders>
              <w:top w:val="nil"/>
              <w:left w:val="nil"/>
              <w:bottom w:val="single" w:sz="4" w:space="0" w:color="auto"/>
              <w:right w:val="single" w:sz="4" w:space="0" w:color="auto"/>
            </w:tcBorders>
            <w:shd w:val="clear" w:color="auto" w:fill="auto"/>
            <w:noWrap/>
            <w:vAlign w:val="center"/>
          </w:tcPr>
          <w:p w:rsidR="00E44867" w:rsidRPr="00E44867" w:rsidRDefault="00E44867" w:rsidP="00E44867">
            <w:pPr>
              <w:widowControl/>
              <w:jc w:val="center"/>
              <w:rPr>
                <w:rFonts w:ascii="宋体" w:hAnsi="宋体" w:cs="宋体"/>
                <w:kern w:val="0"/>
                <w:szCs w:val="21"/>
              </w:rPr>
            </w:pPr>
            <w:r w:rsidRPr="00E44867">
              <w:rPr>
                <w:rFonts w:ascii="宋体" w:hAnsi="宋体" w:cs="宋体" w:hint="eastAsia"/>
                <w:kern w:val="0"/>
                <w:szCs w:val="21"/>
              </w:rPr>
              <w:t>5.5%</w:t>
            </w:r>
          </w:p>
        </w:tc>
        <w:tc>
          <w:tcPr>
            <w:tcW w:w="1980" w:type="dxa"/>
            <w:tcBorders>
              <w:top w:val="nil"/>
              <w:left w:val="nil"/>
              <w:bottom w:val="single" w:sz="4" w:space="0" w:color="auto"/>
              <w:right w:val="single" w:sz="4" w:space="0" w:color="auto"/>
            </w:tcBorders>
            <w:shd w:val="clear" w:color="auto" w:fill="auto"/>
            <w:noWrap/>
            <w:vAlign w:val="center"/>
          </w:tcPr>
          <w:p w:rsidR="00E44867" w:rsidRPr="00E44867" w:rsidRDefault="00E44867" w:rsidP="00E44867">
            <w:pPr>
              <w:widowControl/>
              <w:jc w:val="center"/>
              <w:rPr>
                <w:rFonts w:ascii="宋体" w:hAnsi="宋体" w:cs="宋体"/>
                <w:kern w:val="0"/>
                <w:szCs w:val="21"/>
              </w:rPr>
            </w:pPr>
            <w:r w:rsidRPr="00E44867">
              <w:rPr>
                <w:rFonts w:ascii="宋体" w:hAnsi="宋体" w:cs="宋体" w:hint="eastAsia"/>
                <w:kern w:val="0"/>
                <w:szCs w:val="21"/>
              </w:rPr>
              <w:t>5.9%</w:t>
            </w:r>
          </w:p>
        </w:tc>
      </w:tr>
    </w:tbl>
    <w:p w:rsidR="00F03E20" w:rsidRDefault="00F03E20" w:rsidP="00F03E20">
      <w:pPr>
        <w:pStyle w:val="ac"/>
        <w:tabs>
          <w:tab w:val="clear" w:pos="4201"/>
          <w:tab w:val="left" w:pos="360"/>
        </w:tabs>
        <w:ind w:left="-88" w:firstLine="0"/>
        <w:jc w:val="left"/>
      </w:pPr>
    </w:p>
    <w:p w:rsidR="00F03E20" w:rsidRDefault="00F03E20" w:rsidP="00367789">
      <w:pPr>
        <w:spacing w:line="360" w:lineRule="auto"/>
        <w:ind w:firstLineChars="200" w:firstLine="420"/>
      </w:pPr>
      <w:r>
        <w:rPr>
          <w:rFonts w:hint="eastAsia"/>
        </w:rPr>
        <w:t>学历越高的网民，</w:t>
      </w:r>
      <w:r w:rsidR="00946927">
        <w:rPr>
          <w:rFonts w:hint="eastAsia"/>
        </w:rPr>
        <w:t>对站内搜索工具的依赖性越强。学历较低的网民使用百度等专门的搜索引擎的比例很高。</w:t>
      </w:r>
      <w:r w:rsidR="00EB197D">
        <w:rPr>
          <w:rFonts w:hint="eastAsia"/>
        </w:rPr>
        <w:t xml:space="preserve">                      </w:t>
      </w:r>
    </w:p>
    <w:p w:rsidR="00E44867" w:rsidRDefault="00946927" w:rsidP="00F53B3A">
      <w:pPr>
        <w:pStyle w:val="ac"/>
        <w:numPr>
          <w:ilvl w:val="0"/>
          <w:numId w:val="10"/>
        </w:numPr>
        <w:tabs>
          <w:tab w:val="clear" w:pos="4201"/>
          <w:tab w:val="left" w:pos="360"/>
        </w:tabs>
        <w:ind w:firstLine="448"/>
        <w:jc w:val="left"/>
      </w:pPr>
      <w:r>
        <w:rPr>
          <w:rFonts w:hint="eastAsia"/>
        </w:rPr>
        <w:t xml:space="preserve">                   </w:t>
      </w:r>
      <w:bookmarkStart w:id="163" w:name="_Toc201721833"/>
      <w:r w:rsidR="00EB197D">
        <w:rPr>
          <w:rFonts w:hint="eastAsia"/>
        </w:rPr>
        <w:t>不同学历</w:t>
      </w:r>
      <w:r>
        <w:rPr>
          <w:rFonts w:hint="eastAsia"/>
        </w:rPr>
        <w:t>网络购物用户</w:t>
      </w:r>
      <w:r w:rsidR="00EB197D">
        <w:rPr>
          <w:rFonts w:hint="eastAsia"/>
        </w:rPr>
        <w:t>的商品浏览习惯</w:t>
      </w:r>
      <w:bookmarkEnd w:id="163"/>
    </w:p>
    <w:tbl>
      <w:tblPr>
        <w:tblW w:w="8650" w:type="dxa"/>
        <w:tblInd w:w="103" w:type="dxa"/>
        <w:tblLook w:val="0000" w:firstRow="0" w:lastRow="0" w:firstColumn="0" w:lastColumn="0" w:noHBand="0" w:noVBand="0"/>
      </w:tblPr>
      <w:tblGrid>
        <w:gridCol w:w="3965"/>
        <w:gridCol w:w="846"/>
        <w:gridCol w:w="985"/>
        <w:gridCol w:w="985"/>
        <w:gridCol w:w="985"/>
        <w:gridCol w:w="985"/>
      </w:tblGrid>
      <w:tr w:rsidR="007D35DE" w:rsidRPr="007D35DE" w:rsidTr="00EB197D">
        <w:trPr>
          <w:trHeight w:val="285"/>
        </w:trPr>
        <w:tc>
          <w:tcPr>
            <w:tcW w:w="3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7D35DE" w:rsidRPr="007D35DE" w:rsidRDefault="007D35DE" w:rsidP="007D35DE">
            <w:pPr>
              <w:widowControl/>
              <w:jc w:val="left"/>
              <w:rPr>
                <w:rFonts w:ascii="宋体" w:hAnsi="宋体" w:cs="宋体"/>
                <w:kern w:val="0"/>
                <w:szCs w:val="21"/>
              </w:rPr>
            </w:pPr>
            <w:r w:rsidRPr="007D35DE">
              <w:rPr>
                <w:rFonts w:ascii="宋体" w:hAnsi="宋体" w:cs="宋体" w:hint="eastAsia"/>
                <w:kern w:val="0"/>
                <w:szCs w:val="21"/>
              </w:rPr>
              <w:t xml:space="preserve">　</w:t>
            </w:r>
          </w:p>
        </w:tc>
        <w:tc>
          <w:tcPr>
            <w:tcW w:w="745" w:type="dxa"/>
            <w:tcBorders>
              <w:top w:val="single" w:sz="4" w:space="0" w:color="auto"/>
              <w:left w:val="nil"/>
              <w:bottom w:val="single" w:sz="4" w:space="0" w:color="auto"/>
              <w:right w:val="single" w:sz="4" w:space="0" w:color="auto"/>
            </w:tcBorders>
            <w:shd w:val="clear" w:color="auto" w:fill="auto"/>
            <w:noWrap/>
            <w:vAlign w:val="center"/>
          </w:tcPr>
          <w:p w:rsidR="007D35DE" w:rsidRPr="007D35DE" w:rsidRDefault="007D35DE" w:rsidP="007D35DE">
            <w:pPr>
              <w:widowControl/>
              <w:jc w:val="center"/>
              <w:rPr>
                <w:rFonts w:ascii="宋体" w:hAnsi="宋体" w:cs="宋体"/>
                <w:kern w:val="0"/>
                <w:szCs w:val="21"/>
              </w:rPr>
            </w:pPr>
            <w:r w:rsidRPr="007D35DE">
              <w:rPr>
                <w:rFonts w:ascii="宋体" w:hAnsi="宋体" w:cs="宋体" w:hint="eastAsia"/>
                <w:kern w:val="0"/>
                <w:szCs w:val="21"/>
              </w:rPr>
              <w:t>初中及以下</w:t>
            </w:r>
          </w:p>
        </w:tc>
        <w:tc>
          <w:tcPr>
            <w:tcW w:w="985" w:type="dxa"/>
            <w:tcBorders>
              <w:top w:val="single" w:sz="4" w:space="0" w:color="auto"/>
              <w:left w:val="nil"/>
              <w:bottom w:val="single" w:sz="4" w:space="0" w:color="auto"/>
              <w:right w:val="single" w:sz="4" w:space="0" w:color="auto"/>
            </w:tcBorders>
            <w:shd w:val="clear" w:color="auto" w:fill="auto"/>
            <w:noWrap/>
            <w:vAlign w:val="center"/>
          </w:tcPr>
          <w:p w:rsidR="007D35DE" w:rsidRPr="007D35DE" w:rsidRDefault="007D35DE" w:rsidP="007D35DE">
            <w:pPr>
              <w:widowControl/>
              <w:jc w:val="center"/>
              <w:rPr>
                <w:rFonts w:ascii="宋体" w:hAnsi="宋体" w:cs="宋体"/>
                <w:kern w:val="0"/>
                <w:szCs w:val="21"/>
              </w:rPr>
            </w:pPr>
            <w:r w:rsidRPr="007D35DE">
              <w:rPr>
                <w:rFonts w:ascii="宋体" w:hAnsi="宋体" w:cs="宋体" w:hint="eastAsia"/>
                <w:kern w:val="0"/>
                <w:szCs w:val="21"/>
              </w:rPr>
              <w:t>高中</w:t>
            </w:r>
          </w:p>
        </w:tc>
        <w:tc>
          <w:tcPr>
            <w:tcW w:w="985" w:type="dxa"/>
            <w:tcBorders>
              <w:top w:val="single" w:sz="4" w:space="0" w:color="auto"/>
              <w:left w:val="nil"/>
              <w:bottom w:val="single" w:sz="4" w:space="0" w:color="auto"/>
              <w:right w:val="single" w:sz="4" w:space="0" w:color="auto"/>
            </w:tcBorders>
            <w:shd w:val="clear" w:color="auto" w:fill="auto"/>
            <w:noWrap/>
            <w:vAlign w:val="center"/>
          </w:tcPr>
          <w:p w:rsidR="007D35DE" w:rsidRPr="007D35DE" w:rsidRDefault="007D35DE" w:rsidP="007D35DE">
            <w:pPr>
              <w:widowControl/>
              <w:jc w:val="center"/>
              <w:rPr>
                <w:rFonts w:ascii="宋体" w:hAnsi="宋体" w:cs="宋体"/>
                <w:kern w:val="0"/>
                <w:szCs w:val="21"/>
              </w:rPr>
            </w:pPr>
            <w:r w:rsidRPr="007D35DE">
              <w:rPr>
                <w:rFonts w:ascii="宋体" w:hAnsi="宋体" w:cs="宋体" w:hint="eastAsia"/>
                <w:kern w:val="0"/>
                <w:szCs w:val="21"/>
              </w:rPr>
              <w:t>大专</w:t>
            </w:r>
          </w:p>
        </w:tc>
        <w:tc>
          <w:tcPr>
            <w:tcW w:w="985" w:type="dxa"/>
            <w:tcBorders>
              <w:top w:val="single" w:sz="4" w:space="0" w:color="auto"/>
              <w:left w:val="nil"/>
              <w:bottom w:val="single" w:sz="4" w:space="0" w:color="auto"/>
              <w:right w:val="single" w:sz="4" w:space="0" w:color="auto"/>
            </w:tcBorders>
            <w:shd w:val="clear" w:color="auto" w:fill="auto"/>
            <w:noWrap/>
            <w:vAlign w:val="center"/>
          </w:tcPr>
          <w:p w:rsidR="007D35DE" w:rsidRPr="007D35DE" w:rsidRDefault="007D35DE" w:rsidP="007D35DE">
            <w:pPr>
              <w:widowControl/>
              <w:jc w:val="center"/>
              <w:rPr>
                <w:rFonts w:ascii="宋体" w:hAnsi="宋体" w:cs="宋体"/>
                <w:kern w:val="0"/>
                <w:szCs w:val="21"/>
              </w:rPr>
            </w:pPr>
            <w:r w:rsidRPr="007D35DE">
              <w:rPr>
                <w:rFonts w:ascii="宋体" w:hAnsi="宋体" w:cs="宋体" w:hint="eastAsia"/>
                <w:kern w:val="0"/>
                <w:szCs w:val="21"/>
              </w:rPr>
              <w:t>大学本科</w:t>
            </w:r>
          </w:p>
        </w:tc>
        <w:tc>
          <w:tcPr>
            <w:tcW w:w="985" w:type="dxa"/>
            <w:tcBorders>
              <w:top w:val="single" w:sz="4" w:space="0" w:color="auto"/>
              <w:left w:val="nil"/>
              <w:bottom w:val="single" w:sz="4" w:space="0" w:color="auto"/>
              <w:right w:val="single" w:sz="4" w:space="0" w:color="auto"/>
            </w:tcBorders>
            <w:shd w:val="clear" w:color="auto" w:fill="auto"/>
            <w:noWrap/>
            <w:vAlign w:val="center"/>
          </w:tcPr>
          <w:p w:rsidR="007D35DE" w:rsidRPr="007D35DE" w:rsidRDefault="007D35DE" w:rsidP="007D35DE">
            <w:pPr>
              <w:widowControl/>
              <w:jc w:val="center"/>
              <w:rPr>
                <w:rFonts w:ascii="宋体" w:hAnsi="宋体" w:cs="宋体"/>
                <w:kern w:val="0"/>
                <w:szCs w:val="21"/>
              </w:rPr>
            </w:pPr>
            <w:r w:rsidRPr="007D35DE">
              <w:rPr>
                <w:rFonts w:ascii="宋体" w:hAnsi="宋体" w:cs="宋体" w:hint="eastAsia"/>
                <w:kern w:val="0"/>
                <w:szCs w:val="21"/>
              </w:rPr>
              <w:t>硕士及以上</w:t>
            </w:r>
          </w:p>
        </w:tc>
      </w:tr>
      <w:tr w:rsidR="007D35DE" w:rsidRPr="007D35DE" w:rsidTr="00EB197D">
        <w:trPr>
          <w:trHeight w:val="285"/>
        </w:trPr>
        <w:tc>
          <w:tcPr>
            <w:tcW w:w="3965" w:type="dxa"/>
            <w:tcBorders>
              <w:top w:val="nil"/>
              <w:left w:val="single" w:sz="4" w:space="0" w:color="auto"/>
              <w:bottom w:val="single" w:sz="4" w:space="0" w:color="auto"/>
              <w:right w:val="single" w:sz="4" w:space="0" w:color="auto"/>
            </w:tcBorders>
            <w:shd w:val="clear" w:color="auto" w:fill="auto"/>
            <w:noWrap/>
            <w:vAlign w:val="center"/>
          </w:tcPr>
          <w:p w:rsidR="007D35DE" w:rsidRPr="007D35DE" w:rsidRDefault="007D35DE" w:rsidP="007D35DE">
            <w:pPr>
              <w:widowControl/>
              <w:jc w:val="left"/>
              <w:rPr>
                <w:rFonts w:ascii="宋体" w:hAnsi="宋体" w:cs="宋体"/>
                <w:kern w:val="0"/>
                <w:szCs w:val="21"/>
              </w:rPr>
            </w:pPr>
            <w:r w:rsidRPr="007D35DE">
              <w:rPr>
                <w:rFonts w:ascii="宋体" w:hAnsi="宋体" w:cs="宋体" w:hint="eastAsia"/>
                <w:kern w:val="0"/>
                <w:szCs w:val="21"/>
              </w:rPr>
              <w:t>在购物网站首页上浏览</w:t>
            </w:r>
          </w:p>
        </w:tc>
        <w:tc>
          <w:tcPr>
            <w:tcW w:w="745" w:type="dxa"/>
            <w:tcBorders>
              <w:top w:val="nil"/>
              <w:left w:val="nil"/>
              <w:bottom w:val="single" w:sz="4" w:space="0" w:color="auto"/>
              <w:right w:val="single" w:sz="4" w:space="0" w:color="auto"/>
            </w:tcBorders>
            <w:shd w:val="clear" w:color="auto" w:fill="auto"/>
            <w:noWrap/>
            <w:vAlign w:val="center"/>
          </w:tcPr>
          <w:p w:rsidR="007D35DE" w:rsidRPr="007D35DE" w:rsidRDefault="007D35DE" w:rsidP="007D35DE">
            <w:pPr>
              <w:widowControl/>
              <w:jc w:val="center"/>
              <w:rPr>
                <w:rFonts w:ascii="宋体" w:hAnsi="宋体" w:cs="宋体"/>
                <w:kern w:val="0"/>
                <w:szCs w:val="21"/>
              </w:rPr>
            </w:pPr>
            <w:r w:rsidRPr="007D35DE">
              <w:rPr>
                <w:rFonts w:ascii="宋体" w:hAnsi="宋体" w:cs="宋体" w:hint="eastAsia"/>
                <w:kern w:val="0"/>
                <w:szCs w:val="21"/>
              </w:rPr>
              <w:t>15.6%</w:t>
            </w:r>
          </w:p>
        </w:tc>
        <w:tc>
          <w:tcPr>
            <w:tcW w:w="985" w:type="dxa"/>
            <w:tcBorders>
              <w:top w:val="nil"/>
              <w:left w:val="nil"/>
              <w:bottom w:val="single" w:sz="4" w:space="0" w:color="auto"/>
              <w:right w:val="single" w:sz="4" w:space="0" w:color="auto"/>
            </w:tcBorders>
            <w:shd w:val="clear" w:color="auto" w:fill="auto"/>
            <w:noWrap/>
            <w:vAlign w:val="center"/>
          </w:tcPr>
          <w:p w:rsidR="007D35DE" w:rsidRPr="007D35DE" w:rsidRDefault="007D35DE" w:rsidP="007D35DE">
            <w:pPr>
              <w:widowControl/>
              <w:jc w:val="center"/>
              <w:rPr>
                <w:rFonts w:ascii="宋体" w:hAnsi="宋体" w:cs="宋体"/>
                <w:kern w:val="0"/>
                <w:szCs w:val="21"/>
              </w:rPr>
            </w:pPr>
            <w:r w:rsidRPr="007D35DE">
              <w:rPr>
                <w:rFonts w:ascii="宋体" w:hAnsi="宋体" w:cs="宋体" w:hint="eastAsia"/>
                <w:kern w:val="0"/>
                <w:szCs w:val="21"/>
              </w:rPr>
              <w:t>19.4%</w:t>
            </w:r>
          </w:p>
        </w:tc>
        <w:tc>
          <w:tcPr>
            <w:tcW w:w="985" w:type="dxa"/>
            <w:tcBorders>
              <w:top w:val="nil"/>
              <w:left w:val="nil"/>
              <w:bottom w:val="single" w:sz="4" w:space="0" w:color="auto"/>
              <w:right w:val="single" w:sz="4" w:space="0" w:color="auto"/>
            </w:tcBorders>
            <w:shd w:val="clear" w:color="auto" w:fill="auto"/>
            <w:noWrap/>
            <w:vAlign w:val="center"/>
          </w:tcPr>
          <w:p w:rsidR="007D35DE" w:rsidRPr="007D35DE" w:rsidRDefault="007D35DE" w:rsidP="007D35DE">
            <w:pPr>
              <w:widowControl/>
              <w:jc w:val="center"/>
              <w:rPr>
                <w:rFonts w:ascii="宋体" w:hAnsi="宋体" w:cs="宋体"/>
                <w:kern w:val="0"/>
                <w:szCs w:val="21"/>
              </w:rPr>
            </w:pPr>
            <w:r w:rsidRPr="007D35DE">
              <w:rPr>
                <w:rFonts w:ascii="宋体" w:hAnsi="宋体" w:cs="宋体" w:hint="eastAsia"/>
                <w:kern w:val="0"/>
                <w:szCs w:val="21"/>
              </w:rPr>
              <w:t>14.8%</w:t>
            </w:r>
          </w:p>
        </w:tc>
        <w:tc>
          <w:tcPr>
            <w:tcW w:w="985" w:type="dxa"/>
            <w:tcBorders>
              <w:top w:val="nil"/>
              <w:left w:val="nil"/>
              <w:bottom w:val="single" w:sz="4" w:space="0" w:color="auto"/>
              <w:right w:val="single" w:sz="4" w:space="0" w:color="auto"/>
            </w:tcBorders>
            <w:shd w:val="clear" w:color="auto" w:fill="auto"/>
            <w:noWrap/>
            <w:vAlign w:val="center"/>
          </w:tcPr>
          <w:p w:rsidR="007D35DE" w:rsidRPr="007D35DE" w:rsidRDefault="007D35DE" w:rsidP="007D35DE">
            <w:pPr>
              <w:widowControl/>
              <w:jc w:val="center"/>
              <w:rPr>
                <w:rFonts w:ascii="宋体" w:hAnsi="宋体" w:cs="宋体"/>
                <w:kern w:val="0"/>
                <w:szCs w:val="21"/>
              </w:rPr>
            </w:pPr>
            <w:r w:rsidRPr="007D35DE">
              <w:rPr>
                <w:rFonts w:ascii="宋体" w:hAnsi="宋体" w:cs="宋体" w:hint="eastAsia"/>
                <w:kern w:val="0"/>
                <w:szCs w:val="21"/>
              </w:rPr>
              <w:t>13.7%</w:t>
            </w:r>
          </w:p>
        </w:tc>
        <w:tc>
          <w:tcPr>
            <w:tcW w:w="985" w:type="dxa"/>
            <w:tcBorders>
              <w:top w:val="nil"/>
              <w:left w:val="nil"/>
              <w:bottom w:val="single" w:sz="4" w:space="0" w:color="auto"/>
              <w:right w:val="single" w:sz="4" w:space="0" w:color="auto"/>
            </w:tcBorders>
            <w:shd w:val="clear" w:color="auto" w:fill="auto"/>
            <w:noWrap/>
            <w:vAlign w:val="center"/>
          </w:tcPr>
          <w:p w:rsidR="007D35DE" w:rsidRPr="007D35DE" w:rsidRDefault="007D35DE" w:rsidP="007D35DE">
            <w:pPr>
              <w:widowControl/>
              <w:jc w:val="center"/>
              <w:rPr>
                <w:rFonts w:ascii="宋体" w:hAnsi="宋体" w:cs="宋体"/>
                <w:kern w:val="0"/>
                <w:szCs w:val="21"/>
              </w:rPr>
            </w:pPr>
            <w:r w:rsidRPr="007D35DE">
              <w:rPr>
                <w:rFonts w:ascii="宋体" w:hAnsi="宋体" w:cs="宋体" w:hint="eastAsia"/>
                <w:kern w:val="0"/>
                <w:szCs w:val="21"/>
              </w:rPr>
              <w:t>10.4%</w:t>
            </w:r>
          </w:p>
        </w:tc>
      </w:tr>
      <w:tr w:rsidR="007D35DE" w:rsidRPr="007D35DE" w:rsidTr="00EB197D">
        <w:trPr>
          <w:trHeight w:val="285"/>
        </w:trPr>
        <w:tc>
          <w:tcPr>
            <w:tcW w:w="3965" w:type="dxa"/>
            <w:tcBorders>
              <w:top w:val="nil"/>
              <w:left w:val="single" w:sz="4" w:space="0" w:color="auto"/>
              <w:bottom w:val="single" w:sz="4" w:space="0" w:color="auto"/>
              <w:right w:val="single" w:sz="4" w:space="0" w:color="auto"/>
            </w:tcBorders>
            <w:shd w:val="clear" w:color="auto" w:fill="auto"/>
            <w:noWrap/>
            <w:vAlign w:val="center"/>
          </w:tcPr>
          <w:p w:rsidR="007D35DE" w:rsidRPr="007D35DE" w:rsidRDefault="007D35DE" w:rsidP="007D35DE">
            <w:pPr>
              <w:widowControl/>
              <w:jc w:val="left"/>
              <w:rPr>
                <w:rFonts w:ascii="宋体" w:hAnsi="宋体" w:cs="宋体"/>
                <w:kern w:val="0"/>
                <w:szCs w:val="21"/>
              </w:rPr>
            </w:pPr>
            <w:r w:rsidRPr="007D35DE">
              <w:rPr>
                <w:rFonts w:ascii="宋体" w:hAnsi="宋体" w:cs="宋体" w:hint="eastAsia"/>
                <w:kern w:val="0"/>
                <w:szCs w:val="21"/>
              </w:rPr>
              <w:lastRenderedPageBreak/>
              <w:t>看排行榜推荐的产品</w:t>
            </w:r>
          </w:p>
        </w:tc>
        <w:tc>
          <w:tcPr>
            <w:tcW w:w="745" w:type="dxa"/>
            <w:tcBorders>
              <w:top w:val="nil"/>
              <w:left w:val="nil"/>
              <w:bottom w:val="single" w:sz="4" w:space="0" w:color="auto"/>
              <w:right w:val="single" w:sz="4" w:space="0" w:color="auto"/>
            </w:tcBorders>
            <w:shd w:val="clear" w:color="auto" w:fill="auto"/>
            <w:noWrap/>
            <w:vAlign w:val="center"/>
          </w:tcPr>
          <w:p w:rsidR="007D35DE" w:rsidRPr="007D35DE" w:rsidRDefault="007D35DE" w:rsidP="007D35DE">
            <w:pPr>
              <w:widowControl/>
              <w:jc w:val="center"/>
              <w:rPr>
                <w:rFonts w:ascii="宋体" w:hAnsi="宋体" w:cs="宋体"/>
                <w:kern w:val="0"/>
                <w:szCs w:val="21"/>
              </w:rPr>
            </w:pPr>
            <w:r w:rsidRPr="007D35DE">
              <w:rPr>
                <w:rFonts w:ascii="宋体" w:hAnsi="宋体" w:cs="宋体" w:hint="eastAsia"/>
                <w:kern w:val="0"/>
                <w:szCs w:val="21"/>
              </w:rPr>
              <w:t>7.8%</w:t>
            </w:r>
          </w:p>
        </w:tc>
        <w:tc>
          <w:tcPr>
            <w:tcW w:w="985" w:type="dxa"/>
            <w:tcBorders>
              <w:top w:val="nil"/>
              <w:left w:val="nil"/>
              <w:bottom w:val="single" w:sz="4" w:space="0" w:color="auto"/>
              <w:right w:val="single" w:sz="4" w:space="0" w:color="auto"/>
            </w:tcBorders>
            <w:shd w:val="clear" w:color="auto" w:fill="auto"/>
            <w:noWrap/>
            <w:vAlign w:val="center"/>
          </w:tcPr>
          <w:p w:rsidR="007D35DE" w:rsidRPr="007D35DE" w:rsidRDefault="007D35DE" w:rsidP="007D35DE">
            <w:pPr>
              <w:widowControl/>
              <w:jc w:val="center"/>
              <w:rPr>
                <w:rFonts w:ascii="宋体" w:hAnsi="宋体" w:cs="宋体"/>
                <w:kern w:val="0"/>
                <w:szCs w:val="21"/>
              </w:rPr>
            </w:pPr>
            <w:r w:rsidRPr="007D35DE">
              <w:rPr>
                <w:rFonts w:ascii="宋体" w:hAnsi="宋体" w:cs="宋体" w:hint="eastAsia"/>
                <w:kern w:val="0"/>
                <w:szCs w:val="21"/>
              </w:rPr>
              <w:t>8.7%</w:t>
            </w:r>
          </w:p>
        </w:tc>
        <w:tc>
          <w:tcPr>
            <w:tcW w:w="985" w:type="dxa"/>
            <w:tcBorders>
              <w:top w:val="nil"/>
              <w:left w:val="nil"/>
              <w:bottom w:val="single" w:sz="4" w:space="0" w:color="auto"/>
              <w:right w:val="single" w:sz="4" w:space="0" w:color="auto"/>
            </w:tcBorders>
            <w:shd w:val="clear" w:color="auto" w:fill="auto"/>
            <w:noWrap/>
            <w:vAlign w:val="center"/>
          </w:tcPr>
          <w:p w:rsidR="007D35DE" w:rsidRPr="007D35DE" w:rsidRDefault="007D35DE" w:rsidP="007D35DE">
            <w:pPr>
              <w:widowControl/>
              <w:jc w:val="center"/>
              <w:rPr>
                <w:rFonts w:ascii="宋体" w:hAnsi="宋体" w:cs="宋体"/>
                <w:kern w:val="0"/>
                <w:szCs w:val="21"/>
              </w:rPr>
            </w:pPr>
            <w:r w:rsidRPr="007D35DE">
              <w:rPr>
                <w:rFonts w:ascii="宋体" w:hAnsi="宋体" w:cs="宋体" w:hint="eastAsia"/>
                <w:kern w:val="0"/>
                <w:szCs w:val="21"/>
              </w:rPr>
              <w:t>4.5%</w:t>
            </w:r>
          </w:p>
        </w:tc>
        <w:tc>
          <w:tcPr>
            <w:tcW w:w="985" w:type="dxa"/>
            <w:tcBorders>
              <w:top w:val="nil"/>
              <w:left w:val="nil"/>
              <w:bottom w:val="single" w:sz="4" w:space="0" w:color="auto"/>
              <w:right w:val="single" w:sz="4" w:space="0" w:color="auto"/>
            </w:tcBorders>
            <w:shd w:val="clear" w:color="auto" w:fill="auto"/>
            <w:noWrap/>
            <w:vAlign w:val="center"/>
          </w:tcPr>
          <w:p w:rsidR="007D35DE" w:rsidRPr="007D35DE" w:rsidRDefault="007D35DE" w:rsidP="007D35DE">
            <w:pPr>
              <w:widowControl/>
              <w:jc w:val="center"/>
              <w:rPr>
                <w:rFonts w:ascii="宋体" w:hAnsi="宋体" w:cs="宋体"/>
                <w:kern w:val="0"/>
                <w:szCs w:val="21"/>
              </w:rPr>
            </w:pPr>
            <w:r w:rsidRPr="007D35DE">
              <w:rPr>
                <w:rFonts w:ascii="宋体" w:hAnsi="宋体" w:cs="宋体" w:hint="eastAsia"/>
                <w:kern w:val="0"/>
                <w:szCs w:val="21"/>
              </w:rPr>
              <w:t>5.8%</w:t>
            </w:r>
          </w:p>
        </w:tc>
        <w:tc>
          <w:tcPr>
            <w:tcW w:w="985" w:type="dxa"/>
            <w:tcBorders>
              <w:top w:val="nil"/>
              <w:left w:val="nil"/>
              <w:bottom w:val="single" w:sz="4" w:space="0" w:color="auto"/>
              <w:right w:val="single" w:sz="4" w:space="0" w:color="auto"/>
            </w:tcBorders>
            <w:shd w:val="clear" w:color="auto" w:fill="auto"/>
            <w:noWrap/>
            <w:vAlign w:val="center"/>
          </w:tcPr>
          <w:p w:rsidR="007D35DE" w:rsidRPr="007D35DE" w:rsidRDefault="007D35DE" w:rsidP="007D35DE">
            <w:pPr>
              <w:widowControl/>
              <w:jc w:val="center"/>
              <w:rPr>
                <w:rFonts w:ascii="宋体" w:hAnsi="宋体" w:cs="宋体"/>
                <w:kern w:val="0"/>
                <w:szCs w:val="21"/>
              </w:rPr>
            </w:pPr>
            <w:r w:rsidRPr="007D35DE">
              <w:rPr>
                <w:rFonts w:ascii="宋体" w:hAnsi="宋体" w:cs="宋体" w:hint="eastAsia"/>
                <w:kern w:val="0"/>
                <w:szCs w:val="21"/>
              </w:rPr>
              <w:t>4.3%</w:t>
            </w:r>
          </w:p>
        </w:tc>
      </w:tr>
      <w:tr w:rsidR="007D35DE" w:rsidRPr="007D35DE" w:rsidTr="00EB197D">
        <w:trPr>
          <w:trHeight w:val="285"/>
        </w:trPr>
        <w:tc>
          <w:tcPr>
            <w:tcW w:w="3965" w:type="dxa"/>
            <w:tcBorders>
              <w:top w:val="nil"/>
              <w:left w:val="single" w:sz="4" w:space="0" w:color="auto"/>
              <w:bottom w:val="single" w:sz="4" w:space="0" w:color="auto"/>
              <w:right w:val="single" w:sz="4" w:space="0" w:color="auto"/>
            </w:tcBorders>
            <w:shd w:val="clear" w:color="auto" w:fill="auto"/>
            <w:noWrap/>
            <w:vAlign w:val="center"/>
          </w:tcPr>
          <w:p w:rsidR="007D35DE" w:rsidRPr="007D35DE" w:rsidRDefault="007D35DE" w:rsidP="007D35DE">
            <w:pPr>
              <w:widowControl/>
              <w:jc w:val="left"/>
              <w:rPr>
                <w:rFonts w:ascii="宋体" w:hAnsi="宋体" w:cs="宋体"/>
                <w:kern w:val="0"/>
                <w:szCs w:val="21"/>
              </w:rPr>
            </w:pPr>
            <w:r w:rsidRPr="007D35DE">
              <w:rPr>
                <w:rFonts w:ascii="宋体" w:hAnsi="宋体" w:cs="宋体" w:hint="eastAsia"/>
                <w:kern w:val="0"/>
                <w:szCs w:val="21"/>
              </w:rPr>
              <w:t>通过购物网站的站内搜索工具搜索商品</w:t>
            </w:r>
          </w:p>
        </w:tc>
        <w:tc>
          <w:tcPr>
            <w:tcW w:w="745" w:type="dxa"/>
            <w:tcBorders>
              <w:top w:val="nil"/>
              <w:left w:val="nil"/>
              <w:bottom w:val="single" w:sz="4" w:space="0" w:color="auto"/>
              <w:right w:val="single" w:sz="4" w:space="0" w:color="auto"/>
            </w:tcBorders>
            <w:shd w:val="clear" w:color="auto" w:fill="auto"/>
            <w:noWrap/>
            <w:vAlign w:val="center"/>
          </w:tcPr>
          <w:p w:rsidR="007D35DE" w:rsidRPr="007D35DE" w:rsidRDefault="007D35DE" w:rsidP="007D35DE">
            <w:pPr>
              <w:widowControl/>
              <w:jc w:val="center"/>
              <w:rPr>
                <w:rFonts w:ascii="宋体" w:hAnsi="宋体" w:cs="宋体"/>
                <w:kern w:val="0"/>
                <w:szCs w:val="21"/>
              </w:rPr>
            </w:pPr>
            <w:r w:rsidRPr="007D35DE">
              <w:rPr>
                <w:rFonts w:ascii="宋体" w:hAnsi="宋体" w:cs="宋体" w:hint="eastAsia"/>
                <w:kern w:val="0"/>
                <w:szCs w:val="21"/>
              </w:rPr>
              <w:t>31.1%</w:t>
            </w:r>
          </w:p>
        </w:tc>
        <w:tc>
          <w:tcPr>
            <w:tcW w:w="985" w:type="dxa"/>
            <w:tcBorders>
              <w:top w:val="nil"/>
              <w:left w:val="nil"/>
              <w:bottom w:val="single" w:sz="4" w:space="0" w:color="auto"/>
              <w:right w:val="single" w:sz="4" w:space="0" w:color="auto"/>
            </w:tcBorders>
            <w:shd w:val="clear" w:color="auto" w:fill="auto"/>
            <w:noWrap/>
            <w:vAlign w:val="center"/>
          </w:tcPr>
          <w:p w:rsidR="007D35DE" w:rsidRPr="007D35DE" w:rsidRDefault="007D35DE" w:rsidP="007D35DE">
            <w:pPr>
              <w:widowControl/>
              <w:jc w:val="center"/>
              <w:rPr>
                <w:rFonts w:ascii="宋体" w:hAnsi="宋体" w:cs="宋体"/>
                <w:kern w:val="0"/>
                <w:szCs w:val="21"/>
              </w:rPr>
            </w:pPr>
            <w:r w:rsidRPr="007D35DE">
              <w:rPr>
                <w:rFonts w:ascii="宋体" w:hAnsi="宋体" w:cs="宋体" w:hint="eastAsia"/>
                <w:kern w:val="0"/>
                <w:szCs w:val="21"/>
              </w:rPr>
              <w:t>36.1%</w:t>
            </w:r>
          </w:p>
        </w:tc>
        <w:tc>
          <w:tcPr>
            <w:tcW w:w="985" w:type="dxa"/>
            <w:tcBorders>
              <w:top w:val="nil"/>
              <w:left w:val="nil"/>
              <w:bottom w:val="single" w:sz="4" w:space="0" w:color="auto"/>
              <w:right w:val="single" w:sz="4" w:space="0" w:color="auto"/>
            </w:tcBorders>
            <w:shd w:val="clear" w:color="auto" w:fill="auto"/>
            <w:noWrap/>
            <w:vAlign w:val="center"/>
          </w:tcPr>
          <w:p w:rsidR="007D35DE" w:rsidRPr="007D35DE" w:rsidRDefault="007D35DE" w:rsidP="007D35DE">
            <w:pPr>
              <w:widowControl/>
              <w:jc w:val="center"/>
              <w:rPr>
                <w:rFonts w:ascii="宋体" w:hAnsi="宋体" w:cs="宋体"/>
                <w:kern w:val="0"/>
                <w:szCs w:val="21"/>
              </w:rPr>
            </w:pPr>
            <w:r w:rsidRPr="007D35DE">
              <w:rPr>
                <w:rFonts w:ascii="宋体" w:hAnsi="宋体" w:cs="宋体" w:hint="eastAsia"/>
                <w:kern w:val="0"/>
                <w:szCs w:val="21"/>
              </w:rPr>
              <w:t>42.2%</w:t>
            </w:r>
          </w:p>
        </w:tc>
        <w:tc>
          <w:tcPr>
            <w:tcW w:w="985" w:type="dxa"/>
            <w:tcBorders>
              <w:top w:val="nil"/>
              <w:left w:val="nil"/>
              <w:bottom w:val="single" w:sz="4" w:space="0" w:color="auto"/>
              <w:right w:val="single" w:sz="4" w:space="0" w:color="auto"/>
            </w:tcBorders>
            <w:shd w:val="clear" w:color="auto" w:fill="auto"/>
            <w:noWrap/>
            <w:vAlign w:val="center"/>
          </w:tcPr>
          <w:p w:rsidR="007D35DE" w:rsidRPr="007D35DE" w:rsidRDefault="007D35DE" w:rsidP="007D35DE">
            <w:pPr>
              <w:widowControl/>
              <w:jc w:val="center"/>
              <w:rPr>
                <w:rFonts w:ascii="宋体" w:hAnsi="宋体" w:cs="宋体"/>
                <w:kern w:val="0"/>
                <w:szCs w:val="21"/>
              </w:rPr>
            </w:pPr>
            <w:r w:rsidRPr="007D35DE">
              <w:rPr>
                <w:rFonts w:ascii="宋体" w:hAnsi="宋体" w:cs="宋体" w:hint="eastAsia"/>
                <w:kern w:val="0"/>
                <w:szCs w:val="21"/>
              </w:rPr>
              <w:t>45.2%</w:t>
            </w:r>
          </w:p>
        </w:tc>
        <w:tc>
          <w:tcPr>
            <w:tcW w:w="985" w:type="dxa"/>
            <w:tcBorders>
              <w:top w:val="nil"/>
              <w:left w:val="nil"/>
              <w:bottom w:val="single" w:sz="4" w:space="0" w:color="auto"/>
              <w:right w:val="single" w:sz="4" w:space="0" w:color="auto"/>
            </w:tcBorders>
            <w:shd w:val="clear" w:color="auto" w:fill="auto"/>
            <w:noWrap/>
            <w:vAlign w:val="center"/>
          </w:tcPr>
          <w:p w:rsidR="007D35DE" w:rsidRPr="007D35DE" w:rsidRDefault="007D35DE" w:rsidP="007D35DE">
            <w:pPr>
              <w:widowControl/>
              <w:jc w:val="center"/>
              <w:rPr>
                <w:rFonts w:ascii="宋体" w:hAnsi="宋体" w:cs="宋体"/>
                <w:kern w:val="0"/>
                <w:szCs w:val="21"/>
              </w:rPr>
            </w:pPr>
            <w:r w:rsidRPr="007D35DE">
              <w:rPr>
                <w:rFonts w:ascii="宋体" w:hAnsi="宋体" w:cs="宋体" w:hint="eastAsia"/>
                <w:kern w:val="0"/>
                <w:szCs w:val="21"/>
              </w:rPr>
              <w:t>56.7%</w:t>
            </w:r>
          </w:p>
        </w:tc>
      </w:tr>
      <w:tr w:rsidR="007D35DE" w:rsidRPr="007D35DE" w:rsidTr="00EB197D">
        <w:trPr>
          <w:trHeight w:val="285"/>
        </w:trPr>
        <w:tc>
          <w:tcPr>
            <w:tcW w:w="3965" w:type="dxa"/>
            <w:tcBorders>
              <w:top w:val="nil"/>
              <w:left w:val="single" w:sz="4" w:space="0" w:color="auto"/>
              <w:bottom w:val="single" w:sz="4" w:space="0" w:color="auto"/>
              <w:right w:val="single" w:sz="4" w:space="0" w:color="auto"/>
            </w:tcBorders>
            <w:shd w:val="clear" w:color="auto" w:fill="auto"/>
            <w:noWrap/>
            <w:vAlign w:val="center"/>
          </w:tcPr>
          <w:p w:rsidR="007D35DE" w:rsidRPr="007D35DE" w:rsidRDefault="007D35DE" w:rsidP="007D35DE">
            <w:pPr>
              <w:widowControl/>
              <w:jc w:val="left"/>
              <w:rPr>
                <w:rFonts w:ascii="宋体" w:hAnsi="宋体" w:cs="宋体"/>
                <w:kern w:val="0"/>
                <w:szCs w:val="21"/>
              </w:rPr>
            </w:pPr>
            <w:r w:rsidRPr="007D35DE">
              <w:rPr>
                <w:rFonts w:ascii="宋体" w:hAnsi="宋体" w:cs="宋体" w:hint="eastAsia"/>
                <w:kern w:val="0"/>
                <w:szCs w:val="21"/>
              </w:rPr>
              <w:t>进入衣服、手机等门类下浏览</w:t>
            </w:r>
          </w:p>
        </w:tc>
        <w:tc>
          <w:tcPr>
            <w:tcW w:w="745" w:type="dxa"/>
            <w:tcBorders>
              <w:top w:val="nil"/>
              <w:left w:val="nil"/>
              <w:bottom w:val="single" w:sz="4" w:space="0" w:color="auto"/>
              <w:right w:val="single" w:sz="4" w:space="0" w:color="auto"/>
            </w:tcBorders>
            <w:shd w:val="clear" w:color="auto" w:fill="auto"/>
            <w:noWrap/>
            <w:vAlign w:val="center"/>
          </w:tcPr>
          <w:p w:rsidR="007D35DE" w:rsidRPr="007D35DE" w:rsidRDefault="007D35DE" w:rsidP="007D35DE">
            <w:pPr>
              <w:widowControl/>
              <w:jc w:val="center"/>
              <w:rPr>
                <w:rFonts w:ascii="宋体" w:hAnsi="宋体" w:cs="宋体"/>
                <w:kern w:val="0"/>
                <w:szCs w:val="21"/>
              </w:rPr>
            </w:pPr>
            <w:r w:rsidRPr="007D35DE">
              <w:rPr>
                <w:rFonts w:ascii="宋体" w:hAnsi="宋体" w:cs="宋体" w:hint="eastAsia"/>
                <w:kern w:val="0"/>
                <w:szCs w:val="21"/>
              </w:rPr>
              <w:t>8.9%</w:t>
            </w:r>
          </w:p>
        </w:tc>
        <w:tc>
          <w:tcPr>
            <w:tcW w:w="985" w:type="dxa"/>
            <w:tcBorders>
              <w:top w:val="nil"/>
              <w:left w:val="nil"/>
              <w:bottom w:val="single" w:sz="4" w:space="0" w:color="auto"/>
              <w:right w:val="single" w:sz="4" w:space="0" w:color="auto"/>
            </w:tcBorders>
            <w:shd w:val="clear" w:color="auto" w:fill="auto"/>
            <w:noWrap/>
            <w:vAlign w:val="center"/>
          </w:tcPr>
          <w:p w:rsidR="007D35DE" w:rsidRPr="007D35DE" w:rsidRDefault="007D35DE" w:rsidP="007D35DE">
            <w:pPr>
              <w:widowControl/>
              <w:jc w:val="center"/>
              <w:rPr>
                <w:rFonts w:ascii="宋体" w:hAnsi="宋体" w:cs="宋体"/>
                <w:kern w:val="0"/>
                <w:szCs w:val="21"/>
              </w:rPr>
            </w:pPr>
            <w:r w:rsidRPr="007D35DE">
              <w:rPr>
                <w:rFonts w:ascii="宋体" w:hAnsi="宋体" w:cs="宋体" w:hint="eastAsia"/>
                <w:kern w:val="0"/>
                <w:szCs w:val="21"/>
              </w:rPr>
              <w:t>10.4%</w:t>
            </w:r>
          </w:p>
        </w:tc>
        <w:tc>
          <w:tcPr>
            <w:tcW w:w="985" w:type="dxa"/>
            <w:tcBorders>
              <w:top w:val="nil"/>
              <w:left w:val="nil"/>
              <w:bottom w:val="single" w:sz="4" w:space="0" w:color="auto"/>
              <w:right w:val="single" w:sz="4" w:space="0" w:color="auto"/>
            </w:tcBorders>
            <w:shd w:val="clear" w:color="auto" w:fill="auto"/>
            <w:noWrap/>
            <w:vAlign w:val="center"/>
          </w:tcPr>
          <w:p w:rsidR="007D35DE" w:rsidRPr="007D35DE" w:rsidRDefault="007D35DE" w:rsidP="007D35DE">
            <w:pPr>
              <w:widowControl/>
              <w:jc w:val="center"/>
              <w:rPr>
                <w:rFonts w:ascii="宋体" w:hAnsi="宋体" w:cs="宋体"/>
                <w:kern w:val="0"/>
                <w:szCs w:val="21"/>
              </w:rPr>
            </w:pPr>
            <w:r w:rsidRPr="007D35DE">
              <w:rPr>
                <w:rFonts w:ascii="宋体" w:hAnsi="宋体" w:cs="宋体" w:hint="eastAsia"/>
                <w:kern w:val="0"/>
                <w:szCs w:val="21"/>
              </w:rPr>
              <w:t>10.3%</w:t>
            </w:r>
          </w:p>
        </w:tc>
        <w:tc>
          <w:tcPr>
            <w:tcW w:w="985" w:type="dxa"/>
            <w:tcBorders>
              <w:top w:val="nil"/>
              <w:left w:val="nil"/>
              <w:bottom w:val="single" w:sz="4" w:space="0" w:color="auto"/>
              <w:right w:val="single" w:sz="4" w:space="0" w:color="auto"/>
            </w:tcBorders>
            <w:shd w:val="clear" w:color="auto" w:fill="auto"/>
            <w:noWrap/>
            <w:vAlign w:val="center"/>
          </w:tcPr>
          <w:p w:rsidR="007D35DE" w:rsidRPr="007D35DE" w:rsidRDefault="007D35DE" w:rsidP="007D35DE">
            <w:pPr>
              <w:widowControl/>
              <w:jc w:val="center"/>
              <w:rPr>
                <w:rFonts w:ascii="宋体" w:hAnsi="宋体" w:cs="宋体"/>
                <w:kern w:val="0"/>
                <w:szCs w:val="21"/>
              </w:rPr>
            </w:pPr>
            <w:r w:rsidRPr="007D35DE">
              <w:rPr>
                <w:rFonts w:ascii="宋体" w:hAnsi="宋体" w:cs="宋体" w:hint="eastAsia"/>
                <w:kern w:val="0"/>
                <w:szCs w:val="21"/>
              </w:rPr>
              <w:t>11.9%</w:t>
            </w:r>
          </w:p>
        </w:tc>
        <w:tc>
          <w:tcPr>
            <w:tcW w:w="985" w:type="dxa"/>
            <w:tcBorders>
              <w:top w:val="nil"/>
              <w:left w:val="nil"/>
              <w:bottom w:val="single" w:sz="4" w:space="0" w:color="auto"/>
              <w:right w:val="single" w:sz="4" w:space="0" w:color="auto"/>
            </w:tcBorders>
            <w:shd w:val="clear" w:color="auto" w:fill="auto"/>
            <w:noWrap/>
            <w:vAlign w:val="center"/>
          </w:tcPr>
          <w:p w:rsidR="007D35DE" w:rsidRPr="007D35DE" w:rsidRDefault="007D35DE" w:rsidP="007D35DE">
            <w:pPr>
              <w:widowControl/>
              <w:jc w:val="center"/>
              <w:rPr>
                <w:rFonts w:ascii="宋体" w:hAnsi="宋体" w:cs="宋体"/>
                <w:kern w:val="0"/>
                <w:szCs w:val="21"/>
              </w:rPr>
            </w:pPr>
            <w:r w:rsidRPr="007D35DE">
              <w:rPr>
                <w:rFonts w:ascii="宋体" w:hAnsi="宋体" w:cs="宋体" w:hint="eastAsia"/>
                <w:kern w:val="0"/>
                <w:szCs w:val="21"/>
              </w:rPr>
              <w:t>9.5%</w:t>
            </w:r>
          </w:p>
        </w:tc>
      </w:tr>
      <w:tr w:rsidR="007D35DE" w:rsidRPr="007D35DE" w:rsidTr="00EB197D">
        <w:trPr>
          <w:trHeight w:val="285"/>
        </w:trPr>
        <w:tc>
          <w:tcPr>
            <w:tcW w:w="3965" w:type="dxa"/>
            <w:tcBorders>
              <w:top w:val="nil"/>
              <w:left w:val="single" w:sz="4" w:space="0" w:color="auto"/>
              <w:bottom w:val="single" w:sz="4" w:space="0" w:color="auto"/>
              <w:right w:val="single" w:sz="4" w:space="0" w:color="auto"/>
            </w:tcBorders>
            <w:shd w:val="clear" w:color="auto" w:fill="auto"/>
            <w:noWrap/>
            <w:vAlign w:val="center"/>
          </w:tcPr>
          <w:p w:rsidR="007D35DE" w:rsidRPr="007D35DE" w:rsidRDefault="007D35DE" w:rsidP="007D35DE">
            <w:pPr>
              <w:widowControl/>
              <w:jc w:val="left"/>
              <w:rPr>
                <w:rFonts w:ascii="宋体" w:hAnsi="宋体" w:cs="宋体"/>
                <w:kern w:val="0"/>
                <w:szCs w:val="21"/>
              </w:rPr>
            </w:pPr>
            <w:r w:rsidRPr="007D35DE">
              <w:rPr>
                <w:rFonts w:ascii="宋体" w:hAnsi="宋体" w:cs="宋体" w:hint="eastAsia"/>
                <w:kern w:val="0"/>
                <w:szCs w:val="21"/>
              </w:rPr>
              <w:t>进入某个特定的网店挑选商品</w:t>
            </w:r>
          </w:p>
        </w:tc>
        <w:tc>
          <w:tcPr>
            <w:tcW w:w="745" w:type="dxa"/>
            <w:tcBorders>
              <w:top w:val="nil"/>
              <w:left w:val="nil"/>
              <w:bottom w:val="single" w:sz="4" w:space="0" w:color="auto"/>
              <w:right w:val="single" w:sz="4" w:space="0" w:color="auto"/>
            </w:tcBorders>
            <w:shd w:val="clear" w:color="auto" w:fill="auto"/>
            <w:noWrap/>
            <w:vAlign w:val="center"/>
          </w:tcPr>
          <w:p w:rsidR="007D35DE" w:rsidRPr="007D35DE" w:rsidRDefault="007D35DE" w:rsidP="007D35DE">
            <w:pPr>
              <w:widowControl/>
              <w:jc w:val="center"/>
              <w:rPr>
                <w:rFonts w:ascii="宋体" w:hAnsi="宋体" w:cs="宋体"/>
                <w:kern w:val="0"/>
                <w:szCs w:val="21"/>
              </w:rPr>
            </w:pPr>
            <w:r w:rsidRPr="007D35DE">
              <w:rPr>
                <w:rFonts w:ascii="宋体" w:hAnsi="宋体" w:cs="宋体" w:hint="eastAsia"/>
                <w:kern w:val="0"/>
                <w:szCs w:val="21"/>
              </w:rPr>
              <w:t>11.1%</w:t>
            </w:r>
          </w:p>
        </w:tc>
        <w:tc>
          <w:tcPr>
            <w:tcW w:w="985" w:type="dxa"/>
            <w:tcBorders>
              <w:top w:val="nil"/>
              <w:left w:val="nil"/>
              <w:bottom w:val="single" w:sz="4" w:space="0" w:color="auto"/>
              <w:right w:val="single" w:sz="4" w:space="0" w:color="auto"/>
            </w:tcBorders>
            <w:shd w:val="clear" w:color="auto" w:fill="auto"/>
            <w:noWrap/>
            <w:vAlign w:val="center"/>
          </w:tcPr>
          <w:p w:rsidR="007D35DE" w:rsidRPr="007D35DE" w:rsidRDefault="007D35DE" w:rsidP="007D35DE">
            <w:pPr>
              <w:widowControl/>
              <w:jc w:val="center"/>
              <w:rPr>
                <w:rFonts w:ascii="宋体" w:hAnsi="宋体" w:cs="宋体"/>
                <w:kern w:val="0"/>
                <w:szCs w:val="21"/>
              </w:rPr>
            </w:pPr>
            <w:r w:rsidRPr="007D35DE">
              <w:rPr>
                <w:rFonts w:ascii="宋体" w:hAnsi="宋体" w:cs="宋体" w:hint="eastAsia"/>
                <w:kern w:val="0"/>
                <w:szCs w:val="21"/>
              </w:rPr>
              <w:t>10.4%</w:t>
            </w:r>
          </w:p>
        </w:tc>
        <w:tc>
          <w:tcPr>
            <w:tcW w:w="985" w:type="dxa"/>
            <w:tcBorders>
              <w:top w:val="nil"/>
              <w:left w:val="nil"/>
              <w:bottom w:val="single" w:sz="4" w:space="0" w:color="auto"/>
              <w:right w:val="single" w:sz="4" w:space="0" w:color="auto"/>
            </w:tcBorders>
            <w:shd w:val="clear" w:color="auto" w:fill="auto"/>
            <w:noWrap/>
            <w:vAlign w:val="center"/>
          </w:tcPr>
          <w:p w:rsidR="007D35DE" w:rsidRPr="007D35DE" w:rsidRDefault="007D35DE" w:rsidP="007D35DE">
            <w:pPr>
              <w:widowControl/>
              <w:jc w:val="center"/>
              <w:rPr>
                <w:rFonts w:ascii="宋体" w:hAnsi="宋体" w:cs="宋体"/>
                <w:kern w:val="0"/>
                <w:szCs w:val="21"/>
              </w:rPr>
            </w:pPr>
            <w:r w:rsidRPr="007D35DE">
              <w:rPr>
                <w:rFonts w:ascii="宋体" w:hAnsi="宋体" w:cs="宋体" w:hint="eastAsia"/>
                <w:kern w:val="0"/>
                <w:szCs w:val="21"/>
              </w:rPr>
              <w:t>14.5%</w:t>
            </w:r>
          </w:p>
        </w:tc>
        <w:tc>
          <w:tcPr>
            <w:tcW w:w="985" w:type="dxa"/>
            <w:tcBorders>
              <w:top w:val="nil"/>
              <w:left w:val="nil"/>
              <w:bottom w:val="single" w:sz="4" w:space="0" w:color="auto"/>
              <w:right w:val="single" w:sz="4" w:space="0" w:color="auto"/>
            </w:tcBorders>
            <w:shd w:val="clear" w:color="auto" w:fill="auto"/>
            <w:noWrap/>
            <w:vAlign w:val="center"/>
          </w:tcPr>
          <w:p w:rsidR="007D35DE" w:rsidRPr="007D35DE" w:rsidRDefault="007D35DE" w:rsidP="007D35DE">
            <w:pPr>
              <w:widowControl/>
              <w:jc w:val="center"/>
              <w:rPr>
                <w:rFonts w:ascii="宋体" w:hAnsi="宋体" w:cs="宋体"/>
                <w:kern w:val="0"/>
                <w:szCs w:val="21"/>
              </w:rPr>
            </w:pPr>
            <w:r w:rsidRPr="007D35DE">
              <w:rPr>
                <w:rFonts w:ascii="宋体" w:hAnsi="宋体" w:cs="宋体" w:hint="eastAsia"/>
                <w:kern w:val="0"/>
                <w:szCs w:val="21"/>
              </w:rPr>
              <w:t>11.9%</w:t>
            </w:r>
          </w:p>
        </w:tc>
        <w:tc>
          <w:tcPr>
            <w:tcW w:w="985" w:type="dxa"/>
            <w:tcBorders>
              <w:top w:val="nil"/>
              <w:left w:val="nil"/>
              <w:bottom w:val="single" w:sz="4" w:space="0" w:color="auto"/>
              <w:right w:val="single" w:sz="4" w:space="0" w:color="auto"/>
            </w:tcBorders>
            <w:shd w:val="clear" w:color="auto" w:fill="auto"/>
            <w:noWrap/>
            <w:vAlign w:val="center"/>
          </w:tcPr>
          <w:p w:rsidR="007D35DE" w:rsidRPr="007D35DE" w:rsidRDefault="007D35DE" w:rsidP="007D35DE">
            <w:pPr>
              <w:widowControl/>
              <w:jc w:val="center"/>
              <w:rPr>
                <w:rFonts w:ascii="宋体" w:hAnsi="宋体" w:cs="宋体"/>
                <w:kern w:val="0"/>
                <w:szCs w:val="21"/>
              </w:rPr>
            </w:pPr>
            <w:r w:rsidRPr="007D35DE">
              <w:rPr>
                <w:rFonts w:ascii="宋体" w:hAnsi="宋体" w:cs="宋体" w:hint="eastAsia"/>
                <w:kern w:val="0"/>
                <w:szCs w:val="21"/>
              </w:rPr>
              <w:t>10.8%</w:t>
            </w:r>
          </w:p>
        </w:tc>
      </w:tr>
      <w:tr w:rsidR="007D35DE" w:rsidRPr="007D35DE" w:rsidTr="00EB197D">
        <w:trPr>
          <w:trHeight w:val="285"/>
        </w:trPr>
        <w:tc>
          <w:tcPr>
            <w:tcW w:w="3965" w:type="dxa"/>
            <w:tcBorders>
              <w:top w:val="nil"/>
              <w:left w:val="single" w:sz="4" w:space="0" w:color="auto"/>
              <w:bottom w:val="single" w:sz="4" w:space="0" w:color="auto"/>
              <w:right w:val="single" w:sz="4" w:space="0" w:color="auto"/>
            </w:tcBorders>
            <w:shd w:val="clear" w:color="auto" w:fill="auto"/>
            <w:noWrap/>
            <w:vAlign w:val="center"/>
          </w:tcPr>
          <w:p w:rsidR="007D35DE" w:rsidRPr="007D35DE" w:rsidRDefault="007D35DE" w:rsidP="007D35DE">
            <w:pPr>
              <w:widowControl/>
              <w:jc w:val="left"/>
              <w:rPr>
                <w:rFonts w:ascii="宋体" w:hAnsi="宋体" w:cs="宋体"/>
                <w:kern w:val="0"/>
                <w:szCs w:val="21"/>
              </w:rPr>
            </w:pPr>
            <w:r w:rsidRPr="007D35DE">
              <w:rPr>
                <w:rFonts w:ascii="宋体" w:hAnsi="宋体" w:cs="宋体" w:hint="eastAsia"/>
                <w:kern w:val="0"/>
                <w:szCs w:val="21"/>
              </w:rPr>
              <w:t>通过百度等专门的搜索引擎搜索商品</w:t>
            </w:r>
          </w:p>
        </w:tc>
        <w:tc>
          <w:tcPr>
            <w:tcW w:w="745" w:type="dxa"/>
            <w:tcBorders>
              <w:top w:val="nil"/>
              <w:left w:val="nil"/>
              <w:bottom w:val="single" w:sz="4" w:space="0" w:color="auto"/>
              <w:right w:val="single" w:sz="4" w:space="0" w:color="auto"/>
            </w:tcBorders>
            <w:shd w:val="clear" w:color="auto" w:fill="auto"/>
            <w:noWrap/>
            <w:vAlign w:val="center"/>
          </w:tcPr>
          <w:p w:rsidR="007D35DE" w:rsidRPr="007D35DE" w:rsidRDefault="007D35DE" w:rsidP="007D35DE">
            <w:pPr>
              <w:widowControl/>
              <w:jc w:val="center"/>
              <w:rPr>
                <w:rFonts w:ascii="宋体" w:hAnsi="宋体" w:cs="宋体"/>
                <w:kern w:val="0"/>
                <w:szCs w:val="21"/>
              </w:rPr>
            </w:pPr>
            <w:r w:rsidRPr="007D35DE">
              <w:rPr>
                <w:rFonts w:ascii="宋体" w:hAnsi="宋体" w:cs="宋体" w:hint="eastAsia"/>
                <w:kern w:val="0"/>
                <w:szCs w:val="21"/>
              </w:rPr>
              <w:t>25.6%</w:t>
            </w:r>
          </w:p>
        </w:tc>
        <w:tc>
          <w:tcPr>
            <w:tcW w:w="985" w:type="dxa"/>
            <w:tcBorders>
              <w:top w:val="nil"/>
              <w:left w:val="nil"/>
              <w:bottom w:val="single" w:sz="4" w:space="0" w:color="auto"/>
              <w:right w:val="single" w:sz="4" w:space="0" w:color="auto"/>
            </w:tcBorders>
            <w:shd w:val="clear" w:color="auto" w:fill="auto"/>
            <w:noWrap/>
            <w:vAlign w:val="center"/>
          </w:tcPr>
          <w:p w:rsidR="007D35DE" w:rsidRPr="007D35DE" w:rsidRDefault="007D35DE" w:rsidP="007D35DE">
            <w:pPr>
              <w:widowControl/>
              <w:jc w:val="center"/>
              <w:rPr>
                <w:rFonts w:ascii="宋体" w:hAnsi="宋体" w:cs="宋体"/>
                <w:kern w:val="0"/>
                <w:szCs w:val="21"/>
              </w:rPr>
            </w:pPr>
            <w:r w:rsidRPr="007D35DE">
              <w:rPr>
                <w:rFonts w:ascii="宋体" w:hAnsi="宋体" w:cs="宋体" w:hint="eastAsia"/>
                <w:kern w:val="0"/>
                <w:szCs w:val="21"/>
              </w:rPr>
              <w:t>14.9%</w:t>
            </w:r>
          </w:p>
        </w:tc>
        <w:tc>
          <w:tcPr>
            <w:tcW w:w="985" w:type="dxa"/>
            <w:tcBorders>
              <w:top w:val="nil"/>
              <w:left w:val="nil"/>
              <w:bottom w:val="single" w:sz="4" w:space="0" w:color="auto"/>
              <w:right w:val="single" w:sz="4" w:space="0" w:color="auto"/>
            </w:tcBorders>
            <w:shd w:val="clear" w:color="auto" w:fill="auto"/>
            <w:noWrap/>
            <w:vAlign w:val="center"/>
          </w:tcPr>
          <w:p w:rsidR="007D35DE" w:rsidRPr="007D35DE" w:rsidRDefault="007D35DE" w:rsidP="007D35DE">
            <w:pPr>
              <w:widowControl/>
              <w:jc w:val="center"/>
              <w:rPr>
                <w:rFonts w:ascii="宋体" w:hAnsi="宋体" w:cs="宋体"/>
                <w:kern w:val="0"/>
                <w:szCs w:val="21"/>
              </w:rPr>
            </w:pPr>
            <w:r w:rsidRPr="007D35DE">
              <w:rPr>
                <w:rFonts w:ascii="宋体" w:hAnsi="宋体" w:cs="宋体" w:hint="eastAsia"/>
                <w:kern w:val="0"/>
                <w:szCs w:val="21"/>
              </w:rPr>
              <w:t>13.6%</w:t>
            </w:r>
          </w:p>
        </w:tc>
        <w:tc>
          <w:tcPr>
            <w:tcW w:w="985" w:type="dxa"/>
            <w:tcBorders>
              <w:top w:val="nil"/>
              <w:left w:val="nil"/>
              <w:bottom w:val="single" w:sz="4" w:space="0" w:color="auto"/>
              <w:right w:val="single" w:sz="4" w:space="0" w:color="auto"/>
            </w:tcBorders>
            <w:shd w:val="clear" w:color="auto" w:fill="auto"/>
            <w:noWrap/>
            <w:vAlign w:val="center"/>
          </w:tcPr>
          <w:p w:rsidR="007D35DE" w:rsidRPr="007D35DE" w:rsidRDefault="007D35DE" w:rsidP="007D35DE">
            <w:pPr>
              <w:widowControl/>
              <w:jc w:val="center"/>
              <w:rPr>
                <w:rFonts w:ascii="宋体" w:hAnsi="宋体" w:cs="宋体"/>
                <w:kern w:val="0"/>
                <w:szCs w:val="21"/>
              </w:rPr>
            </w:pPr>
            <w:r w:rsidRPr="007D35DE">
              <w:rPr>
                <w:rFonts w:ascii="宋体" w:hAnsi="宋体" w:cs="宋体" w:hint="eastAsia"/>
                <w:kern w:val="0"/>
                <w:szCs w:val="21"/>
              </w:rPr>
              <w:t>11.5%</w:t>
            </w:r>
          </w:p>
        </w:tc>
        <w:tc>
          <w:tcPr>
            <w:tcW w:w="985" w:type="dxa"/>
            <w:tcBorders>
              <w:top w:val="nil"/>
              <w:left w:val="nil"/>
              <w:bottom w:val="single" w:sz="4" w:space="0" w:color="auto"/>
              <w:right w:val="single" w:sz="4" w:space="0" w:color="auto"/>
            </w:tcBorders>
            <w:shd w:val="clear" w:color="auto" w:fill="auto"/>
            <w:noWrap/>
            <w:vAlign w:val="center"/>
          </w:tcPr>
          <w:p w:rsidR="007D35DE" w:rsidRPr="007D35DE" w:rsidRDefault="007D35DE" w:rsidP="007D35DE">
            <w:pPr>
              <w:widowControl/>
              <w:jc w:val="center"/>
              <w:rPr>
                <w:rFonts w:ascii="宋体" w:hAnsi="宋体" w:cs="宋体"/>
                <w:kern w:val="0"/>
                <w:szCs w:val="21"/>
              </w:rPr>
            </w:pPr>
            <w:r w:rsidRPr="007D35DE">
              <w:rPr>
                <w:rFonts w:ascii="宋体" w:hAnsi="宋体" w:cs="宋体" w:hint="eastAsia"/>
                <w:kern w:val="0"/>
                <w:szCs w:val="21"/>
              </w:rPr>
              <w:t>8.2%</w:t>
            </w:r>
          </w:p>
        </w:tc>
      </w:tr>
      <w:tr w:rsidR="007D35DE" w:rsidRPr="007D35DE" w:rsidTr="00EB197D">
        <w:trPr>
          <w:trHeight w:val="285"/>
        </w:trPr>
        <w:tc>
          <w:tcPr>
            <w:tcW w:w="3965" w:type="dxa"/>
            <w:tcBorders>
              <w:top w:val="nil"/>
              <w:left w:val="single" w:sz="4" w:space="0" w:color="auto"/>
              <w:bottom w:val="single" w:sz="4" w:space="0" w:color="auto"/>
              <w:right w:val="single" w:sz="4" w:space="0" w:color="auto"/>
            </w:tcBorders>
            <w:shd w:val="clear" w:color="auto" w:fill="auto"/>
            <w:noWrap/>
            <w:vAlign w:val="center"/>
          </w:tcPr>
          <w:p w:rsidR="007D35DE" w:rsidRPr="007D35DE" w:rsidRDefault="007D35DE" w:rsidP="007D35DE">
            <w:pPr>
              <w:widowControl/>
              <w:jc w:val="left"/>
              <w:rPr>
                <w:rFonts w:ascii="宋体" w:hAnsi="宋体" w:cs="宋体"/>
                <w:kern w:val="0"/>
                <w:szCs w:val="21"/>
              </w:rPr>
            </w:pPr>
            <w:r w:rsidRPr="007D35DE">
              <w:rPr>
                <w:rFonts w:ascii="宋体" w:hAnsi="宋体" w:cs="宋体" w:hint="eastAsia"/>
                <w:kern w:val="0"/>
                <w:szCs w:val="21"/>
              </w:rPr>
              <w:t>合计</w:t>
            </w:r>
          </w:p>
        </w:tc>
        <w:tc>
          <w:tcPr>
            <w:tcW w:w="745" w:type="dxa"/>
            <w:tcBorders>
              <w:top w:val="nil"/>
              <w:left w:val="nil"/>
              <w:bottom w:val="single" w:sz="4" w:space="0" w:color="auto"/>
              <w:right w:val="single" w:sz="4" w:space="0" w:color="auto"/>
            </w:tcBorders>
            <w:shd w:val="clear" w:color="auto" w:fill="auto"/>
            <w:noWrap/>
            <w:vAlign w:val="center"/>
          </w:tcPr>
          <w:p w:rsidR="007D35DE" w:rsidRPr="007D35DE" w:rsidRDefault="007D35DE" w:rsidP="007D35DE">
            <w:pPr>
              <w:widowControl/>
              <w:jc w:val="center"/>
              <w:rPr>
                <w:rFonts w:ascii="宋体" w:hAnsi="宋体" w:cs="宋体"/>
                <w:kern w:val="0"/>
                <w:szCs w:val="21"/>
              </w:rPr>
            </w:pPr>
            <w:r w:rsidRPr="007D35DE">
              <w:rPr>
                <w:rFonts w:ascii="宋体" w:hAnsi="宋体" w:cs="宋体" w:hint="eastAsia"/>
                <w:kern w:val="0"/>
                <w:szCs w:val="21"/>
              </w:rPr>
              <w:t>100.0%</w:t>
            </w:r>
          </w:p>
        </w:tc>
        <w:tc>
          <w:tcPr>
            <w:tcW w:w="985" w:type="dxa"/>
            <w:tcBorders>
              <w:top w:val="nil"/>
              <w:left w:val="nil"/>
              <w:bottom w:val="single" w:sz="4" w:space="0" w:color="auto"/>
              <w:right w:val="single" w:sz="4" w:space="0" w:color="auto"/>
            </w:tcBorders>
            <w:shd w:val="clear" w:color="auto" w:fill="auto"/>
            <w:noWrap/>
            <w:vAlign w:val="center"/>
          </w:tcPr>
          <w:p w:rsidR="007D35DE" w:rsidRPr="007D35DE" w:rsidRDefault="007D35DE" w:rsidP="007D35DE">
            <w:pPr>
              <w:widowControl/>
              <w:jc w:val="center"/>
              <w:rPr>
                <w:rFonts w:ascii="宋体" w:hAnsi="宋体" w:cs="宋体"/>
                <w:kern w:val="0"/>
                <w:szCs w:val="21"/>
              </w:rPr>
            </w:pPr>
            <w:r w:rsidRPr="007D35DE">
              <w:rPr>
                <w:rFonts w:ascii="宋体" w:hAnsi="宋体" w:cs="宋体" w:hint="eastAsia"/>
                <w:kern w:val="0"/>
                <w:szCs w:val="21"/>
              </w:rPr>
              <w:t>100.0%</w:t>
            </w:r>
          </w:p>
        </w:tc>
        <w:tc>
          <w:tcPr>
            <w:tcW w:w="985" w:type="dxa"/>
            <w:tcBorders>
              <w:top w:val="nil"/>
              <w:left w:val="nil"/>
              <w:bottom w:val="single" w:sz="4" w:space="0" w:color="auto"/>
              <w:right w:val="single" w:sz="4" w:space="0" w:color="auto"/>
            </w:tcBorders>
            <w:shd w:val="clear" w:color="auto" w:fill="auto"/>
            <w:noWrap/>
            <w:vAlign w:val="center"/>
          </w:tcPr>
          <w:p w:rsidR="007D35DE" w:rsidRPr="007D35DE" w:rsidRDefault="007D35DE" w:rsidP="007D35DE">
            <w:pPr>
              <w:widowControl/>
              <w:jc w:val="center"/>
              <w:rPr>
                <w:rFonts w:ascii="宋体" w:hAnsi="宋体" w:cs="宋体"/>
                <w:kern w:val="0"/>
                <w:szCs w:val="21"/>
              </w:rPr>
            </w:pPr>
            <w:r w:rsidRPr="007D35DE">
              <w:rPr>
                <w:rFonts w:ascii="宋体" w:hAnsi="宋体" w:cs="宋体" w:hint="eastAsia"/>
                <w:kern w:val="0"/>
                <w:szCs w:val="21"/>
              </w:rPr>
              <w:t>100.0%</w:t>
            </w:r>
          </w:p>
        </w:tc>
        <w:tc>
          <w:tcPr>
            <w:tcW w:w="985" w:type="dxa"/>
            <w:tcBorders>
              <w:top w:val="nil"/>
              <w:left w:val="nil"/>
              <w:bottom w:val="single" w:sz="4" w:space="0" w:color="auto"/>
              <w:right w:val="single" w:sz="4" w:space="0" w:color="auto"/>
            </w:tcBorders>
            <w:shd w:val="clear" w:color="auto" w:fill="auto"/>
            <w:noWrap/>
            <w:vAlign w:val="center"/>
          </w:tcPr>
          <w:p w:rsidR="007D35DE" w:rsidRPr="007D35DE" w:rsidRDefault="007D35DE" w:rsidP="007D35DE">
            <w:pPr>
              <w:widowControl/>
              <w:jc w:val="center"/>
              <w:rPr>
                <w:rFonts w:ascii="宋体" w:hAnsi="宋体" w:cs="宋体"/>
                <w:kern w:val="0"/>
                <w:szCs w:val="21"/>
              </w:rPr>
            </w:pPr>
            <w:r w:rsidRPr="007D35DE">
              <w:rPr>
                <w:rFonts w:ascii="宋体" w:hAnsi="宋体" w:cs="宋体" w:hint="eastAsia"/>
                <w:kern w:val="0"/>
                <w:szCs w:val="21"/>
              </w:rPr>
              <w:t>100.0%</w:t>
            </w:r>
          </w:p>
        </w:tc>
        <w:tc>
          <w:tcPr>
            <w:tcW w:w="985" w:type="dxa"/>
            <w:tcBorders>
              <w:top w:val="nil"/>
              <w:left w:val="nil"/>
              <w:bottom w:val="single" w:sz="4" w:space="0" w:color="auto"/>
              <w:right w:val="single" w:sz="4" w:space="0" w:color="auto"/>
            </w:tcBorders>
            <w:shd w:val="clear" w:color="auto" w:fill="auto"/>
            <w:noWrap/>
            <w:vAlign w:val="center"/>
          </w:tcPr>
          <w:p w:rsidR="007D35DE" w:rsidRPr="007D35DE" w:rsidRDefault="007D35DE" w:rsidP="007D35DE">
            <w:pPr>
              <w:widowControl/>
              <w:jc w:val="center"/>
              <w:rPr>
                <w:rFonts w:ascii="宋体" w:hAnsi="宋体" w:cs="宋体"/>
                <w:kern w:val="0"/>
                <w:szCs w:val="21"/>
              </w:rPr>
            </w:pPr>
            <w:r w:rsidRPr="007D35DE">
              <w:rPr>
                <w:rFonts w:ascii="宋体" w:hAnsi="宋体" w:cs="宋体" w:hint="eastAsia"/>
                <w:kern w:val="0"/>
                <w:szCs w:val="21"/>
              </w:rPr>
              <w:t>100.0%</w:t>
            </w:r>
          </w:p>
        </w:tc>
      </w:tr>
    </w:tbl>
    <w:p w:rsidR="00E44867" w:rsidRDefault="00E44867" w:rsidP="006B710B">
      <w:pPr>
        <w:spacing w:line="360" w:lineRule="auto"/>
      </w:pPr>
    </w:p>
    <w:p w:rsidR="00AC43FF" w:rsidRDefault="00C75A01" w:rsidP="00AC43FF">
      <w:pPr>
        <w:spacing w:line="360" w:lineRule="auto"/>
        <w:ind w:firstLineChars="200" w:firstLine="420"/>
      </w:pPr>
      <w:r>
        <w:rPr>
          <w:rFonts w:hint="eastAsia"/>
        </w:rPr>
        <w:t>观察用户对各网站站内搜索工具的评价，对</w:t>
      </w:r>
      <w:proofErr w:type="gramStart"/>
      <w:r>
        <w:rPr>
          <w:rFonts w:hint="eastAsia"/>
        </w:rPr>
        <w:t>淘宝网</w:t>
      </w:r>
      <w:proofErr w:type="gramEnd"/>
      <w:r>
        <w:rPr>
          <w:rFonts w:hint="eastAsia"/>
        </w:rPr>
        <w:t>的站内搜索满意度最高，</w:t>
      </w:r>
      <w:r>
        <w:rPr>
          <w:rFonts w:hint="eastAsia"/>
        </w:rPr>
        <w:t>5</w:t>
      </w:r>
      <w:r>
        <w:rPr>
          <w:rFonts w:hint="eastAsia"/>
        </w:rPr>
        <w:t>分为满分，平均得分达到</w:t>
      </w:r>
      <w:r>
        <w:rPr>
          <w:rFonts w:hint="eastAsia"/>
        </w:rPr>
        <w:t>4.15</w:t>
      </w:r>
      <w:r>
        <w:rPr>
          <w:rFonts w:hint="eastAsia"/>
        </w:rPr>
        <w:t>。其次是卓越亚</w:t>
      </w:r>
      <w:proofErr w:type="gramStart"/>
      <w:r>
        <w:rPr>
          <w:rFonts w:hint="eastAsia"/>
        </w:rPr>
        <w:t>马逊网和</w:t>
      </w:r>
      <w:proofErr w:type="gramEnd"/>
      <w:r>
        <w:rPr>
          <w:rFonts w:hint="eastAsia"/>
        </w:rPr>
        <w:t>当当网。</w:t>
      </w:r>
      <w:r w:rsidR="00076B08">
        <w:rPr>
          <w:rFonts w:hint="eastAsia"/>
        </w:rPr>
        <w:t>在这一项上得分</w:t>
      </w:r>
      <w:r w:rsidR="00901E2A">
        <w:rPr>
          <w:rFonts w:hint="eastAsia"/>
        </w:rPr>
        <w:t>较低</w:t>
      </w:r>
      <w:r w:rsidR="00076B08">
        <w:rPr>
          <w:rFonts w:hint="eastAsia"/>
        </w:rPr>
        <w:t>的是</w:t>
      </w:r>
      <w:r w:rsidR="00AC43FF">
        <w:rPr>
          <w:rFonts w:hint="eastAsia"/>
        </w:rPr>
        <w:t>TOM</w:t>
      </w:r>
      <w:r w:rsidR="00AC43FF">
        <w:rPr>
          <w:rFonts w:hint="eastAsia"/>
        </w:rPr>
        <w:t>易趣网。</w:t>
      </w:r>
    </w:p>
    <w:p w:rsidR="00AC43FF" w:rsidRDefault="009A16D8" w:rsidP="00AC43FF">
      <w:pPr>
        <w:spacing w:line="360" w:lineRule="auto"/>
        <w:jc w:val="center"/>
      </w:pPr>
      <w:r>
        <w:rPr>
          <w:noProof/>
        </w:rPr>
        <w:drawing>
          <wp:inline distT="0" distB="0" distL="0" distR="0" wp14:anchorId="669F4F8A" wp14:editId="08BB5C3E">
            <wp:extent cx="4608830" cy="246507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608830" cy="2465070"/>
                    </a:xfrm>
                    <a:prstGeom prst="rect">
                      <a:avLst/>
                    </a:prstGeom>
                    <a:noFill/>
                    <a:ln>
                      <a:noFill/>
                    </a:ln>
                  </pic:spPr>
                </pic:pic>
              </a:graphicData>
            </a:graphic>
          </wp:inline>
        </w:drawing>
      </w:r>
    </w:p>
    <w:p w:rsidR="00AC43FF" w:rsidRPr="007D1578" w:rsidRDefault="00070996" w:rsidP="00AC43FF">
      <w:pPr>
        <w:pStyle w:val="ad"/>
        <w:jc w:val="center"/>
      </w:pPr>
      <w:bookmarkStart w:id="164" w:name="_Toc201721807"/>
      <w:r>
        <w:rPr>
          <w:rFonts w:hint="eastAsia"/>
        </w:rPr>
        <w:t>图</w:t>
      </w:r>
      <w:r>
        <w:rPr>
          <w:rFonts w:hint="eastAsia"/>
        </w:rPr>
        <w:t>3.</w:t>
      </w:r>
      <w:r>
        <w:fldChar w:fldCharType="begin"/>
      </w:r>
      <w:r>
        <w:instrText xml:space="preserve"> </w:instrText>
      </w:r>
      <w:r>
        <w:rPr>
          <w:rFonts w:hint="eastAsia"/>
        </w:rPr>
        <w:instrText xml:space="preserve">SEQ </w:instrText>
      </w:r>
      <w:r>
        <w:rPr>
          <w:rFonts w:hint="eastAsia"/>
        </w:rPr>
        <w:instrText>图</w:instrText>
      </w:r>
      <w:r>
        <w:rPr>
          <w:rFonts w:hint="eastAsia"/>
        </w:rPr>
        <w:instrText>3. \* ARABIC</w:instrText>
      </w:r>
      <w:r>
        <w:instrText xml:space="preserve"> </w:instrText>
      </w:r>
      <w:r>
        <w:fldChar w:fldCharType="separate"/>
      </w:r>
      <w:r w:rsidR="00B315CB">
        <w:rPr>
          <w:noProof/>
        </w:rPr>
        <w:t>5</w:t>
      </w:r>
      <w:r>
        <w:fldChar w:fldCharType="end"/>
      </w:r>
      <w:r w:rsidR="00AC43FF">
        <w:rPr>
          <w:rFonts w:hint="eastAsia"/>
        </w:rPr>
        <w:t xml:space="preserve">  </w:t>
      </w:r>
      <w:r w:rsidR="00AC43FF">
        <w:rPr>
          <w:rFonts w:hint="eastAsia"/>
        </w:rPr>
        <w:t>网民对网站站内搜索功能的满意度评价</w:t>
      </w:r>
      <w:bookmarkEnd w:id="164"/>
    </w:p>
    <w:p w:rsidR="00AC43FF" w:rsidRPr="00AC43FF" w:rsidRDefault="00AC43FF" w:rsidP="00AC43FF">
      <w:pPr>
        <w:spacing w:line="360" w:lineRule="auto"/>
        <w:jc w:val="center"/>
      </w:pPr>
    </w:p>
    <w:p w:rsidR="00D026D0" w:rsidRDefault="00DF62F0" w:rsidP="00DF62F0">
      <w:pPr>
        <w:pStyle w:val="2"/>
        <w:spacing w:before="400" w:after="300"/>
        <w:ind w:firstLine="720"/>
        <w:rPr>
          <w:rFonts w:eastAsia="黑体"/>
          <w:sz w:val="36"/>
          <w:szCs w:val="36"/>
        </w:rPr>
      </w:pPr>
      <w:bookmarkStart w:id="165" w:name="_Toc200421293"/>
      <w:bookmarkStart w:id="166" w:name="_Toc200426374"/>
      <w:bookmarkStart w:id="167" w:name="_Toc200439805"/>
      <w:bookmarkStart w:id="168" w:name="_Toc201721781"/>
      <w:r>
        <w:rPr>
          <w:rFonts w:eastAsia="黑体" w:hint="eastAsia"/>
          <w:sz w:val="36"/>
          <w:szCs w:val="36"/>
        </w:rPr>
        <w:t>（</w:t>
      </w:r>
      <w:r w:rsidR="00A82F5A">
        <w:rPr>
          <w:rFonts w:eastAsia="黑体" w:hint="eastAsia"/>
          <w:sz w:val="36"/>
          <w:szCs w:val="36"/>
        </w:rPr>
        <w:t>五</w:t>
      </w:r>
      <w:r>
        <w:rPr>
          <w:rFonts w:eastAsia="黑体" w:hint="eastAsia"/>
          <w:sz w:val="36"/>
          <w:szCs w:val="36"/>
        </w:rPr>
        <w:t>）</w:t>
      </w:r>
      <w:r w:rsidR="00D026D0" w:rsidRPr="00DF62F0">
        <w:rPr>
          <w:rFonts w:eastAsia="黑体" w:hint="eastAsia"/>
          <w:sz w:val="36"/>
          <w:szCs w:val="36"/>
        </w:rPr>
        <w:t>网络购物支付方式</w:t>
      </w:r>
      <w:bookmarkEnd w:id="165"/>
      <w:bookmarkEnd w:id="166"/>
      <w:bookmarkEnd w:id="167"/>
      <w:bookmarkEnd w:id="168"/>
    </w:p>
    <w:p w:rsidR="00AE1C88" w:rsidRDefault="000545C6" w:rsidP="00AE1C88">
      <w:pPr>
        <w:spacing w:line="360" w:lineRule="auto"/>
        <w:ind w:firstLineChars="200" w:firstLine="420"/>
      </w:pPr>
      <w:r>
        <w:rPr>
          <w:rFonts w:hint="eastAsia"/>
        </w:rPr>
        <w:t>从</w:t>
      </w:r>
      <w:proofErr w:type="gramStart"/>
      <w:r>
        <w:rPr>
          <w:rFonts w:hint="eastAsia"/>
        </w:rPr>
        <w:t>网购用户</w:t>
      </w:r>
      <w:proofErr w:type="gramEnd"/>
      <w:r w:rsidR="004C162D">
        <w:rPr>
          <w:rFonts w:hint="eastAsia"/>
        </w:rPr>
        <w:t>总体</w:t>
      </w:r>
      <w:r>
        <w:rPr>
          <w:rFonts w:hint="eastAsia"/>
        </w:rPr>
        <w:t>来看，使用</w:t>
      </w:r>
      <w:r w:rsidR="00AE1C88">
        <w:rPr>
          <w:rFonts w:hint="eastAsia"/>
        </w:rPr>
        <w:t>电子支付手段的网民比例达到</w:t>
      </w:r>
      <w:r w:rsidR="00AE1C88">
        <w:rPr>
          <w:rFonts w:hint="eastAsia"/>
        </w:rPr>
        <w:t>71.3%</w:t>
      </w:r>
      <w:r w:rsidR="00AE1C88">
        <w:rPr>
          <w:rFonts w:hint="eastAsia"/>
        </w:rPr>
        <w:t>。</w:t>
      </w:r>
      <w:r w:rsidR="00573291">
        <w:rPr>
          <w:rFonts w:hint="eastAsia"/>
        </w:rPr>
        <w:t>其次是货到付款。</w:t>
      </w:r>
    </w:p>
    <w:p w:rsidR="0059484D" w:rsidRDefault="005053DE" w:rsidP="00F53B3A">
      <w:pPr>
        <w:pStyle w:val="ac"/>
        <w:numPr>
          <w:ilvl w:val="0"/>
          <w:numId w:val="10"/>
        </w:numPr>
        <w:tabs>
          <w:tab w:val="clear" w:pos="4201"/>
          <w:tab w:val="left" w:pos="360"/>
        </w:tabs>
        <w:ind w:firstLine="448"/>
        <w:jc w:val="left"/>
      </w:pPr>
      <w:r>
        <w:rPr>
          <w:rFonts w:hint="eastAsia"/>
        </w:rPr>
        <w:t xml:space="preserve">               </w:t>
      </w:r>
      <w:bookmarkStart w:id="169" w:name="_Toc201721834"/>
      <w:r>
        <w:rPr>
          <w:rFonts w:hint="eastAsia"/>
        </w:rPr>
        <w:t>网民</w:t>
      </w:r>
      <w:r w:rsidR="00204B15">
        <w:rPr>
          <w:rFonts w:hint="eastAsia"/>
        </w:rPr>
        <w:t>网络购物</w:t>
      </w:r>
      <w:r>
        <w:rPr>
          <w:rFonts w:hint="eastAsia"/>
        </w:rPr>
        <w:t>支付方式</w:t>
      </w:r>
      <w:bookmarkEnd w:id="169"/>
    </w:p>
    <w:tbl>
      <w:tblPr>
        <w:tblW w:w="5585" w:type="dxa"/>
        <w:tblInd w:w="103" w:type="dxa"/>
        <w:tblLook w:val="0000" w:firstRow="0" w:lastRow="0" w:firstColumn="0" w:lastColumn="0" w:noHBand="0" w:noVBand="0"/>
      </w:tblPr>
      <w:tblGrid>
        <w:gridCol w:w="1805"/>
        <w:gridCol w:w="3780"/>
      </w:tblGrid>
      <w:tr w:rsidR="00AE1C88" w:rsidRPr="00AE1C88" w:rsidTr="00AE1C88">
        <w:trPr>
          <w:trHeight w:val="285"/>
        </w:trPr>
        <w:tc>
          <w:tcPr>
            <w:tcW w:w="18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AE1C88" w:rsidRPr="00AE1C88" w:rsidRDefault="00AE1C88" w:rsidP="00AE1C88">
            <w:pPr>
              <w:widowControl/>
              <w:jc w:val="left"/>
              <w:rPr>
                <w:rFonts w:ascii="宋体" w:hAnsi="宋体" w:cs="宋体"/>
                <w:kern w:val="0"/>
                <w:szCs w:val="21"/>
              </w:rPr>
            </w:pPr>
            <w:r w:rsidRPr="00AE1C88">
              <w:rPr>
                <w:rFonts w:ascii="宋体" w:hAnsi="宋体" w:cs="宋体" w:hint="eastAsia"/>
                <w:kern w:val="0"/>
                <w:szCs w:val="21"/>
              </w:rPr>
              <w:t xml:space="preserve">　</w:t>
            </w:r>
          </w:p>
        </w:tc>
        <w:tc>
          <w:tcPr>
            <w:tcW w:w="3780" w:type="dxa"/>
            <w:tcBorders>
              <w:top w:val="single" w:sz="4" w:space="0" w:color="auto"/>
              <w:left w:val="nil"/>
              <w:bottom w:val="single" w:sz="4" w:space="0" w:color="auto"/>
              <w:right w:val="single" w:sz="4" w:space="0" w:color="auto"/>
            </w:tcBorders>
            <w:shd w:val="clear" w:color="auto" w:fill="auto"/>
            <w:noWrap/>
            <w:vAlign w:val="center"/>
          </w:tcPr>
          <w:p w:rsidR="00AE1C88" w:rsidRPr="00AE1C88" w:rsidRDefault="00204B15" w:rsidP="00AE1C88">
            <w:pPr>
              <w:widowControl/>
              <w:jc w:val="center"/>
              <w:rPr>
                <w:rFonts w:ascii="宋体" w:hAnsi="宋体" w:cs="宋体"/>
                <w:kern w:val="0"/>
                <w:szCs w:val="21"/>
              </w:rPr>
            </w:pPr>
            <w:r>
              <w:rPr>
                <w:rFonts w:ascii="宋体" w:hAnsi="宋体" w:cs="宋体" w:hint="eastAsia"/>
                <w:kern w:val="0"/>
                <w:szCs w:val="21"/>
              </w:rPr>
              <w:t>网络购物</w:t>
            </w:r>
            <w:r w:rsidR="00AE1C88" w:rsidRPr="00AE1C88">
              <w:rPr>
                <w:rFonts w:ascii="宋体" w:hAnsi="宋体" w:cs="宋体" w:hint="eastAsia"/>
                <w:kern w:val="0"/>
                <w:szCs w:val="21"/>
              </w:rPr>
              <w:t>支付方式</w:t>
            </w:r>
          </w:p>
        </w:tc>
      </w:tr>
      <w:tr w:rsidR="00AE1C88" w:rsidRPr="00AE1C88" w:rsidTr="00AE1C88">
        <w:trPr>
          <w:trHeight w:val="285"/>
        </w:trPr>
        <w:tc>
          <w:tcPr>
            <w:tcW w:w="1805" w:type="dxa"/>
            <w:tcBorders>
              <w:top w:val="nil"/>
              <w:left w:val="single" w:sz="4" w:space="0" w:color="auto"/>
              <w:bottom w:val="single" w:sz="4" w:space="0" w:color="auto"/>
              <w:right w:val="single" w:sz="4" w:space="0" w:color="auto"/>
            </w:tcBorders>
            <w:shd w:val="clear" w:color="auto" w:fill="auto"/>
            <w:noWrap/>
            <w:vAlign w:val="center"/>
          </w:tcPr>
          <w:p w:rsidR="00AE1C88" w:rsidRPr="00AE1C88" w:rsidRDefault="00AE1C88" w:rsidP="00AE1C88">
            <w:pPr>
              <w:widowControl/>
              <w:jc w:val="left"/>
              <w:rPr>
                <w:rFonts w:ascii="宋体" w:hAnsi="宋体" w:cs="宋体"/>
                <w:kern w:val="0"/>
                <w:szCs w:val="21"/>
              </w:rPr>
            </w:pPr>
            <w:r w:rsidRPr="00AE1C88">
              <w:rPr>
                <w:rFonts w:ascii="宋体" w:hAnsi="宋体" w:cs="宋体" w:hint="eastAsia"/>
                <w:kern w:val="0"/>
                <w:szCs w:val="21"/>
              </w:rPr>
              <w:t>电子支付</w:t>
            </w:r>
          </w:p>
        </w:tc>
        <w:tc>
          <w:tcPr>
            <w:tcW w:w="3780" w:type="dxa"/>
            <w:tcBorders>
              <w:top w:val="nil"/>
              <w:left w:val="nil"/>
              <w:bottom w:val="single" w:sz="4" w:space="0" w:color="auto"/>
              <w:right w:val="single" w:sz="4" w:space="0" w:color="auto"/>
            </w:tcBorders>
            <w:shd w:val="clear" w:color="auto" w:fill="auto"/>
            <w:noWrap/>
            <w:vAlign w:val="center"/>
          </w:tcPr>
          <w:p w:rsidR="00AE1C88" w:rsidRPr="00AE1C88" w:rsidRDefault="00AE1C88" w:rsidP="00AE1C88">
            <w:pPr>
              <w:widowControl/>
              <w:jc w:val="center"/>
              <w:rPr>
                <w:rFonts w:ascii="宋体" w:hAnsi="宋体" w:cs="宋体"/>
                <w:kern w:val="0"/>
                <w:szCs w:val="21"/>
              </w:rPr>
            </w:pPr>
            <w:r w:rsidRPr="00AE1C88">
              <w:rPr>
                <w:rFonts w:ascii="宋体" w:hAnsi="宋体" w:cs="宋体" w:hint="eastAsia"/>
                <w:kern w:val="0"/>
                <w:szCs w:val="21"/>
              </w:rPr>
              <w:t>71.3%</w:t>
            </w:r>
          </w:p>
        </w:tc>
      </w:tr>
      <w:tr w:rsidR="00AE1C88" w:rsidRPr="00AE1C88" w:rsidTr="00AE1C88">
        <w:trPr>
          <w:trHeight w:val="285"/>
        </w:trPr>
        <w:tc>
          <w:tcPr>
            <w:tcW w:w="1805" w:type="dxa"/>
            <w:tcBorders>
              <w:top w:val="nil"/>
              <w:left w:val="single" w:sz="4" w:space="0" w:color="auto"/>
              <w:bottom w:val="single" w:sz="4" w:space="0" w:color="auto"/>
              <w:right w:val="single" w:sz="4" w:space="0" w:color="auto"/>
            </w:tcBorders>
            <w:shd w:val="clear" w:color="auto" w:fill="auto"/>
            <w:noWrap/>
            <w:vAlign w:val="center"/>
          </w:tcPr>
          <w:p w:rsidR="00AE1C88" w:rsidRPr="00AE1C88" w:rsidRDefault="00AE1C88" w:rsidP="00AE1C88">
            <w:pPr>
              <w:widowControl/>
              <w:jc w:val="left"/>
              <w:rPr>
                <w:rFonts w:ascii="宋体" w:hAnsi="宋体" w:cs="宋体"/>
                <w:kern w:val="0"/>
                <w:szCs w:val="21"/>
              </w:rPr>
            </w:pPr>
            <w:r w:rsidRPr="00AE1C88">
              <w:rPr>
                <w:rFonts w:ascii="宋体" w:hAnsi="宋体" w:cs="宋体" w:hint="eastAsia"/>
                <w:kern w:val="0"/>
                <w:szCs w:val="21"/>
              </w:rPr>
              <w:t>货到付款</w:t>
            </w:r>
          </w:p>
        </w:tc>
        <w:tc>
          <w:tcPr>
            <w:tcW w:w="3780" w:type="dxa"/>
            <w:tcBorders>
              <w:top w:val="nil"/>
              <w:left w:val="nil"/>
              <w:bottom w:val="single" w:sz="4" w:space="0" w:color="auto"/>
              <w:right w:val="single" w:sz="4" w:space="0" w:color="auto"/>
            </w:tcBorders>
            <w:shd w:val="clear" w:color="auto" w:fill="auto"/>
            <w:noWrap/>
            <w:vAlign w:val="center"/>
          </w:tcPr>
          <w:p w:rsidR="00AE1C88" w:rsidRPr="00AE1C88" w:rsidRDefault="00AE1C88" w:rsidP="00AE1C88">
            <w:pPr>
              <w:widowControl/>
              <w:jc w:val="center"/>
              <w:rPr>
                <w:rFonts w:ascii="宋体" w:hAnsi="宋体" w:cs="宋体"/>
                <w:kern w:val="0"/>
                <w:szCs w:val="21"/>
              </w:rPr>
            </w:pPr>
            <w:r w:rsidRPr="00AE1C88">
              <w:rPr>
                <w:rFonts w:ascii="宋体" w:hAnsi="宋体" w:cs="宋体" w:hint="eastAsia"/>
                <w:kern w:val="0"/>
                <w:szCs w:val="21"/>
              </w:rPr>
              <w:t>35.7%</w:t>
            </w:r>
          </w:p>
        </w:tc>
      </w:tr>
      <w:tr w:rsidR="00AE1C88" w:rsidRPr="00AE1C88" w:rsidTr="00AE1C88">
        <w:trPr>
          <w:trHeight w:val="285"/>
        </w:trPr>
        <w:tc>
          <w:tcPr>
            <w:tcW w:w="1805" w:type="dxa"/>
            <w:tcBorders>
              <w:top w:val="nil"/>
              <w:left w:val="single" w:sz="4" w:space="0" w:color="auto"/>
              <w:bottom w:val="single" w:sz="4" w:space="0" w:color="auto"/>
              <w:right w:val="single" w:sz="4" w:space="0" w:color="auto"/>
            </w:tcBorders>
            <w:shd w:val="clear" w:color="auto" w:fill="auto"/>
            <w:noWrap/>
            <w:vAlign w:val="center"/>
          </w:tcPr>
          <w:p w:rsidR="00AE1C88" w:rsidRPr="00AE1C88" w:rsidRDefault="00AE1C88" w:rsidP="00AE1C88">
            <w:pPr>
              <w:widowControl/>
              <w:jc w:val="left"/>
              <w:rPr>
                <w:rFonts w:ascii="宋体" w:hAnsi="宋体" w:cs="宋体"/>
                <w:kern w:val="0"/>
                <w:szCs w:val="21"/>
              </w:rPr>
            </w:pPr>
            <w:r w:rsidRPr="00AE1C88">
              <w:rPr>
                <w:rFonts w:ascii="宋体" w:hAnsi="宋体" w:cs="宋体" w:hint="eastAsia"/>
                <w:kern w:val="0"/>
                <w:szCs w:val="21"/>
              </w:rPr>
              <w:t>邮局汇款</w:t>
            </w:r>
          </w:p>
        </w:tc>
        <w:tc>
          <w:tcPr>
            <w:tcW w:w="3780" w:type="dxa"/>
            <w:tcBorders>
              <w:top w:val="nil"/>
              <w:left w:val="nil"/>
              <w:bottom w:val="single" w:sz="4" w:space="0" w:color="auto"/>
              <w:right w:val="single" w:sz="4" w:space="0" w:color="auto"/>
            </w:tcBorders>
            <w:shd w:val="clear" w:color="auto" w:fill="auto"/>
            <w:noWrap/>
            <w:vAlign w:val="center"/>
          </w:tcPr>
          <w:p w:rsidR="00AE1C88" w:rsidRPr="00AE1C88" w:rsidRDefault="00AE1C88" w:rsidP="00AE1C88">
            <w:pPr>
              <w:widowControl/>
              <w:jc w:val="center"/>
              <w:rPr>
                <w:rFonts w:ascii="宋体" w:hAnsi="宋体" w:cs="宋体"/>
                <w:kern w:val="0"/>
                <w:szCs w:val="21"/>
              </w:rPr>
            </w:pPr>
            <w:r w:rsidRPr="00AE1C88">
              <w:rPr>
                <w:rFonts w:ascii="宋体" w:hAnsi="宋体" w:cs="宋体" w:hint="eastAsia"/>
                <w:kern w:val="0"/>
                <w:szCs w:val="21"/>
              </w:rPr>
              <w:t>14.7%</w:t>
            </w:r>
          </w:p>
        </w:tc>
      </w:tr>
      <w:tr w:rsidR="00AE1C88" w:rsidRPr="00AE1C88" w:rsidTr="00AE1C88">
        <w:trPr>
          <w:trHeight w:val="285"/>
        </w:trPr>
        <w:tc>
          <w:tcPr>
            <w:tcW w:w="1805" w:type="dxa"/>
            <w:tcBorders>
              <w:top w:val="nil"/>
              <w:left w:val="single" w:sz="4" w:space="0" w:color="auto"/>
              <w:bottom w:val="single" w:sz="4" w:space="0" w:color="auto"/>
              <w:right w:val="single" w:sz="4" w:space="0" w:color="auto"/>
            </w:tcBorders>
            <w:shd w:val="clear" w:color="auto" w:fill="auto"/>
            <w:noWrap/>
            <w:vAlign w:val="center"/>
          </w:tcPr>
          <w:p w:rsidR="00AE1C88" w:rsidRPr="00AE1C88" w:rsidRDefault="00AE1C88" w:rsidP="00AE1C88">
            <w:pPr>
              <w:widowControl/>
              <w:jc w:val="left"/>
              <w:rPr>
                <w:rFonts w:ascii="宋体" w:hAnsi="宋体" w:cs="宋体"/>
                <w:kern w:val="0"/>
                <w:szCs w:val="21"/>
              </w:rPr>
            </w:pPr>
            <w:r w:rsidRPr="00AE1C88">
              <w:rPr>
                <w:rFonts w:ascii="宋体" w:hAnsi="宋体" w:cs="宋体" w:hint="eastAsia"/>
                <w:kern w:val="0"/>
                <w:szCs w:val="21"/>
              </w:rPr>
              <w:t>其他</w:t>
            </w:r>
          </w:p>
        </w:tc>
        <w:tc>
          <w:tcPr>
            <w:tcW w:w="3780" w:type="dxa"/>
            <w:tcBorders>
              <w:top w:val="nil"/>
              <w:left w:val="nil"/>
              <w:bottom w:val="single" w:sz="4" w:space="0" w:color="auto"/>
              <w:right w:val="single" w:sz="4" w:space="0" w:color="auto"/>
            </w:tcBorders>
            <w:shd w:val="clear" w:color="auto" w:fill="auto"/>
            <w:noWrap/>
            <w:vAlign w:val="center"/>
          </w:tcPr>
          <w:p w:rsidR="00AE1C88" w:rsidRPr="00AE1C88" w:rsidRDefault="00AE1C88" w:rsidP="00AE1C88">
            <w:pPr>
              <w:widowControl/>
              <w:jc w:val="center"/>
              <w:rPr>
                <w:rFonts w:ascii="宋体" w:hAnsi="宋体" w:cs="宋体"/>
                <w:kern w:val="0"/>
                <w:szCs w:val="21"/>
              </w:rPr>
            </w:pPr>
            <w:r w:rsidRPr="00AE1C88">
              <w:rPr>
                <w:rFonts w:ascii="宋体" w:hAnsi="宋体" w:cs="宋体" w:hint="eastAsia"/>
                <w:kern w:val="0"/>
                <w:szCs w:val="21"/>
              </w:rPr>
              <w:t>0.2%</w:t>
            </w:r>
          </w:p>
        </w:tc>
      </w:tr>
    </w:tbl>
    <w:p w:rsidR="0043756F" w:rsidRDefault="0043756F" w:rsidP="00D125B0">
      <w:pPr>
        <w:spacing w:line="360" w:lineRule="auto"/>
      </w:pPr>
    </w:p>
    <w:p w:rsidR="00573291" w:rsidRDefault="00573291" w:rsidP="00573291">
      <w:pPr>
        <w:spacing w:line="360" w:lineRule="auto"/>
        <w:ind w:firstLineChars="200" w:firstLine="420"/>
      </w:pPr>
      <w:r>
        <w:rPr>
          <w:rFonts w:hint="eastAsia"/>
        </w:rPr>
        <w:t>电子支付种类方面，目前比例最大的是支付宝，</w:t>
      </w:r>
      <w:r w:rsidR="007C7401">
        <w:rPr>
          <w:rFonts w:hint="eastAsia"/>
        </w:rPr>
        <w:t>第三方支付已经在电子支付方面占据主要地位。</w:t>
      </w:r>
      <w:r>
        <w:rPr>
          <w:rFonts w:hint="eastAsia"/>
        </w:rPr>
        <w:t>其次是网上银行支付。值得注意的是，除了第三方支付和</w:t>
      </w:r>
      <w:proofErr w:type="gramStart"/>
      <w:r>
        <w:rPr>
          <w:rFonts w:hint="eastAsia"/>
        </w:rPr>
        <w:t>网银支付</w:t>
      </w:r>
      <w:proofErr w:type="gramEnd"/>
      <w:r>
        <w:rPr>
          <w:rFonts w:hint="eastAsia"/>
        </w:rPr>
        <w:t>外，手机支付已初露头角。</w:t>
      </w:r>
    </w:p>
    <w:p w:rsidR="005053DE" w:rsidRDefault="005053DE" w:rsidP="00F53B3A">
      <w:pPr>
        <w:pStyle w:val="ac"/>
        <w:numPr>
          <w:ilvl w:val="0"/>
          <w:numId w:val="10"/>
        </w:numPr>
        <w:tabs>
          <w:tab w:val="clear" w:pos="4201"/>
          <w:tab w:val="left" w:pos="360"/>
        </w:tabs>
        <w:ind w:firstLine="448"/>
        <w:jc w:val="left"/>
      </w:pPr>
      <w:r>
        <w:rPr>
          <w:rFonts w:hint="eastAsia"/>
        </w:rPr>
        <w:lastRenderedPageBreak/>
        <w:t xml:space="preserve">                     </w:t>
      </w:r>
      <w:bookmarkStart w:id="170" w:name="_Toc201721835"/>
      <w:proofErr w:type="gramStart"/>
      <w:r>
        <w:rPr>
          <w:rFonts w:hint="eastAsia"/>
        </w:rPr>
        <w:t>网购电子</w:t>
      </w:r>
      <w:proofErr w:type="gramEnd"/>
      <w:r>
        <w:rPr>
          <w:rFonts w:hint="eastAsia"/>
        </w:rPr>
        <w:t>支付方式</w:t>
      </w:r>
      <w:bookmarkEnd w:id="170"/>
    </w:p>
    <w:tbl>
      <w:tblPr>
        <w:tblW w:w="70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0"/>
        <w:gridCol w:w="4320"/>
      </w:tblGrid>
      <w:tr w:rsidR="00573291" w:rsidRPr="00AE1C88" w:rsidTr="00573291">
        <w:trPr>
          <w:trHeight w:val="285"/>
        </w:trPr>
        <w:tc>
          <w:tcPr>
            <w:tcW w:w="2700" w:type="dxa"/>
            <w:shd w:val="clear" w:color="auto" w:fill="auto"/>
            <w:noWrap/>
            <w:vAlign w:val="center"/>
          </w:tcPr>
          <w:p w:rsidR="00AE1C88" w:rsidRPr="00AE1C88" w:rsidRDefault="00AE1C88" w:rsidP="00AE1C88">
            <w:pPr>
              <w:widowControl/>
              <w:jc w:val="left"/>
              <w:rPr>
                <w:rFonts w:ascii="宋体" w:hAnsi="宋体" w:cs="宋体"/>
                <w:kern w:val="0"/>
                <w:szCs w:val="21"/>
              </w:rPr>
            </w:pPr>
          </w:p>
        </w:tc>
        <w:tc>
          <w:tcPr>
            <w:tcW w:w="4320" w:type="dxa"/>
            <w:shd w:val="clear" w:color="auto" w:fill="auto"/>
            <w:noWrap/>
            <w:vAlign w:val="center"/>
          </w:tcPr>
          <w:p w:rsidR="00AE1C88" w:rsidRPr="00AE1C88" w:rsidRDefault="00AE1C88" w:rsidP="00AE1C88">
            <w:pPr>
              <w:widowControl/>
              <w:jc w:val="center"/>
              <w:rPr>
                <w:rFonts w:ascii="宋体" w:hAnsi="宋体" w:cs="宋体"/>
                <w:kern w:val="0"/>
                <w:szCs w:val="21"/>
              </w:rPr>
            </w:pPr>
            <w:proofErr w:type="gramStart"/>
            <w:r w:rsidRPr="00AE1C88">
              <w:rPr>
                <w:rFonts w:ascii="宋体" w:hAnsi="宋体" w:cs="宋体" w:hint="eastAsia"/>
                <w:kern w:val="0"/>
                <w:szCs w:val="21"/>
              </w:rPr>
              <w:t>网购电子</w:t>
            </w:r>
            <w:proofErr w:type="gramEnd"/>
            <w:r w:rsidRPr="00AE1C88">
              <w:rPr>
                <w:rFonts w:ascii="宋体" w:hAnsi="宋体" w:cs="宋体" w:hint="eastAsia"/>
                <w:kern w:val="0"/>
                <w:szCs w:val="21"/>
              </w:rPr>
              <w:t>支付各种类比例</w:t>
            </w:r>
          </w:p>
        </w:tc>
      </w:tr>
      <w:tr w:rsidR="00573291" w:rsidRPr="00AE1C88" w:rsidTr="00573291">
        <w:trPr>
          <w:trHeight w:val="285"/>
        </w:trPr>
        <w:tc>
          <w:tcPr>
            <w:tcW w:w="2700" w:type="dxa"/>
            <w:shd w:val="clear" w:color="auto" w:fill="auto"/>
            <w:noWrap/>
            <w:vAlign w:val="center"/>
          </w:tcPr>
          <w:p w:rsidR="00AE1C88" w:rsidRPr="00AE1C88" w:rsidRDefault="00AE1C88" w:rsidP="00AE1C88">
            <w:pPr>
              <w:widowControl/>
              <w:jc w:val="left"/>
              <w:rPr>
                <w:rFonts w:ascii="宋体" w:hAnsi="宋体" w:cs="宋体"/>
                <w:kern w:val="0"/>
                <w:szCs w:val="21"/>
              </w:rPr>
            </w:pPr>
            <w:r w:rsidRPr="00AE1C88">
              <w:rPr>
                <w:rFonts w:ascii="宋体" w:hAnsi="宋体" w:cs="宋体" w:hint="eastAsia"/>
                <w:kern w:val="0"/>
                <w:szCs w:val="21"/>
              </w:rPr>
              <w:t>支付宝</w:t>
            </w:r>
          </w:p>
        </w:tc>
        <w:tc>
          <w:tcPr>
            <w:tcW w:w="4320" w:type="dxa"/>
            <w:shd w:val="clear" w:color="auto" w:fill="auto"/>
            <w:noWrap/>
            <w:vAlign w:val="center"/>
          </w:tcPr>
          <w:p w:rsidR="00AE1C88" w:rsidRPr="00AE1C88" w:rsidRDefault="00AE1C88" w:rsidP="00AE1C88">
            <w:pPr>
              <w:widowControl/>
              <w:jc w:val="center"/>
              <w:rPr>
                <w:rFonts w:ascii="宋体" w:hAnsi="宋体" w:cs="宋体"/>
                <w:kern w:val="0"/>
                <w:szCs w:val="21"/>
              </w:rPr>
            </w:pPr>
            <w:r w:rsidRPr="00AE1C88">
              <w:rPr>
                <w:rFonts w:ascii="宋体" w:hAnsi="宋体" w:cs="宋体" w:hint="eastAsia"/>
                <w:kern w:val="0"/>
                <w:szCs w:val="21"/>
              </w:rPr>
              <w:t>76.2%</w:t>
            </w:r>
          </w:p>
        </w:tc>
      </w:tr>
      <w:tr w:rsidR="00573291" w:rsidRPr="00AE1C88" w:rsidTr="00573291">
        <w:trPr>
          <w:trHeight w:val="285"/>
        </w:trPr>
        <w:tc>
          <w:tcPr>
            <w:tcW w:w="2700" w:type="dxa"/>
            <w:shd w:val="clear" w:color="auto" w:fill="auto"/>
            <w:noWrap/>
            <w:vAlign w:val="center"/>
          </w:tcPr>
          <w:p w:rsidR="00AE1C88" w:rsidRPr="00AE1C88" w:rsidRDefault="00AE1C88" w:rsidP="00AE1C88">
            <w:pPr>
              <w:widowControl/>
              <w:jc w:val="left"/>
              <w:rPr>
                <w:rFonts w:ascii="宋体" w:hAnsi="宋体" w:cs="宋体"/>
                <w:kern w:val="0"/>
                <w:szCs w:val="21"/>
              </w:rPr>
            </w:pPr>
            <w:r w:rsidRPr="00AE1C88">
              <w:rPr>
                <w:rFonts w:ascii="宋体" w:hAnsi="宋体" w:cs="宋体" w:hint="eastAsia"/>
                <w:kern w:val="0"/>
                <w:szCs w:val="21"/>
              </w:rPr>
              <w:t>网上开户银行直接支付</w:t>
            </w:r>
          </w:p>
        </w:tc>
        <w:tc>
          <w:tcPr>
            <w:tcW w:w="4320" w:type="dxa"/>
            <w:shd w:val="clear" w:color="auto" w:fill="auto"/>
            <w:noWrap/>
            <w:vAlign w:val="center"/>
          </w:tcPr>
          <w:p w:rsidR="00AE1C88" w:rsidRPr="00AE1C88" w:rsidRDefault="00AE1C88" w:rsidP="00AE1C88">
            <w:pPr>
              <w:widowControl/>
              <w:jc w:val="center"/>
              <w:rPr>
                <w:rFonts w:ascii="宋体" w:hAnsi="宋体" w:cs="宋体"/>
                <w:kern w:val="0"/>
                <w:szCs w:val="21"/>
              </w:rPr>
            </w:pPr>
            <w:r w:rsidRPr="00AE1C88">
              <w:rPr>
                <w:rFonts w:ascii="宋体" w:hAnsi="宋体" w:cs="宋体" w:hint="eastAsia"/>
                <w:kern w:val="0"/>
                <w:szCs w:val="21"/>
              </w:rPr>
              <w:t>32.5%</w:t>
            </w:r>
          </w:p>
        </w:tc>
      </w:tr>
      <w:tr w:rsidR="00573291" w:rsidRPr="00AE1C88" w:rsidTr="00573291">
        <w:trPr>
          <w:trHeight w:val="285"/>
        </w:trPr>
        <w:tc>
          <w:tcPr>
            <w:tcW w:w="2700" w:type="dxa"/>
            <w:shd w:val="clear" w:color="auto" w:fill="auto"/>
            <w:noWrap/>
            <w:vAlign w:val="center"/>
          </w:tcPr>
          <w:p w:rsidR="00AE1C88" w:rsidRPr="00AE1C88" w:rsidRDefault="00AE1C88" w:rsidP="00AE1C88">
            <w:pPr>
              <w:widowControl/>
              <w:jc w:val="left"/>
              <w:rPr>
                <w:rFonts w:ascii="宋体" w:hAnsi="宋体" w:cs="宋体"/>
                <w:kern w:val="0"/>
                <w:szCs w:val="21"/>
              </w:rPr>
            </w:pPr>
            <w:r w:rsidRPr="00AE1C88">
              <w:rPr>
                <w:rFonts w:ascii="宋体" w:hAnsi="宋体" w:cs="宋体" w:hint="eastAsia"/>
                <w:kern w:val="0"/>
                <w:szCs w:val="21"/>
              </w:rPr>
              <w:t>信用卡支付</w:t>
            </w:r>
          </w:p>
        </w:tc>
        <w:tc>
          <w:tcPr>
            <w:tcW w:w="4320" w:type="dxa"/>
            <w:shd w:val="clear" w:color="auto" w:fill="auto"/>
            <w:noWrap/>
            <w:vAlign w:val="center"/>
          </w:tcPr>
          <w:p w:rsidR="00AE1C88" w:rsidRPr="00AE1C88" w:rsidRDefault="00AE1C88" w:rsidP="00AE1C88">
            <w:pPr>
              <w:widowControl/>
              <w:jc w:val="center"/>
              <w:rPr>
                <w:rFonts w:ascii="宋体" w:hAnsi="宋体" w:cs="宋体"/>
                <w:kern w:val="0"/>
                <w:szCs w:val="21"/>
              </w:rPr>
            </w:pPr>
            <w:r w:rsidRPr="00AE1C88">
              <w:rPr>
                <w:rFonts w:ascii="宋体" w:hAnsi="宋体" w:cs="宋体" w:hint="eastAsia"/>
                <w:kern w:val="0"/>
                <w:szCs w:val="21"/>
              </w:rPr>
              <w:t>11.6%</w:t>
            </w:r>
          </w:p>
        </w:tc>
      </w:tr>
      <w:tr w:rsidR="00573291" w:rsidRPr="00AE1C88" w:rsidTr="00573291">
        <w:trPr>
          <w:trHeight w:val="285"/>
        </w:trPr>
        <w:tc>
          <w:tcPr>
            <w:tcW w:w="2700" w:type="dxa"/>
            <w:shd w:val="clear" w:color="auto" w:fill="auto"/>
            <w:noWrap/>
            <w:vAlign w:val="center"/>
          </w:tcPr>
          <w:p w:rsidR="00AE1C88" w:rsidRPr="00AE1C88" w:rsidRDefault="00AE1C88" w:rsidP="00AE1C88">
            <w:pPr>
              <w:widowControl/>
              <w:jc w:val="left"/>
              <w:rPr>
                <w:rFonts w:ascii="宋体" w:hAnsi="宋体" w:cs="宋体"/>
                <w:kern w:val="0"/>
                <w:szCs w:val="21"/>
              </w:rPr>
            </w:pPr>
            <w:proofErr w:type="gramStart"/>
            <w:r w:rsidRPr="00AE1C88">
              <w:rPr>
                <w:rFonts w:ascii="宋体" w:hAnsi="宋体" w:cs="宋体" w:hint="eastAsia"/>
                <w:kern w:val="0"/>
                <w:szCs w:val="21"/>
              </w:rPr>
              <w:t>财付通</w:t>
            </w:r>
            <w:proofErr w:type="gramEnd"/>
          </w:p>
        </w:tc>
        <w:tc>
          <w:tcPr>
            <w:tcW w:w="4320" w:type="dxa"/>
            <w:shd w:val="clear" w:color="auto" w:fill="auto"/>
            <w:noWrap/>
            <w:vAlign w:val="center"/>
          </w:tcPr>
          <w:p w:rsidR="00AE1C88" w:rsidRPr="00AE1C88" w:rsidRDefault="00AE1C88" w:rsidP="00AE1C88">
            <w:pPr>
              <w:widowControl/>
              <w:jc w:val="center"/>
              <w:rPr>
                <w:rFonts w:ascii="宋体" w:hAnsi="宋体" w:cs="宋体"/>
                <w:kern w:val="0"/>
                <w:szCs w:val="21"/>
              </w:rPr>
            </w:pPr>
            <w:r w:rsidRPr="00AE1C88">
              <w:rPr>
                <w:rFonts w:ascii="宋体" w:hAnsi="宋体" w:cs="宋体" w:hint="eastAsia"/>
                <w:kern w:val="0"/>
                <w:szCs w:val="21"/>
              </w:rPr>
              <w:t>5.8%</w:t>
            </w:r>
          </w:p>
        </w:tc>
      </w:tr>
      <w:tr w:rsidR="00573291" w:rsidRPr="00AE1C88" w:rsidTr="00573291">
        <w:trPr>
          <w:trHeight w:val="285"/>
        </w:trPr>
        <w:tc>
          <w:tcPr>
            <w:tcW w:w="2700" w:type="dxa"/>
            <w:shd w:val="clear" w:color="auto" w:fill="auto"/>
            <w:noWrap/>
            <w:vAlign w:val="center"/>
          </w:tcPr>
          <w:p w:rsidR="00AE1C88" w:rsidRPr="00AE1C88" w:rsidRDefault="00AE1C88" w:rsidP="00AE1C88">
            <w:pPr>
              <w:widowControl/>
              <w:jc w:val="left"/>
              <w:rPr>
                <w:rFonts w:ascii="宋体" w:hAnsi="宋体" w:cs="宋体"/>
                <w:kern w:val="0"/>
                <w:szCs w:val="21"/>
              </w:rPr>
            </w:pPr>
            <w:r w:rsidRPr="00AE1C88">
              <w:rPr>
                <w:rFonts w:ascii="宋体" w:hAnsi="宋体" w:cs="宋体" w:hint="eastAsia"/>
                <w:kern w:val="0"/>
                <w:szCs w:val="21"/>
              </w:rPr>
              <w:t>手机支付</w:t>
            </w:r>
          </w:p>
        </w:tc>
        <w:tc>
          <w:tcPr>
            <w:tcW w:w="4320" w:type="dxa"/>
            <w:shd w:val="clear" w:color="auto" w:fill="auto"/>
            <w:noWrap/>
            <w:vAlign w:val="center"/>
          </w:tcPr>
          <w:p w:rsidR="00AE1C88" w:rsidRPr="00AE1C88" w:rsidRDefault="00AE1C88" w:rsidP="00AE1C88">
            <w:pPr>
              <w:widowControl/>
              <w:jc w:val="center"/>
              <w:rPr>
                <w:rFonts w:ascii="宋体" w:hAnsi="宋体" w:cs="宋体"/>
                <w:kern w:val="0"/>
                <w:szCs w:val="21"/>
              </w:rPr>
            </w:pPr>
            <w:r w:rsidRPr="00AE1C88">
              <w:rPr>
                <w:rFonts w:ascii="宋体" w:hAnsi="宋体" w:cs="宋体" w:hint="eastAsia"/>
                <w:kern w:val="0"/>
                <w:szCs w:val="21"/>
              </w:rPr>
              <w:t>1.8%</w:t>
            </w:r>
          </w:p>
        </w:tc>
      </w:tr>
      <w:tr w:rsidR="00573291" w:rsidRPr="00AE1C88" w:rsidTr="00573291">
        <w:trPr>
          <w:trHeight w:val="285"/>
        </w:trPr>
        <w:tc>
          <w:tcPr>
            <w:tcW w:w="2700" w:type="dxa"/>
            <w:shd w:val="clear" w:color="auto" w:fill="auto"/>
            <w:noWrap/>
            <w:vAlign w:val="center"/>
          </w:tcPr>
          <w:p w:rsidR="00AE1C88" w:rsidRPr="00AE1C88" w:rsidRDefault="00AE1C88" w:rsidP="00AE1C88">
            <w:pPr>
              <w:widowControl/>
              <w:jc w:val="left"/>
              <w:rPr>
                <w:rFonts w:ascii="宋体" w:hAnsi="宋体" w:cs="宋体"/>
                <w:kern w:val="0"/>
                <w:szCs w:val="21"/>
              </w:rPr>
            </w:pPr>
            <w:proofErr w:type="gramStart"/>
            <w:r w:rsidRPr="00AE1C88">
              <w:rPr>
                <w:rFonts w:ascii="宋体" w:hAnsi="宋体" w:cs="宋体" w:hint="eastAsia"/>
                <w:kern w:val="0"/>
                <w:szCs w:val="21"/>
              </w:rPr>
              <w:t>安付通</w:t>
            </w:r>
            <w:proofErr w:type="gramEnd"/>
          </w:p>
        </w:tc>
        <w:tc>
          <w:tcPr>
            <w:tcW w:w="4320" w:type="dxa"/>
            <w:shd w:val="clear" w:color="auto" w:fill="auto"/>
            <w:noWrap/>
            <w:vAlign w:val="center"/>
          </w:tcPr>
          <w:p w:rsidR="00AE1C88" w:rsidRPr="00AE1C88" w:rsidRDefault="00AE1C88" w:rsidP="00AE1C88">
            <w:pPr>
              <w:widowControl/>
              <w:jc w:val="center"/>
              <w:rPr>
                <w:rFonts w:ascii="宋体" w:hAnsi="宋体" w:cs="宋体"/>
                <w:kern w:val="0"/>
                <w:szCs w:val="21"/>
              </w:rPr>
            </w:pPr>
            <w:r w:rsidRPr="00AE1C88">
              <w:rPr>
                <w:rFonts w:ascii="宋体" w:hAnsi="宋体" w:cs="宋体" w:hint="eastAsia"/>
                <w:kern w:val="0"/>
                <w:szCs w:val="21"/>
              </w:rPr>
              <w:t>1.3%</w:t>
            </w:r>
          </w:p>
        </w:tc>
      </w:tr>
      <w:tr w:rsidR="00573291" w:rsidRPr="00AE1C88" w:rsidTr="00573291">
        <w:trPr>
          <w:trHeight w:val="285"/>
        </w:trPr>
        <w:tc>
          <w:tcPr>
            <w:tcW w:w="2700" w:type="dxa"/>
            <w:shd w:val="clear" w:color="auto" w:fill="auto"/>
            <w:noWrap/>
            <w:vAlign w:val="center"/>
          </w:tcPr>
          <w:p w:rsidR="00AE1C88" w:rsidRPr="00AE1C88" w:rsidRDefault="00AE1C88" w:rsidP="00AE1C88">
            <w:pPr>
              <w:widowControl/>
              <w:jc w:val="left"/>
              <w:rPr>
                <w:rFonts w:ascii="宋体" w:hAnsi="宋体" w:cs="宋体"/>
                <w:kern w:val="0"/>
                <w:szCs w:val="21"/>
              </w:rPr>
            </w:pPr>
            <w:r w:rsidRPr="00AE1C88">
              <w:rPr>
                <w:rFonts w:ascii="宋体" w:hAnsi="宋体" w:cs="宋体" w:hint="eastAsia"/>
                <w:kern w:val="0"/>
                <w:szCs w:val="21"/>
              </w:rPr>
              <w:t>贝宝</w:t>
            </w:r>
          </w:p>
        </w:tc>
        <w:tc>
          <w:tcPr>
            <w:tcW w:w="4320" w:type="dxa"/>
            <w:shd w:val="clear" w:color="auto" w:fill="auto"/>
            <w:noWrap/>
            <w:vAlign w:val="center"/>
          </w:tcPr>
          <w:p w:rsidR="00AE1C88" w:rsidRPr="00AE1C88" w:rsidRDefault="00AE1C88" w:rsidP="00AE1C88">
            <w:pPr>
              <w:widowControl/>
              <w:jc w:val="center"/>
              <w:rPr>
                <w:rFonts w:ascii="宋体" w:hAnsi="宋体" w:cs="宋体"/>
                <w:kern w:val="0"/>
                <w:szCs w:val="21"/>
              </w:rPr>
            </w:pPr>
            <w:r w:rsidRPr="00AE1C88">
              <w:rPr>
                <w:rFonts w:ascii="宋体" w:hAnsi="宋体" w:cs="宋体" w:hint="eastAsia"/>
                <w:kern w:val="0"/>
                <w:szCs w:val="21"/>
              </w:rPr>
              <w:t>0.8%</w:t>
            </w:r>
          </w:p>
        </w:tc>
      </w:tr>
      <w:tr w:rsidR="00573291" w:rsidRPr="00AE1C88" w:rsidTr="00573291">
        <w:trPr>
          <w:trHeight w:val="285"/>
        </w:trPr>
        <w:tc>
          <w:tcPr>
            <w:tcW w:w="2700" w:type="dxa"/>
            <w:shd w:val="clear" w:color="auto" w:fill="auto"/>
            <w:noWrap/>
            <w:vAlign w:val="center"/>
          </w:tcPr>
          <w:p w:rsidR="00AE1C88" w:rsidRPr="00AE1C88" w:rsidRDefault="00AE1C88" w:rsidP="00AE1C88">
            <w:pPr>
              <w:widowControl/>
              <w:jc w:val="left"/>
              <w:rPr>
                <w:rFonts w:ascii="宋体" w:hAnsi="宋体" w:cs="宋体"/>
                <w:kern w:val="0"/>
                <w:szCs w:val="21"/>
              </w:rPr>
            </w:pPr>
            <w:proofErr w:type="gramStart"/>
            <w:r w:rsidRPr="00AE1C88">
              <w:rPr>
                <w:rFonts w:ascii="宋体" w:hAnsi="宋体" w:cs="宋体" w:hint="eastAsia"/>
                <w:kern w:val="0"/>
                <w:szCs w:val="21"/>
              </w:rPr>
              <w:t>云网支付</w:t>
            </w:r>
            <w:proofErr w:type="gramEnd"/>
          </w:p>
        </w:tc>
        <w:tc>
          <w:tcPr>
            <w:tcW w:w="4320" w:type="dxa"/>
            <w:shd w:val="clear" w:color="auto" w:fill="auto"/>
            <w:noWrap/>
            <w:vAlign w:val="center"/>
          </w:tcPr>
          <w:p w:rsidR="00AE1C88" w:rsidRPr="00AE1C88" w:rsidRDefault="00AE1C88" w:rsidP="00AE1C88">
            <w:pPr>
              <w:widowControl/>
              <w:jc w:val="center"/>
              <w:rPr>
                <w:rFonts w:ascii="宋体" w:hAnsi="宋体" w:cs="宋体"/>
                <w:kern w:val="0"/>
                <w:szCs w:val="21"/>
              </w:rPr>
            </w:pPr>
            <w:r w:rsidRPr="00AE1C88">
              <w:rPr>
                <w:rFonts w:ascii="宋体" w:hAnsi="宋体" w:cs="宋体" w:hint="eastAsia"/>
                <w:kern w:val="0"/>
                <w:szCs w:val="21"/>
              </w:rPr>
              <w:t>0.6%</w:t>
            </w:r>
          </w:p>
        </w:tc>
      </w:tr>
      <w:tr w:rsidR="00573291" w:rsidRPr="00AE1C88" w:rsidTr="00573291">
        <w:trPr>
          <w:trHeight w:val="285"/>
        </w:trPr>
        <w:tc>
          <w:tcPr>
            <w:tcW w:w="2700" w:type="dxa"/>
            <w:shd w:val="clear" w:color="auto" w:fill="auto"/>
            <w:noWrap/>
            <w:vAlign w:val="center"/>
          </w:tcPr>
          <w:p w:rsidR="00AE1C88" w:rsidRPr="00AE1C88" w:rsidRDefault="00AE1C88" w:rsidP="00AE1C88">
            <w:pPr>
              <w:widowControl/>
              <w:jc w:val="left"/>
              <w:rPr>
                <w:rFonts w:ascii="宋体" w:hAnsi="宋体" w:cs="宋体"/>
                <w:kern w:val="0"/>
                <w:szCs w:val="21"/>
              </w:rPr>
            </w:pPr>
            <w:proofErr w:type="gramStart"/>
            <w:r w:rsidRPr="00AE1C88">
              <w:rPr>
                <w:rFonts w:ascii="宋体" w:hAnsi="宋体" w:cs="宋体" w:hint="eastAsia"/>
                <w:kern w:val="0"/>
                <w:szCs w:val="21"/>
              </w:rPr>
              <w:t>环迅支付</w:t>
            </w:r>
            <w:proofErr w:type="gramEnd"/>
          </w:p>
        </w:tc>
        <w:tc>
          <w:tcPr>
            <w:tcW w:w="4320" w:type="dxa"/>
            <w:shd w:val="clear" w:color="auto" w:fill="auto"/>
            <w:noWrap/>
            <w:vAlign w:val="center"/>
          </w:tcPr>
          <w:p w:rsidR="00AE1C88" w:rsidRPr="00AE1C88" w:rsidRDefault="00AE1C88" w:rsidP="00AE1C88">
            <w:pPr>
              <w:widowControl/>
              <w:jc w:val="center"/>
              <w:rPr>
                <w:rFonts w:ascii="宋体" w:hAnsi="宋体" w:cs="宋体"/>
                <w:kern w:val="0"/>
                <w:szCs w:val="21"/>
              </w:rPr>
            </w:pPr>
            <w:r w:rsidRPr="00AE1C88">
              <w:rPr>
                <w:rFonts w:ascii="宋体" w:hAnsi="宋体" w:cs="宋体" w:hint="eastAsia"/>
                <w:kern w:val="0"/>
                <w:szCs w:val="21"/>
              </w:rPr>
              <w:t>0.1%</w:t>
            </w:r>
          </w:p>
        </w:tc>
      </w:tr>
    </w:tbl>
    <w:p w:rsidR="0043756F" w:rsidRDefault="0043756F" w:rsidP="00D125B0">
      <w:pPr>
        <w:spacing w:line="360" w:lineRule="auto"/>
      </w:pPr>
    </w:p>
    <w:p w:rsidR="00FB72DB" w:rsidRDefault="00DF62F0" w:rsidP="00DF62F0">
      <w:pPr>
        <w:pStyle w:val="2"/>
        <w:spacing w:before="400" w:after="300"/>
        <w:ind w:firstLine="720"/>
        <w:rPr>
          <w:rFonts w:eastAsia="黑体"/>
          <w:sz w:val="36"/>
          <w:szCs w:val="36"/>
        </w:rPr>
      </w:pPr>
      <w:bookmarkStart w:id="171" w:name="_Toc200421294"/>
      <w:bookmarkStart w:id="172" w:name="_Toc200426375"/>
      <w:bookmarkStart w:id="173" w:name="_Toc200439806"/>
      <w:bookmarkStart w:id="174" w:name="_Toc201721782"/>
      <w:r>
        <w:rPr>
          <w:rFonts w:eastAsia="黑体" w:hint="eastAsia"/>
          <w:sz w:val="36"/>
          <w:szCs w:val="36"/>
        </w:rPr>
        <w:t>（</w:t>
      </w:r>
      <w:r w:rsidR="00A82F5A">
        <w:rPr>
          <w:rFonts w:eastAsia="黑体" w:hint="eastAsia"/>
          <w:sz w:val="36"/>
          <w:szCs w:val="36"/>
        </w:rPr>
        <w:t>六</w:t>
      </w:r>
      <w:r>
        <w:rPr>
          <w:rFonts w:eastAsia="黑体" w:hint="eastAsia"/>
          <w:sz w:val="36"/>
          <w:szCs w:val="36"/>
        </w:rPr>
        <w:t>）</w:t>
      </w:r>
      <w:r w:rsidR="00D026D0" w:rsidRPr="00DF62F0">
        <w:rPr>
          <w:rFonts w:eastAsia="黑体" w:hint="eastAsia"/>
          <w:sz w:val="36"/>
          <w:szCs w:val="36"/>
        </w:rPr>
        <w:t>不愉快的购物经历</w:t>
      </w:r>
      <w:bookmarkEnd w:id="171"/>
      <w:bookmarkEnd w:id="172"/>
      <w:bookmarkEnd w:id="173"/>
      <w:bookmarkEnd w:id="174"/>
    </w:p>
    <w:p w:rsidR="008E44DD" w:rsidRDefault="008E44DD" w:rsidP="00E12BF4">
      <w:pPr>
        <w:spacing w:line="360" w:lineRule="auto"/>
        <w:ind w:firstLineChars="200" w:firstLine="420"/>
      </w:pPr>
      <w:r>
        <w:rPr>
          <w:rFonts w:hint="eastAsia"/>
        </w:rPr>
        <w:t>有</w:t>
      </w:r>
      <w:r>
        <w:rPr>
          <w:rFonts w:hint="eastAsia"/>
        </w:rPr>
        <w:t>79.7%</w:t>
      </w:r>
      <w:r>
        <w:rPr>
          <w:rFonts w:hint="eastAsia"/>
        </w:rPr>
        <w:t>的</w:t>
      </w:r>
      <w:proofErr w:type="gramStart"/>
      <w:r>
        <w:rPr>
          <w:rFonts w:hint="eastAsia"/>
        </w:rPr>
        <w:t>网购用户</w:t>
      </w:r>
      <w:proofErr w:type="gramEnd"/>
      <w:r w:rsidR="000206EC">
        <w:rPr>
          <w:rFonts w:hint="eastAsia"/>
        </w:rPr>
        <w:t>没有不愉快的购物经历，</w:t>
      </w:r>
      <w:r w:rsidR="00C06DFE">
        <w:rPr>
          <w:rFonts w:hint="eastAsia"/>
        </w:rPr>
        <w:t>大部分的</w:t>
      </w:r>
      <w:proofErr w:type="gramStart"/>
      <w:r w:rsidR="00C06DFE">
        <w:rPr>
          <w:rFonts w:hint="eastAsia"/>
        </w:rPr>
        <w:t>网购用户已接受网购</w:t>
      </w:r>
      <w:proofErr w:type="gramEnd"/>
      <w:r w:rsidR="00C06DFE">
        <w:rPr>
          <w:rFonts w:hint="eastAsia"/>
        </w:rPr>
        <w:t>。</w:t>
      </w:r>
    </w:p>
    <w:p w:rsidR="00125EC4" w:rsidRDefault="005D2345" w:rsidP="00E12BF4">
      <w:pPr>
        <w:spacing w:line="360" w:lineRule="auto"/>
        <w:ind w:firstLineChars="200" w:firstLine="420"/>
      </w:pPr>
      <w:r>
        <w:rPr>
          <w:rFonts w:hint="eastAsia"/>
        </w:rPr>
        <w:t>在有不愉快购物经历的网民中，</w:t>
      </w:r>
      <w:r w:rsidR="00125EC4">
        <w:rPr>
          <w:rFonts w:hint="eastAsia"/>
        </w:rPr>
        <w:t>商品质量与物流问题是</w:t>
      </w:r>
      <w:proofErr w:type="gramStart"/>
      <w:r w:rsidR="00125EC4">
        <w:rPr>
          <w:rFonts w:hint="eastAsia"/>
        </w:rPr>
        <w:t>网购用户</w:t>
      </w:r>
      <w:proofErr w:type="gramEnd"/>
      <w:r w:rsidR="00855440">
        <w:rPr>
          <w:rFonts w:hint="eastAsia"/>
        </w:rPr>
        <w:t>有</w:t>
      </w:r>
      <w:r w:rsidR="00125EC4">
        <w:rPr>
          <w:rFonts w:hint="eastAsia"/>
        </w:rPr>
        <w:t>不愉快经历的</w:t>
      </w:r>
      <w:r>
        <w:rPr>
          <w:rFonts w:hint="eastAsia"/>
        </w:rPr>
        <w:t>两个</w:t>
      </w:r>
      <w:r w:rsidR="00125EC4">
        <w:rPr>
          <w:rFonts w:hint="eastAsia"/>
        </w:rPr>
        <w:t>方面。</w:t>
      </w:r>
      <w:r w:rsidR="004E596C">
        <w:rPr>
          <w:rFonts w:hint="eastAsia"/>
        </w:rPr>
        <w:t>较多的</w:t>
      </w:r>
      <w:proofErr w:type="gramStart"/>
      <w:r w:rsidR="004E596C">
        <w:rPr>
          <w:rFonts w:hint="eastAsia"/>
        </w:rPr>
        <w:t>网购用户</w:t>
      </w:r>
      <w:proofErr w:type="gramEnd"/>
      <w:r w:rsidR="004E596C">
        <w:rPr>
          <w:rFonts w:hint="eastAsia"/>
        </w:rPr>
        <w:t>抱怨购买到的商品与图片不符合，</w:t>
      </w:r>
      <w:r w:rsidR="00C06DFE">
        <w:rPr>
          <w:rFonts w:hint="eastAsia"/>
        </w:rPr>
        <w:t>网站采取</w:t>
      </w:r>
      <w:r w:rsidR="00525193">
        <w:rPr>
          <w:rFonts w:hint="eastAsia"/>
        </w:rPr>
        <w:t>措施限制使用杂志图片或者开通视频等更多</w:t>
      </w:r>
      <w:r w:rsidR="00C16A61">
        <w:rPr>
          <w:rFonts w:hint="eastAsia"/>
        </w:rPr>
        <w:t>方式</w:t>
      </w:r>
      <w:r w:rsidR="00525193">
        <w:rPr>
          <w:rFonts w:hint="eastAsia"/>
        </w:rPr>
        <w:t>，可望改善商品与图片不符的问题。</w:t>
      </w:r>
    </w:p>
    <w:p w:rsidR="005D2345" w:rsidRDefault="005D2345" w:rsidP="00E12BF4">
      <w:pPr>
        <w:spacing w:line="360" w:lineRule="auto"/>
        <w:ind w:firstLineChars="200" w:firstLine="420"/>
      </w:pPr>
      <w:r>
        <w:rPr>
          <w:rFonts w:hint="eastAsia"/>
        </w:rPr>
        <w:t>物流方面，送货时间太长是网民主要的抱怨方面。加强对物流的管理可以增加用户满意度。</w:t>
      </w:r>
    </w:p>
    <w:p w:rsidR="005053DE" w:rsidRDefault="005053DE" w:rsidP="00F53B3A">
      <w:pPr>
        <w:pStyle w:val="ac"/>
        <w:numPr>
          <w:ilvl w:val="0"/>
          <w:numId w:val="10"/>
        </w:numPr>
        <w:tabs>
          <w:tab w:val="clear" w:pos="4201"/>
          <w:tab w:val="left" w:pos="360"/>
        </w:tabs>
        <w:ind w:firstLine="448"/>
        <w:jc w:val="left"/>
      </w:pPr>
      <w:r>
        <w:rPr>
          <w:rFonts w:hint="eastAsia"/>
        </w:rPr>
        <w:t xml:space="preserve">               </w:t>
      </w:r>
      <w:bookmarkStart w:id="175" w:name="_Toc201721836"/>
      <w:r>
        <w:rPr>
          <w:rFonts w:hint="eastAsia"/>
        </w:rPr>
        <w:t>网民在</w:t>
      </w:r>
      <w:proofErr w:type="gramStart"/>
      <w:r>
        <w:rPr>
          <w:rFonts w:hint="eastAsia"/>
        </w:rPr>
        <w:t>网购过程</w:t>
      </w:r>
      <w:proofErr w:type="gramEnd"/>
      <w:r>
        <w:rPr>
          <w:rFonts w:hint="eastAsia"/>
        </w:rPr>
        <w:t>中碰到的不愉快购物经历</w:t>
      </w:r>
      <w:bookmarkEnd w:id="175"/>
    </w:p>
    <w:tbl>
      <w:tblPr>
        <w:tblW w:w="7565" w:type="dxa"/>
        <w:tblInd w:w="103" w:type="dxa"/>
        <w:tblLook w:val="0000" w:firstRow="0" w:lastRow="0" w:firstColumn="0" w:lastColumn="0" w:noHBand="0" w:noVBand="0"/>
      </w:tblPr>
      <w:tblGrid>
        <w:gridCol w:w="3850"/>
        <w:gridCol w:w="3715"/>
      </w:tblGrid>
      <w:tr w:rsidR="00F43D15" w:rsidRPr="00F43D15" w:rsidTr="001853B6">
        <w:trPr>
          <w:trHeight w:val="285"/>
        </w:trPr>
        <w:tc>
          <w:tcPr>
            <w:tcW w:w="38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43D15" w:rsidRPr="00F43D15" w:rsidRDefault="00F43D15" w:rsidP="00F43D15">
            <w:pPr>
              <w:widowControl/>
              <w:jc w:val="left"/>
              <w:rPr>
                <w:rFonts w:ascii="宋体" w:hAnsi="宋体" w:cs="宋体"/>
                <w:kern w:val="0"/>
                <w:szCs w:val="21"/>
              </w:rPr>
            </w:pPr>
            <w:r w:rsidRPr="00F43D15">
              <w:rPr>
                <w:rFonts w:ascii="宋体" w:hAnsi="宋体" w:cs="宋体" w:hint="eastAsia"/>
                <w:kern w:val="0"/>
                <w:szCs w:val="21"/>
              </w:rPr>
              <w:t xml:space="preserve">　</w:t>
            </w:r>
          </w:p>
        </w:tc>
        <w:tc>
          <w:tcPr>
            <w:tcW w:w="3715" w:type="dxa"/>
            <w:tcBorders>
              <w:top w:val="single" w:sz="4" w:space="0" w:color="auto"/>
              <w:left w:val="nil"/>
              <w:bottom w:val="single" w:sz="4" w:space="0" w:color="auto"/>
              <w:right w:val="single" w:sz="4" w:space="0" w:color="auto"/>
            </w:tcBorders>
            <w:shd w:val="clear" w:color="auto" w:fill="auto"/>
            <w:noWrap/>
            <w:vAlign w:val="center"/>
          </w:tcPr>
          <w:p w:rsidR="00F43D15" w:rsidRPr="00F43D15" w:rsidRDefault="00F43D15" w:rsidP="00F43D15">
            <w:pPr>
              <w:widowControl/>
              <w:jc w:val="center"/>
              <w:rPr>
                <w:rFonts w:ascii="宋体" w:hAnsi="宋体" w:cs="宋体"/>
                <w:kern w:val="0"/>
                <w:szCs w:val="21"/>
              </w:rPr>
            </w:pPr>
            <w:r w:rsidRPr="00F43D15">
              <w:rPr>
                <w:rFonts w:ascii="宋体" w:hAnsi="宋体" w:cs="宋体" w:hint="eastAsia"/>
                <w:kern w:val="0"/>
                <w:szCs w:val="21"/>
              </w:rPr>
              <w:t>网民在</w:t>
            </w:r>
            <w:proofErr w:type="gramStart"/>
            <w:r w:rsidRPr="00F43D15">
              <w:rPr>
                <w:rFonts w:ascii="宋体" w:hAnsi="宋体" w:cs="宋体" w:hint="eastAsia"/>
                <w:kern w:val="0"/>
                <w:szCs w:val="21"/>
              </w:rPr>
              <w:t>网购过程</w:t>
            </w:r>
            <w:proofErr w:type="gramEnd"/>
            <w:r w:rsidRPr="00F43D15">
              <w:rPr>
                <w:rFonts w:ascii="宋体" w:hAnsi="宋体" w:cs="宋体" w:hint="eastAsia"/>
                <w:kern w:val="0"/>
                <w:szCs w:val="21"/>
              </w:rPr>
              <w:t>中碰到的不愉快经历</w:t>
            </w:r>
          </w:p>
        </w:tc>
      </w:tr>
      <w:tr w:rsidR="00F43D15" w:rsidRPr="00F43D15" w:rsidTr="001853B6">
        <w:trPr>
          <w:trHeight w:val="285"/>
        </w:trPr>
        <w:tc>
          <w:tcPr>
            <w:tcW w:w="3850" w:type="dxa"/>
            <w:tcBorders>
              <w:top w:val="nil"/>
              <w:left w:val="single" w:sz="4" w:space="0" w:color="auto"/>
              <w:bottom w:val="single" w:sz="4" w:space="0" w:color="auto"/>
              <w:right w:val="single" w:sz="4" w:space="0" w:color="auto"/>
            </w:tcBorders>
            <w:shd w:val="clear" w:color="auto" w:fill="auto"/>
            <w:noWrap/>
            <w:vAlign w:val="center"/>
          </w:tcPr>
          <w:p w:rsidR="00F43D15" w:rsidRPr="00F43D15" w:rsidRDefault="00F43D15" w:rsidP="00F43D15">
            <w:pPr>
              <w:widowControl/>
              <w:jc w:val="left"/>
              <w:rPr>
                <w:rFonts w:ascii="宋体" w:hAnsi="宋体" w:cs="宋体"/>
                <w:kern w:val="0"/>
                <w:szCs w:val="21"/>
              </w:rPr>
            </w:pPr>
            <w:r w:rsidRPr="00F43D15">
              <w:rPr>
                <w:rFonts w:ascii="宋体" w:hAnsi="宋体" w:cs="宋体" w:hint="eastAsia"/>
                <w:kern w:val="0"/>
                <w:szCs w:val="21"/>
              </w:rPr>
              <w:t>无不愉快经历</w:t>
            </w:r>
          </w:p>
        </w:tc>
        <w:tc>
          <w:tcPr>
            <w:tcW w:w="3715" w:type="dxa"/>
            <w:tcBorders>
              <w:top w:val="nil"/>
              <w:left w:val="nil"/>
              <w:bottom w:val="single" w:sz="4" w:space="0" w:color="auto"/>
              <w:right w:val="single" w:sz="4" w:space="0" w:color="auto"/>
            </w:tcBorders>
            <w:shd w:val="clear" w:color="auto" w:fill="auto"/>
            <w:noWrap/>
            <w:vAlign w:val="center"/>
          </w:tcPr>
          <w:p w:rsidR="00F43D15" w:rsidRPr="00F43D15" w:rsidRDefault="00F43D15" w:rsidP="00F43D15">
            <w:pPr>
              <w:widowControl/>
              <w:jc w:val="center"/>
              <w:rPr>
                <w:rFonts w:ascii="宋体" w:hAnsi="宋体" w:cs="宋体"/>
                <w:kern w:val="0"/>
                <w:szCs w:val="21"/>
              </w:rPr>
            </w:pPr>
            <w:r w:rsidRPr="00F43D15">
              <w:rPr>
                <w:rFonts w:ascii="宋体" w:hAnsi="宋体" w:cs="宋体" w:hint="eastAsia"/>
                <w:kern w:val="0"/>
                <w:szCs w:val="21"/>
              </w:rPr>
              <w:t>79.7%</w:t>
            </w:r>
          </w:p>
        </w:tc>
      </w:tr>
      <w:tr w:rsidR="00F43D15" w:rsidRPr="00F43D15" w:rsidTr="001853B6">
        <w:trPr>
          <w:trHeight w:val="285"/>
        </w:trPr>
        <w:tc>
          <w:tcPr>
            <w:tcW w:w="3850" w:type="dxa"/>
            <w:tcBorders>
              <w:top w:val="nil"/>
              <w:left w:val="single" w:sz="4" w:space="0" w:color="auto"/>
              <w:bottom w:val="single" w:sz="4" w:space="0" w:color="auto"/>
              <w:right w:val="single" w:sz="4" w:space="0" w:color="auto"/>
            </w:tcBorders>
            <w:shd w:val="clear" w:color="auto" w:fill="auto"/>
            <w:noWrap/>
            <w:vAlign w:val="center"/>
          </w:tcPr>
          <w:p w:rsidR="00F43D15" w:rsidRPr="00F43D15" w:rsidRDefault="00F43D15" w:rsidP="00F43D15">
            <w:pPr>
              <w:widowControl/>
              <w:jc w:val="left"/>
              <w:rPr>
                <w:rFonts w:ascii="宋体" w:hAnsi="宋体" w:cs="宋体"/>
                <w:kern w:val="0"/>
                <w:szCs w:val="21"/>
              </w:rPr>
            </w:pPr>
            <w:r w:rsidRPr="00F43D15">
              <w:rPr>
                <w:rFonts w:ascii="宋体" w:hAnsi="宋体" w:cs="宋体" w:hint="eastAsia"/>
                <w:kern w:val="0"/>
                <w:szCs w:val="21"/>
              </w:rPr>
              <w:t>商品与网上商品图片不一样</w:t>
            </w:r>
          </w:p>
        </w:tc>
        <w:tc>
          <w:tcPr>
            <w:tcW w:w="3715" w:type="dxa"/>
            <w:tcBorders>
              <w:top w:val="nil"/>
              <w:left w:val="nil"/>
              <w:bottom w:val="single" w:sz="4" w:space="0" w:color="auto"/>
              <w:right w:val="single" w:sz="4" w:space="0" w:color="auto"/>
            </w:tcBorders>
            <w:shd w:val="clear" w:color="auto" w:fill="auto"/>
            <w:noWrap/>
            <w:vAlign w:val="center"/>
          </w:tcPr>
          <w:p w:rsidR="00F43D15" w:rsidRPr="00F43D15" w:rsidRDefault="00F43D15" w:rsidP="00F43D15">
            <w:pPr>
              <w:widowControl/>
              <w:jc w:val="center"/>
              <w:rPr>
                <w:rFonts w:ascii="宋体" w:hAnsi="宋体" w:cs="宋体"/>
                <w:kern w:val="0"/>
                <w:szCs w:val="21"/>
              </w:rPr>
            </w:pPr>
            <w:r w:rsidRPr="00F43D15">
              <w:rPr>
                <w:rFonts w:ascii="宋体" w:hAnsi="宋体" w:cs="宋体" w:hint="eastAsia"/>
                <w:kern w:val="0"/>
                <w:szCs w:val="21"/>
              </w:rPr>
              <w:t>6.8%</w:t>
            </w:r>
          </w:p>
        </w:tc>
      </w:tr>
      <w:tr w:rsidR="00F43D15" w:rsidRPr="00F43D15" w:rsidTr="001853B6">
        <w:trPr>
          <w:trHeight w:val="285"/>
        </w:trPr>
        <w:tc>
          <w:tcPr>
            <w:tcW w:w="3850" w:type="dxa"/>
            <w:tcBorders>
              <w:top w:val="nil"/>
              <w:left w:val="single" w:sz="4" w:space="0" w:color="auto"/>
              <w:bottom w:val="single" w:sz="4" w:space="0" w:color="auto"/>
              <w:right w:val="single" w:sz="4" w:space="0" w:color="auto"/>
            </w:tcBorders>
            <w:shd w:val="clear" w:color="auto" w:fill="auto"/>
            <w:noWrap/>
            <w:vAlign w:val="center"/>
          </w:tcPr>
          <w:p w:rsidR="00F43D15" w:rsidRPr="00F43D15" w:rsidRDefault="00F43D15" w:rsidP="00F43D15">
            <w:pPr>
              <w:widowControl/>
              <w:jc w:val="left"/>
              <w:rPr>
                <w:rFonts w:ascii="宋体" w:hAnsi="宋体" w:cs="宋体"/>
                <w:kern w:val="0"/>
                <w:szCs w:val="21"/>
              </w:rPr>
            </w:pPr>
            <w:r w:rsidRPr="00F43D15">
              <w:rPr>
                <w:rFonts w:ascii="宋体" w:hAnsi="宋体" w:cs="宋体" w:hint="eastAsia"/>
                <w:kern w:val="0"/>
                <w:szCs w:val="21"/>
              </w:rPr>
              <w:t>其他</w:t>
            </w:r>
          </w:p>
        </w:tc>
        <w:tc>
          <w:tcPr>
            <w:tcW w:w="3715" w:type="dxa"/>
            <w:tcBorders>
              <w:top w:val="nil"/>
              <w:left w:val="nil"/>
              <w:bottom w:val="single" w:sz="4" w:space="0" w:color="auto"/>
              <w:right w:val="single" w:sz="4" w:space="0" w:color="auto"/>
            </w:tcBorders>
            <w:shd w:val="clear" w:color="auto" w:fill="auto"/>
            <w:noWrap/>
            <w:vAlign w:val="center"/>
          </w:tcPr>
          <w:p w:rsidR="00F43D15" w:rsidRPr="00F43D15" w:rsidRDefault="00F43D15" w:rsidP="00F43D15">
            <w:pPr>
              <w:widowControl/>
              <w:jc w:val="center"/>
              <w:rPr>
                <w:rFonts w:ascii="宋体" w:hAnsi="宋体" w:cs="宋体"/>
                <w:kern w:val="0"/>
                <w:szCs w:val="21"/>
              </w:rPr>
            </w:pPr>
            <w:r w:rsidRPr="00F43D15">
              <w:rPr>
                <w:rFonts w:ascii="宋体" w:hAnsi="宋体" w:cs="宋体" w:hint="eastAsia"/>
                <w:kern w:val="0"/>
                <w:szCs w:val="21"/>
              </w:rPr>
              <w:t>4.5%</w:t>
            </w:r>
          </w:p>
        </w:tc>
      </w:tr>
      <w:tr w:rsidR="00F43D15" w:rsidRPr="00F43D15" w:rsidTr="001853B6">
        <w:trPr>
          <w:trHeight w:val="285"/>
        </w:trPr>
        <w:tc>
          <w:tcPr>
            <w:tcW w:w="3850" w:type="dxa"/>
            <w:tcBorders>
              <w:top w:val="nil"/>
              <w:left w:val="single" w:sz="4" w:space="0" w:color="auto"/>
              <w:bottom w:val="single" w:sz="4" w:space="0" w:color="auto"/>
              <w:right w:val="single" w:sz="4" w:space="0" w:color="auto"/>
            </w:tcBorders>
            <w:shd w:val="clear" w:color="auto" w:fill="auto"/>
            <w:noWrap/>
            <w:vAlign w:val="center"/>
          </w:tcPr>
          <w:p w:rsidR="00F43D15" w:rsidRPr="00F43D15" w:rsidRDefault="00F43D15" w:rsidP="00F43D15">
            <w:pPr>
              <w:widowControl/>
              <w:jc w:val="left"/>
              <w:rPr>
                <w:rFonts w:ascii="宋体" w:hAnsi="宋体" w:cs="宋体"/>
                <w:kern w:val="0"/>
                <w:szCs w:val="21"/>
              </w:rPr>
            </w:pPr>
            <w:r w:rsidRPr="00F43D15">
              <w:rPr>
                <w:rFonts w:ascii="宋体" w:hAnsi="宋体" w:cs="宋体" w:hint="eastAsia"/>
                <w:kern w:val="0"/>
                <w:szCs w:val="21"/>
              </w:rPr>
              <w:t>伪劣或残损物品</w:t>
            </w:r>
          </w:p>
        </w:tc>
        <w:tc>
          <w:tcPr>
            <w:tcW w:w="3715" w:type="dxa"/>
            <w:tcBorders>
              <w:top w:val="nil"/>
              <w:left w:val="nil"/>
              <w:bottom w:val="single" w:sz="4" w:space="0" w:color="auto"/>
              <w:right w:val="single" w:sz="4" w:space="0" w:color="auto"/>
            </w:tcBorders>
            <w:shd w:val="clear" w:color="auto" w:fill="auto"/>
            <w:noWrap/>
            <w:vAlign w:val="center"/>
          </w:tcPr>
          <w:p w:rsidR="00F43D15" w:rsidRPr="00F43D15" w:rsidRDefault="00F43D15" w:rsidP="00F43D15">
            <w:pPr>
              <w:widowControl/>
              <w:jc w:val="center"/>
              <w:rPr>
                <w:rFonts w:ascii="宋体" w:hAnsi="宋体" w:cs="宋体"/>
                <w:kern w:val="0"/>
                <w:szCs w:val="21"/>
              </w:rPr>
            </w:pPr>
            <w:r w:rsidRPr="00F43D15">
              <w:rPr>
                <w:rFonts w:ascii="宋体" w:hAnsi="宋体" w:cs="宋体" w:hint="eastAsia"/>
                <w:kern w:val="0"/>
                <w:szCs w:val="21"/>
              </w:rPr>
              <w:t>3.6%</w:t>
            </w:r>
          </w:p>
        </w:tc>
      </w:tr>
      <w:tr w:rsidR="00F43D15" w:rsidRPr="00F43D15" w:rsidTr="001853B6">
        <w:trPr>
          <w:trHeight w:val="285"/>
        </w:trPr>
        <w:tc>
          <w:tcPr>
            <w:tcW w:w="3850" w:type="dxa"/>
            <w:tcBorders>
              <w:top w:val="nil"/>
              <w:left w:val="single" w:sz="4" w:space="0" w:color="auto"/>
              <w:bottom w:val="single" w:sz="4" w:space="0" w:color="auto"/>
              <w:right w:val="single" w:sz="4" w:space="0" w:color="auto"/>
            </w:tcBorders>
            <w:shd w:val="clear" w:color="auto" w:fill="auto"/>
            <w:noWrap/>
            <w:vAlign w:val="center"/>
          </w:tcPr>
          <w:p w:rsidR="00F43D15" w:rsidRPr="00F43D15" w:rsidRDefault="00F43D15" w:rsidP="00F43D15">
            <w:pPr>
              <w:widowControl/>
              <w:jc w:val="left"/>
              <w:rPr>
                <w:rFonts w:ascii="宋体" w:hAnsi="宋体" w:cs="宋体"/>
                <w:kern w:val="0"/>
                <w:szCs w:val="21"/>
              </w:rPr>
            </w:pPr>
            <w:r w:rsidRPr="00F43D15">
              <w:rPr>
                <w:rFonts w:ascii="宋体" w:hAnsi="宋体" w:cs="宋体" w:hint="eastAsia"/>
                <w:kern w:val="0"/>
                <w:szCs w:val="21"/>
              </w:rPr>
              <w:t>送货时间太长</w:t>
            </w:r>
          </w:p>
        </w:tc>
        <w:tc>
          <w:tcPr>
            <w:tcW w:w="3715" w:type="dxa"/>
            <w:tcBorders>
              <w:top w:val="nil"/>
              <w:left w:val="nil"/>
              <w:bottom w:val="single" w:sz="4" w:space="0" w:color="auto"/>
              <w:right w:val="single" w:sz="4" w:space="0" w:color="auto"/>
            </w:tcBorders>
            <w:shd w:val="clear" w:color="auto" w:fill="auto"/>
            <w:noWrap/>
            <w:vAlign w:val="center"/>
          </w:tcPr>
          <w:p w:rsidR="00F43D15" w:rsidRPr="00F43D15" w:rsidRDefault="00F43D15" w:rsidP="00F43D15">
            <w:pPr>
              <w:widowControl/>
              <w:jc w:val="center"/>
              <w:rPr>
                <w:rFonts w:ascii="宋体" w:hAnsi="宋体" w:cs="宋体"/>
                <w:kern w:val="0"/>
                <w:szCs w:val="21"/>
              </w:rPr>
            </w:pPr>
            <w:r w:rsidRPr="00F43D15">
              <w:rPr>
                <w:rFonts w:ascii="宋体" w:hAnsi="宋体" w:cs="宋体" w:hint="eastAsia"/>
                <w:kern w:val="0"/>
                <w:szCs w:val="21"/>
              </w:rPr>
              <w:t>3.6%</w:t>
            </w:r>
          </w:p>
        </w:tc>
      </w:tr>
      <w:tr w:rsidR="00F43D15" w:rsidRPr="00F43D15" w:rsidTr="001853B6">
        <w:trPr>
          <w:trHeight w:val="285"/>
        </w:trPr>
        <w:tc>
          <w:tcPr>
            <w:tcW w:w="3850" w:type="dxa"/>
            <w:tcBorders>
              <w:top w:val="nil"/>
              <w:left w:val="single" w:sz="4" w:space="0" w:color="auto"/>
              <w:bottom w:val="single" w:sz="4" w:space="0" w:color="auto"/>
              <w:right w:val="single" w:sz="4" w:space="0" w:color="auto"/>
            </w:tcBorders>
            <w:shd w:val="clear" w:color="auto" w:fill="auto"/>
            <w:noWrap/>
            <w:vAlign w:val="center"/>
          </w:tcPr>
          <w:p w:rsidR="00F43D15" w:rsidRPr="00F43D15" w:rsidRDefault="00F43D15" w:rsidP="00F43D15">
            <w:pPr>
              <w:widowControl/>
              <w:jc w:val="left"/>
              <w:rPr>
                <w:rFonts w:ascii="宋体" w:hAnsi="宋体" w:cs="宋体"/>
                <w:kern w:val="0"/>
                <w:szCs w:val="21"/>
              </w:rPr>
            </w:pPr>
            <w:r w:rsidRPr="00F43D15">
              <w:rPr>
                <w:rFonts w:ascii="宋体" w:hAnsi="宋体" w:cs="宋体" w:hint="eastAsia"/>
                <w:kern w:val="0"/>
                <w:szCs w:val="21"/>
              </w:rPr>
              <w:t>卖家骗取货款后不发货</w:t>
            </w:r>
          </w:p>
        </w:tc>
        <w:tc>
          <w:tcPr>
            <w:tcW w:w="3715" w:type="dxa"/>
            <w:tcBorders>
              <w:top w:val="nil"/>
              <w:left w:val="nil"/>
              <w:bottom w:val="single" w:sz="4" w:space="0" w:color="auto"/>
              <w:right w:val="single" w:sz="4" w:space="0" w:color="auto"/>
            </w:tcBorders>
            <w:shd w:val="clear" w:color="auto" w:fill="auto"/>
            <w:noWrap/>
            <w:vAlign w:val="center"/>
          </w:tcPr>
          <w:p w:rsidR="00F43D15" w:rsidRPr="00F43D15" w:rsidRDefault="00F43D15" w:rsidP="00F43D15">
            <w:pPr>
              <w:widowControl/>
              <w:jc w:val="center"/>
              <w:rPr>
                <w:rFonts w:ascii="宋体" w:hAnsi="宋体" w:cs="宋体"/>
                <w:kern w:val="0"/>
                <w:szCs w:val="21"/>
              </w:rPr>
            </w:pPr>
            <w:r w:rsidRPr="00F43D15">
              <w:rPr>
                <w:rFonts w:ascii="宋体" w:hAnsi="宋体" w:cs="宋体" w:hint="eastAsia"/>
                <w:kern w:val="0"/>
                <w:szCs w:val="21"/>
              </w:rPr>
              <w:t>1.9%</w:t>
            </w:r>
          </w:p>
        </w:tc>
      </w:tr>
      <w:tr w:rsidR="00F43D15" w:rsidRPr="00F43D15" w:rsidTr="001853B6">
        <w:trPr>
          <w:trHeight w:val="285"/>
        </w:trPr>
        <w:tc>
          <w:tcPr>
            <w:tcW w:w="3850" w:type="dxa"/>
            <w:tcBorders>
              <w:top w:val="nil"/>
              <w:left w:val="single" w:sz="4" w:space="0" w:color="auto"/>
              <w:bottom w:val="single" w:sz="4" w:space="0" w:color="auto"/>
              <w:right w:val="single" w:sz="4" w:space="0" w:color="auto"/>
            </w:tcBorders>
            <w:shd w:val="clear" w:color="auto" w:fill="auto"/>
            <w:noWrap/>
            <w:vAlign w:val="center"/>
          </w:tcPr>
          <w:p w:rsidR="00F43D15" w:rsidRPr="00F43D15" w:rsidRDefault="00F43D15" w:rsidP="00F43D15">
            <w:pPr>
              <w:widowControl/>
              <w:jc w:val="left"/>
              <w:rPr>
                <w:rFonts w:ascii="宋体" w:hAnsi="宋体" w:cs="宋体"/>
                <w:kern w:val="0"/>
                <w:szCs w:val="21"/>
              </w:rPr>
            </w:pPr>
            <w:r w:rsidRPr="00F43D15">
              <w:rPr>
                <w:rFonts w:ascii="宋体" w:hAnsi="宋体" w:cs="宋体" w:hint="eastAsia"/>
                <w:kern w:val="0"/>
                <w:szCs w:val="21"/>
              </w:rPr>
              <w:t>送货时货物丢失或损坏</w:t>
            </w:r>
          </w:p>
        </w:tc>
        <w:tc>
          <w:tcPr>
            <w:tcW w:w="3715" w:type="dxa"/>
            <w:tcBorders>
              <w:top w:val="nil"/>
              <w:left w:val="nil"/>
              <w:bottom w:val="single" w:sz="4" w:space="0" w:color="auto"/>
              <w:right w:val="single" w:sz="4" w:space="0" w:color="auto"/>
            </w:tcBorders>
            <w:shd w:val="clear" w:color="auto" w:fill="auto"/>
            <w:noWrap/>
            <w:vAlign w:val="center"/>
          </w:tcPr>
          <w:p w:rsidR="00F43D15" w:rsidRPr="00F43D15" w:rsidRDefault="00F43D15" w:rsidP="00F43D15">
            <w:pPr>
              <w:widowControl/>
              <w:jc w:val="center"/>
              <w:rPr>
                <w:rFonts w:ascii="宋体" w:hAnsi="宋体" w:cs="宋体"/>
                <w:kern w:val="0"/>
                <w:szCs w:val="21"/>
              </w:rPr>
            </w:pPr>
            <w:r w:rsidRPr="00F43D15">
              <w:rPr>
                <w:rFonts w:ascii="宋体" w:hAnsi="宋体" w:cs="宋体" w:hint="eastAsia"/>
                <w:kern w:val="0"/>
                <w:szCs w:val="21"/>
              </w:rPr>
              <w:t>1.2%</w:t>
            </w:r>
          </w:p>
        </w:tc>
      </w:tr>
      <w:tr w:rsidR="00F43D15" w:rsidRPr="00F43D15" w:rsidTr="001853B6">
        <w:trPr>
          <w:trHeight w:val="285"/>
        </w:trPr>
        <w:tc>
          <w:tcPr>
            <w:tcW w:w="3850" w:type="dxa"/>
            <w:tcBorders>
              <w:top w:val="nil"/>
              <w:left w:val="single" w:sz="4" w:space="0" w:color="auto"/>
              <w:bottom w:val="single" w:sz="4" w:space="0" w:color="auto"/>
              <w:right w:val="single" w:sz="4" w:space="0" w:color="auto"/>
            </w:tcBorders>
            <w:shd w:val="clear" w:color="auto" w:fill="auto"/>
            <w:noWrap/>
            <w:vAlign w:val="center"/>
          </w:tcPr>
          <w:p w:rsidR="00F43D15" w:rsidRPr="00F43D15" w:rsidRDefault="00F43D15" w:rsidP="00F43D15">
            <w:pPr>
              <w:widowControl/>
              <w:jc w:val="left"/>
              <w:rPr>
                <w:rFonts w:ascii="宋体" w:hAnsi="宋体" w:cs="宋体"/>
                <w:kern w:val="0"/>
                <w:szCs w:val="21"/>
              </w:rPr>
            </w:pPr>
            <w:r w:rsidRPr="00F43D15">
              <w:rPr>
                <w:rFonts w:ascii="宋体" w:hAnsi="宋体" w:cs="宋体" w:hint="eastAsia"/>
                <w:kern w:val="0"/>
                <w:szCs w:val="21"/>
              </w:rPr>
              <w:t>商品是仿冒的，并且事先卖家未告知</w:t>
            </w:r>
          </w:p>
        </w:tc>
        <w:tc>
          <w:tcPr>
            <w:tcW w:w="3715" w:type="dxa"/>
            <w:tcBorders>
              <w:top w:val="nil"/>
              <w:left w:val="nil"/>
              <w:bottom w:val="single" w:sz="4" w:space="0" w:color="auto"/>
              <w:right w:val="single" w:sz="4" w:space="0" w:color="auto"/>
            </w:tcBorders>
            <w:shd w:val="clear" w:color="auto" w:fill="auto"/>
            <w:noWrap/>
            <w:vAlign w:val="center"/>
          </w:tcPr>
          <w:p w:rsidR="00F43D15" w:rsidRPr="00F43D15" w:rsidRDefault="00F43D15" w:rsidP="00F43D15">
            <w:pPr>
              <w:widowControl/>
              <w:jc w:val="center"/>
              <w:rPr>
                <w:rFonts w:ascii="宋体" w:hAnsi="宋体" w:cs="宋体"/>
                <w:kern w:val="0"/>
                <w:szCs w:val="21"/>
              </w:rPr>
            </w:pPr>
            <w:r w:rsidRPr="00F43D15">
              <w:rPr>
                <w:rFonts w:ascii="宋体" w:hAnsi="宋体" w:cs="宋体" w:hint="eastAsia"/>
                <w:kern w:val="0"/>
                <w:szCs w:val="21"/>
              </w:rPr>
              <w:t>1.1%</w:t>
            </w:r>
          </w:p>
        </w:tc>
      </w:tr>
      <w:tr w:rsidR="00F43D15" w:rsidRPr="00F43D15" w:rsidTr="001853B6">
        <w:trPr>
          <w:trHeight w:val="285"/>
        </w:trPr>
        <w:tc>
          <w:tcPr>
            <w:tcW w:w="3850" w:type="dxa"/>
            <w:tcBorders>
              <w:top w:val="nil"/>
              <w:left w:val="single" w:sz="4" w:space="0" w:color="auto"/>
              <w:bottom w:val="single" w:sz="4" w:space="0" w:color="auto"/>
              <w:right w:val="single" w:sz="4" w:space="0" w:color="auto"/>
            </w:tcBorders>
            <w:shd w:val="clear" w:color="auto" w:fill="auto"/>
            <w:noWrap/>
            <w:vAlign w:val="center"/>
          </w:tcPr>
          <w:p w:rsidR="00F43D15" w:rsidRPr="00F43D15" w:rsidRDefault="00F43D15" w:rsidP="00F43D15">
            <w:pPr>
              <w:widowControl/>
              <w:jc w:val="left"/>
              <w:rPr>
                <w:rFonts w:ascii="宋体" w:hAnsi="宋体" w:cs="宋体"/>
                <w:kern w:val="0"/>
                <w:szCs w:val="21"/>
              </w:rPr>
            </w:pPr>
            <w:r w:rsidRPr="00F43D15">
              <w:rPr>
                <w:rFonts w:ascii="宋体" w:hAnsi="宋体" w:cs="宋体" w:hint="eastAsia"/>
                <w:kern w:val="0"/>
                <w:szCs w:val="21"/>
              </w:rPr>
              <w:t>卖家不守信用，成交后借故毁约</w:t>
            </w:r>
          </w:p>
        </w:tc>
        <w:tc>
          <w:tcPr>
            <w:tcW w:w="3715" w:type="dxa"/>
            <w:tcBorders>
              <w:top w:val="nil"/>
              <w:left w:val="nil"/>
              <w:bottom w:val="single" w:sz="4" w:space="0" w:color="auto"/>
              <w:right w:val="single" w:sz="4" w:space="0" w:color="auto"/>
            </w:tcBorders>
            <w:shd w:val="clear" w:color="auto" w:fill="auto"/>
            <w:noWrap/>
            <w:vAlign w:val="center"/>
          </w:tcPr>
          <w:p w:rsidR="00F43D15" w:rsidRPr="00F43D15" w:rsidRDefault="00F43D15" w:rsidP="00F43D15">
            <w:pPr>
              <w:widowControl/>
              <w:jc w:val="center"/>
              <w:rPr>
                <w:rFonts w:ascii="宋体" w:hAnsi="宋体" w:cs="宋体"/>
                <w:kern w:val="0"/>
                <w:szCs w:val="21"/>
              </w:rPr>
            </w:pPr>
            <w:r w:rsidRPr="00F43D15">
              <w:rPr>
                <w:rFonts w:ascii="宋体" w:hAnsi="宋体" w:cs="宋体" w:hint="eastAsia"/>
                <w:kern w:val="0"/>
                <w:szCs w:val="21"/>
              </w:rPr>
              <w:t>0.9%</w:t>
            </w:r>
          </w:p>
        </w:tc>
      </w:tr>
      <w:tr w:rsidR="00F43D15" w:rsidRPr="00F43D15" w:rsidTr="001853B6">
        <w:trPr>
          <w:trHeight w:val="285"/>
        </w:trPr>
        <w:tc>
          <w:tcPr>
            <w:tcW w:w="3850" w:type="dxa"/>
            <w:tcBorders>
              <w:top w:val="nil"/>
              <w:left w:val="single" w:sz="4" w:space="0" w:color="auto"/>
              <w:bottom w:val="single" w:sz="4" w:space="0" w:color="auto"/>
              <w:right w:val="single" w:sz="4" w:space="0" w:color="auto"/>
            </w:tcBorders>
            <w:shd w:val="clear" w:color="auto" w:fill="auto"/>
            <w:noWrap/>
            <w:vAlign w:val="center"/>
          </w:tcPr>
          <w:p w:rsidR="00F43D15" w:rsidRPr="00F43D15" w:rsidRDefault="00F43D15" w:rsidP="00F43D15">
            <w:pPr>
              <w:widowControl/>
              <w:jc w:val="left"/>
              <w:rPr>
                <w:rFonts w:ascii="宋体" w:hAnsi="宋体" w:cs="宋体"/>
                <w:kern w:val="0"/>
                <w:szCs w:val="21"/>
              </w:rPr>
            </w:pPr>
            <w:r w:rsidRPr="00F43D15">
              <w:rPr>
                <w:rFonts w:ascii="宋体" w:hAnsi="宋体" w:cs="宋体" w:hint="eastAsia"/>
                <w:kern w:val="0"/>
                <w:szCs w:val="21"/>
              </w:rPr>
              <w:t>快递人员态度不好</w:t>
            </w:r>
          </w:p>
        </w:tc>
        <w:tc>
          <w:tcPr>
            <w:tcW w:w="3715" w:type="dxa"/>
            <w:tcBorders>
              <w:top w:val="nil"/>
              <w:left w:val="nil"/>
              <w:bottom w:val="single" w:sz="4" w:space="0" w:color="auto"/>
              <w:right w:val="single" w:sz="4" w:space="0" w:color="auto"/>
            </w:tcBorders>
            <w:shd w:val="clear" w:color="auto" w:fill="auto"/>
            <w:noWrap/>
            <w:vAlign w:val="center"/>
          </w:tcPr>
          <w:p w:rsidR="00F43D15" w:rsidRPr="00F43D15" w:rsidRDefault="00F43D15" w:rsidP="00F43D15">
            <w:pPr>
              <w:widowControl/>
              <w:jc w:val="center"/>
              <w:rPr>
                <w:rFonts w:ascii="宋体" w:hAnsi="宋体" w:cs="宋体"/>
                <w:kern w:val="0"/>
                <w:szCs w:val="21"/>
              </w:rPr>
            </w:pPr>
            <w:r w:rsidRPr="00F43D15">
              <w:rPr>
                <w:rFonts w:ascii="宋体" w:hAnsi="宋体" w:cs="宋体" w:hint="eastAsia"/>
                <w:kern w:val="0"/>
                <w:szCs w:val="21"/>
              </w:rPr>
              <w:t>0.7%</w:t>
            </w:r>
          </w:p>
        </w:tc>
      </w:tr>
      <w:tr w:rsidR="00F43D15" w:rsidRPr="00F43D15" w:rsidTr="001853B6">
        <w:trPr>
          <w:trHeight w:val="285"/>
        </w:trPr>
        <w:tc>
          <w:tcPr>
            <w:tcW w:w="3850" w:type="dxa"/>
            <w:tcBorders>
              <w:top w:val="nil"/>
              <w:left w:val="single" w:sz="4" w:space="0" w:color="auto"/>
              <w:bottom w:val="single" w:sz="4" w:space="0" w:color="auto"/>
              <w:right w:val="single" w:sz="4" w:space="0" w:color="auto"/>
            </w:tcBorders>
            <w:shd w:val="clear" w:color="auto" w:fill="auto"/>
            <w:noWrap/>
            <w:vAlign w:val="center"/>
          </w:tcPr>
          <w:p w:rsidR="00F43D15" w:rsidRPr="00F43D15" w:rsidRDefault="00F43D15" w:rsidP="00F43D15">
            <w:pPr>
              <w:widowControl/>
              <w:jc w:val="left"/>
              <w:rPr>
                <w:rFonts w:ascii="宋体" w:hAnsi="宋体" w:cs="宋体"/>
                <w:kern w:val="0"/>
                <w:szCs w:val="21"/>
              </w:rPr>
            </w:pPr>
            <w:r w:rsidRPr="00F43D15">
              <w:rPr>
                <w:rFonts w:ascii="宋体" w:hAnsi="宋体" w:cs="宋体" w:hint="eastAsia"/>
                <w:kern w:val="0"/>
                <w:szCs w:val="21"/>
              </w:rPr>
              <w:t>运费过高</w:t>
            </w:r>
          </w:p>
        </w:tc>
        <w:tc>
          <w:tcPr>
            <w:tcW w:w="3715" w:type="dxa"/>
            <w:tcBorders>
              <w:top w:val="nil"/>
              <w:left w:val="nil"/>
              <w:bottom w:val="single" w:sz="4" w:space="0" w:color="auto"/>
              <w:right w:val="single" w:sz="4" w:space="0" w:color="auto"/>
            </w:tcBorders>
            <w:shd w:val="clear" w:color="auto" w:fill="auto"/>
            <w:noWrap/>
            <w:vAlign w:val="center"/>
          </w:tcPr>
          <w:p w:rsidR="00F43D15" w:rsidRPr="00F43D15" w:rsidRDefault="00F43D15" w:rsidP="00F43D15">
            <w:pPr>
              <w:widowControl/>
              <w:jc w:val="center"/>
              <w:rPr>
                <w:rFonts w:ascii="宋体" w:hAnsi="宋体" w:cs="宋体"/>
                <w:kern w:val="0"/>
                <w:szCs w:val="21"/>
              </w:rPr>
            </w:pPr>
            <w:r w:rsidRPr="00F43D15">
              <w:rPr>
                <w:rFonts w:ascii="宋体" w:hAnsi="宋体" w:cs="宋体" w:hint="eastAsia"/>
                <w:kern w:val="0"/>
                <w:szCs w:val="21"/>
              </w:rPr>
              <w:t>0.2%</w:t>
            </w:r>
          </w:p>
        </w:tc>
      </w:tr>
      <w:tr w:rsidR="00F43D15" w:rsidRPr="00F43D15" w:rsidTr="001853B6">
        <w:trPr>
          <w:trHeight w:val="285"/>
        </w:trPr>
        <w:tc>
          <w:tcPr>
            <w:tcW w:w="3850" w:type="dxa"/>
            <w:tcBorders>
              <w:top w:val="nil"/>
              <w:left w:val="single" w:sz="4" w:space="0" w:color="auto"/>
              <w:bottom w:val="single" w:sz="4" w:space="0" w:color="auto"/>
              <w:right w:val="single" w:sz="4" w:space="0" w:color="auto"/>
            </w:tcBorders>
            <w:shd w:val="clear" w:color="auto" w:fill="auto"/>
            <w:noWrap/>
            <w:vAlign w:val="center"/>
          </w:tcPr>
          <w:p w:rsidR="00F43D15" w:rsidRPr="00F43D15" w:rsidRDefault="00F43D15" w:rsidP="00F43D15">
            <w:pPr>
              <w:widowControl/>
              <w:jc w:val="left"/>
              <w:rPr>
                <w:rFonts w:ascii="宋体" w:hAnsi="宋体" w:cs="宋体"/>
                <w:kern w:val="0"/>
                <w:szCs w:val="21"/>
              </w:rPr>
            </w:pPr>
            <w:r w:rsidRPr="00F43D15">
              <w:rPr>
                <w:rFonts w:ascii="宋体" w:hAnsi="宋体" w:cs="宋体" w:hint="eastAsia"/>
                <w:kern w:val="0"/>
                <w:szCs w:val="21"/>
              </w:rPr>
              <w:t>卖家给</w:t>
            </w:r>
            <w:proofErr w:type="gramStart"/>
            <w:r w:rsidRPr="00F43D15">
              <w:rPr>
                <w:rFonts w:ascii="宋体" w:hAnsi="宋体" w:cs="宋体" w:hint="eastAsia"/>
                <w:kern w:val="0"/>
                <w:szCs w:val="21"/>
              </w:rPr>
              <w:t>差评或</w:t>
            </w:r>
            <w:proofErr w:type="gramEnd"/>
            <w:r w:rsidRPr="00F43D15">
              <w:rPr>
                <w:rFonts w:ascii="宋体" w:hAnsi="宋体" w:cs="宋体" w:hint="eastAsia"/>
                <w:kern w:val="0"/>
                <w:szCs w:val="21"/>
              </w:rPr>
              <w:t>恶意评价</w:t>
            </w:r>
          </w:p>
        </w:tc>
        <w:tc>
          <w:tcPr>
            <w:tcW w:w="3715" w:type="dxa"/>
            <w:tcBorders>
              <w:top w:val="nil"/>
              <w:left w:val="nil"/>
              <w:bottom w:val="single" w:sz="4" w:space="0" w:color="auto"/>
              <w:right w:val="single" w:sz="4" w:space="0" w:color="auto"/>
            </w:tcBorders>
            <w:shd w:val="clear" w:color="auto" w:fill="auto"/>
            <w:noWrap/>
            <w:vAlign w:val="center"/>
          </w:tcPr>
          <w:p w:rsidR="00F43D15" w:rsidRPr="00F43D15" w:rsidRDefault="00F43D15" w:rsidP="00F43D15">
            <w:pPr>
              <w:widowControl/>
              <w:jc w:val="center"/>
              <w:rPr>
                <w:rFonts w:ascii="宋体" w:hAnsi="宋体" w:cs="宋体"/>
                <w:kern w:val="0"/>
                <w:szCs w:val="21"/>
              </w:rPr>
            </w:pPr>
            <w:r w:rsidRPr="00F43D15">
              <w:rPr>
                <w:rFonts w:ascii="宋体" w:hAnsi="宋体" w:cs="宋体" w:hint="eastAsia"/>
                <w:kern w:val="0"/>
                <w:szCs w:val="21"/>
              </w:rPr>
              <w:t>0.1%</w:t>
            </w:r>
          </w:p>
        </w:tc>
      </w:tr>
    </w:tbl>
    <w:p w:rsidR="007C3FC3" w:rsidRDefault="007C3FC3" w:rsidP="002551A1">
      <w:pPr>
        <w:spacing w:line="360" w:lineRule="auto"/>
      </w:pPr>
    </w:p>
    <w:p w:rsidR="007C3FC3" w:rsidRDefault="007C3FC3" w:rsidP="002551A1">
      <w:pPr>
        <w:spacing w:line="360" w:lineRule="auto"/>
      </w:pPr>
    </w:p>
    <w:p w:rsidR="006029D3" w:rsidRPr="006029D3" w:rsidRDefault="006029D3" w:rsidP="006029D3">
      <w:r>
        <w:br w:type="page"/>
      </w:r>
    </w:p>
    <w:p w:rsidR="00FB72DB" w:rsidRDefault="00A82F5A" w:rsidP="00FB72DB">
      <w:pPr>
        <w:pStyle w:val="1"/>
        <w:spacing w:before="300" w:after="600"/>
      </w:pPr>
      <w:bookmarkStart w:id="176" w:name="_Toc200421295"/>
      <w:bookmarkStart w:id="177" w:name="_Toc200426376"/>
      <w:bookmarkStart w:id="178" w:name="_Toc200439807"/>
      <w:bookmarkStart w:id="179" w:name="_Toc201721783"/>
      <w:r>
        <w:rPr>
          <w:rFonts w:hint="eastAsia"/>
        </w:rPr>
        <w:lastRenderedPageBreak/>
        <w:t>第四</w:t>
      </w:r>
      <w:r w:rsidR="00FB72DB">
        <w:rPr>
          <w:rFonts w:hint="eastAsia"/>
        </w:rPr>
        <w:t>章</w:t>
      </w:r>
      <w:r w:rsidR="00FB72DB">
        <w:rPr>
          <w:rFonts w:hint="eastAsia"/>
        </w:rPr>
        <w:t xml:space="preserve"> </w:t>
      </w:r>
      <w:r w:rsidR="009828AD">
        <w:rPr>
          <w:rFonts w:hint="eastAsia"/>
        </w:rPr>
        <w:t>购物</w:t>
      </w:r>
      <w:r w:rsidR="00FB72DB">
        <w:rPr>
          <w:rFonts w:hint="eastAsia"/>
        </w:rPr>
        <w:t>网站</w:t>
      </w:r>
      <w:r w:rsidR="001C592A">
        <w:rPr>
          <w:rFonts w:hint="eastAsia"/>
        </w:rPr>
        <w:t>各项</w:t>
      </w:r>
      <w:r w:rsidR="000B6A7A">
        <w:rPr>
          <w:rFonts w:hint="eastAsia"/>
        </w:rPr>
        <w:t>功能</w:t>
      </w:r>
      <w:r w:rsidR="001C592A">
        <w:rPr>
          <w:rFonts w:hint="eastAsia"/>
        </w:rPr>
        <w:t>满意度</w:t>
      </w:r>
      <w:r w:rsidR="00FB72DB">
        <w:rPr>
          <w:rFonts w:hint="eastAsia"/>
        </w:rPr>
        <w:t>评价</w:t>
      </w:r>
      <w:bookmarkEnd w:id="176"/>
      <w:bookmarkEnd w:id="177"/>
      <w:bookmarkEnd w:id="178"/>
      <w:bookmarkEnd w:id="179"/>
    </w:p>
    <w:p w:rsidR="001D6BF9" w:rsidRDefault="00DF62F0" w:rsidP="00DF62F0">
      <w:pPr>
        <w:pStyle w:val="2"/>
        <w:spacing w:before="400" w:after="300"/>
        <w:ind w:firstLine="720"/>
        <w:rPr>
          <w:rFonts w:eastAsia="黑体"/>
          <w:sz w:val="36"/>
          <w:szCs w:val="36"/>
        </w:rPr>
      </w:pPr>
      <w:bookmarkStart w:id="180" w:name="_Toc200421296"/>
      <w:bookmarkStart w:id="181" w:name="_Toc200426377"/>
      <w:bookmarkStart w:id="182" w:name="_Toc200439808"/>
      <w:bookmarkStart w:id="183" w:name="_Toc201721784"/>
      <w:r>
        <w:rPr>
          <w:rFonts w:eastAsia="黑体" w:hint="eastAsia"/>
          <w:sz w:val="36"/>
          <w:szCs w:val="36"/>
        </w:rPr>
        <w:t>（一）</w:t>
      </w:r>
      <w:r w:rsidR="001D6BF9" w:rsidRPr="00DF62F0">
        <w:rPr>
          <w:rFonts w:eastAsia="黑体" w:hint="eastAsia"/>
          <w:sz w:val="36"/>
          <w:szCs w:val="36"/>
        </w:rPr>
        <w:t>核心</w:t>
      </w:r>
      <w:r w:rsidR="00DE433A">
        <w:rPr>
          <w:rFonts w:eastAsia="黑体" w:hint="eastAsia"/>
          <w:sz w:val="36"/>
          <w:szCs w:val="36"/>
        </w:rPr>
        <w:t>功能</w:t>
      </w:r>
      <w:bookmarkEnd w:id="180"/>
      <w:bookmarkEnd w:id="181"/>
      <w:bookmarkEnd w:id="182"/>
      <w:bookmarkEnd w:id="183"/>
    </w:p>
    <w:p w:rsidR="006606B4" w:rsidRDefault="006606B4" w:rsidP="000A7716">
      <w:pPr>
        <w:spacing w:line="360" w:lineRule="auto"/>
        <w:ind w:firstLineChars="200" w:firstLine="420"/>
      </w:pPr>
      <w:r>
        <w:rPr>
          <w:rFonts w:hint="eastAsia"/>
        </w:rPr>
        <w:t>网站品牌可靠性、产品种类丰富度、电子支付安全性、</w:t>
      </w:r>
      <w:r w:rsidR="00255E77">
        <w:rPr>
          <w:rFonts w:hint="eastAsia"/>
        </w:rPr>
        <w:t>送货速度及</w:t>
      </w:r>
      <w:r w:rsidR="003C30CB">
        <w:rPr>
          <w:rFonts w:hint="eastAsia"/>
        </w:rPr>
        <w:t>送货</w:t>
      </w:r>
      <w:r w:rsidR="00255E77">
        <w:rPr>
          <w:rFonts w:hint="eastAsia"/>
        </w:rPr>
        <w:t>质量</w:t>
      </w:r>
      <w:r w:rsidR="00506A9B">
        <w:rPr>
          <w:rFonts w:hint="eastAsia"/>
        </w:rPr>
        <w:t>为购物网站的</w:t>
      </w:r>
      <w:r w:rsidR="003C7D41">
        <w:rPr>
          <w:rFonts w:hint="eastAsia"/>
        </w:rPr>
        <w:t>核心功能</w:t>
      </w:r>
      <w:r w:rsidR="005423BD">
        <w:rPr>
          <w:rFonts w:hint="eastAsia"/>
        </w:rPr>
        <w:t>。</w:t>
      </w:r>
      <w:r w:rsidR="00C1480B">
        <w:rPr>
          <w:rFonts w:hint="eastAsia"/>
        </w:rPr>
        <w:t>这些方面</w:t>
      </w:r>
      <w:r w:rsidR="004758CE">
        <w:rPr>
          <w:rFonts w:hint="eastAsia"/>
        </w:rPr>
        <w:t>任何</w:t>
      </w:r>
      <w:r w:rsidR="00C1480B">
        <w:rPr>
          <w:rFonts w:hint="eastAsia"/>
        </w:rPr>
        <w:t>一点做得不好，都</w:t>
      </w:r>
      <w:r w:rsidR="004B404B">
        <w:rPr>
          <w:rFonts w:hint="eastAsia"/>
        </w:rPr>
        <w:t>可能</w:t>
      </w:r>
      <w:r w:rsidR="00C1480B">
        <w:rPr>
          <w:rFonts w:hint="eastAsia"/>
        </w:rPr>
        <w:t>会造成用户流失。</w:t>
      </w:r>
      <w:r w:rsidR="008E6C15">
        <w:rPr>
          <w:rFonts w:hint="eastAsia"/>
        </w:rPr>
        <w:t>比较五大购物网站的</w:t>
      </w:r>
      <w:r w:rsidR="003C7D41">
        <w:rPr>
          <w:rFonts w:hint="eastAsia"/>
        </w:rPr>
        <w:t>核心功能</w:t>
      </w:r>
      <w:r w:rsidR="008E6C15">
        <w:rPr>
          <w:rFonts w:hint="eastAsia"/>
        </w:rPr>
        <w:t>，</w:t>
      </w:r>
      <w:r w:rsidR="00A04B83">
        <w:rPr>
          <w:rFonts w:hint="eastAsia"/>
        </w:rPr>
        <w:t>可以知道各个网站发展的长处和不足。</w:t>
      </w:r>
    </w:p>
    <w:p w:rsidR="00EE03A7" w:rsidRDefault="00BA771A" w:rsidP="000A7716">
      <w:pPr>
        <w:spacing w:line="360" w:lineRule="auto"/>
        <w:ind w:firstLineChars="200" w:firstLine="420"/>
      </w:pPr>
      <w:proofErr w:type="gramStart"/>
      <w:r>
        <w:rPr>
          <w:rFonts w:hint="eastAsia"/>
        </w:rPr>
        <w:t>淘宝网</w:t>
      </w:r>
      <w:proofErr w:type="gramEnd"/>
      <w:r w:rsidR="00EE03A7">
        <w:rPr>
          <w:rFonts w:hint="eastAsia"/>
        </w:rPr>
        <w:t>的突出优势</w:t>
      </w:r>
      <w:r w:rsidR="008872C0">
        <w:rPr>
          <w:rFonts w:hint="eastAsia"/>
        </w:rPr>
        <w:t>在于商品种类的丰富程度方面。</w:t>
      </w:r>
      <w:r w:rsidR="004B404B">
        <w:rPr>
          <w:rFonts w:hint="eastAsia"/>
        </w:rPr>
        <w:t>满分为</w:t>
      </w:r>
      <w:r w:rsidR="004B404B">
        <w:rPr>
          <w:rFonts w:hint="eastAsia"/>
        </w:rPr>
        <w:t>5</w:t>
      </w:r>
      <w:r w:rsidR="004B404B">
        <w:rPr>
          <w:rFonts w:hint="eastAsia"/>
        </w:rPr>
        <w:t>分，</w:t>
      </w:r>
      <w:r w:rsidR="000B71F4">
        <w:rPr>
          <w:rFonts w:hint="eastAsia"/>
        </w:rPr>
        <w:t>顾客满意度得分达到</w:t>
      </w:r>
      <w:r w:rsidR="000B71F4">
        <w:rPr>
          <w:rFonts w:hint="eastAsia"/>
        </w:rPr>
        <w:t>4.</w:t>
      </w:r>
      <w:r w:rsidR="00167F53">
        <w:rPr>
          <w:rFonts w:hint="eastAsia"/>
        </w:rPr>
        <w:t>47</w:t>
      </w:r>
      <w:r w:rsidR="000B71F4">
        <w:rPr>
          <w:rFonts w:hint="eastAsia"/>
        </w:rPr>
        <w:t>，其他四个网站</w:t>
      </w:r>
      <w:r w:rsidR="00783554">
        <w:rPr>
          <w:rFonts w:hint="eastAsia"/>
        </w:rPr>
        <w:t>的相应</w:t>
      </w:r>
      <w:r w:rsidR="005C519F">
        <w:rPr>
          <w:rFonts w:hint="eastAsia"/>
        </w:rPr>
        <w:t>得分</w:t>
      </w:r>
      <w:r w:rsidR="00783554">
        <w:rPr>
          <w:rFonts w:hint="eastAsia"/>
        </w:rPr>
        <w:t>还不到</w:t>
      </w:r>
      <w:r w:rsidR="00783554">
        <w:rPr>
          <w:rFonts w:hint="eastAsia"/>
        </w:rPr>
        <w:t>4</w:t>
      </w:r>
      <w:r w:rsidR="005C519F">
        <w:rPr>
          <w:rFonts w:hint="eastAsia"/>
        </w:rPr>
        <w:t>，</w:t>
      </w:r>
      <w:proofErr w:type="gramStart"/>
      <w:r>
        <w:rPr>
          <w:rFonts w:hint="eastAsia"/>
        </w:rPr>
        <w:t>淘宝网</w:t>
      </w:r>
      <w:proofErr w:type="gramEnd"/>
      <w:r w:rsidR="005C519F">
        <w:rPr>
          <w:rFonts w:hint="eastAsia"/>
        </w:rPr>
        <w:t>在商品种类方面</w:t>
      </w:r>
      <w:r w:rsidR="00783554">
        <w:rPr>
          <w:rFonts w:hint="eastAsia"/>
        </w:rPr>
        <w:t>已经形成规模效应</w:t>
      </w:r>
      <w:r w:rsidR="0045632A">
        <w:rPr>
          <w:rFonts w:hint="eastAsia"/>
        </w:rPr>
        <w:t>。</w:t>
      </w:r>
      <w:proofErr w:type="gramStart"/>
      <w:r>
        <w:rPr>
          <w:rFonts w:hint="eastAsia"/>
        </w:rPr>
        <w:t>淘宝网</w:t>
      </w:r>
      <w:proofErr w:type="gramEnd"/>
      <w:r w:rsidR="001E33B8">
        <w:rPr>
          <w:rFonts w:hint="eastAsia"/>
        </w:rPr>
        <w:t>的</w:t>
      </w:r>
      <w:r w:rsidR="00B7380F">
        <w:rPr>
          <w:rFonts w:hint="eastAsia"/>
        </w:rPr>
        <w:t>送货速度及送货质量</w:t>
      </w:r>
      <w:r w:rsidR="001E33B8">
        <w:rPr>
          <w:rFonts w:hint="eastAsia"/>
        </w:rPr>
        <w:t>方面还可以有提高的余地。尽管目前</w:t>
      </w:r>
      <w:proofErr w:type="gramStart"/>
      <w:r w:rsidR="001E33B8">
        <w:rPr>
          <w:rFonts w:hint="eastAsia"/>
        </w:rPr>
        <w:t>淘宝</w:t>
      </w:r>
      <w:r>
        <w:rPr>
          <w:rFonts w:hint="eastAsia"/>
        </w:rPr>
        <w:t>网</w:t>
      </w:r>
      <w:proofErr w:type="gramEnd"/>
      <w:r w:rsidR="001E33B8">
        <w:rPr>
          <w:rFonts w:hint="eastAsia"/>
        </w:rPr>
        <w:t>的此项得分高于同类网站拍拍网和</w:t>
      </w:r>
      <w:r w:rsidR="001E33B8">
        <w:rPr>
          <w:rFonts w:hint="eastAsia"/>
        </w:rPr>
        <w:t>TOM</w:t>
      </w:r>
      <w:r w:rsidR="001E33B8">
        <w:rPr>
          <w:rFonts w:hint="eastAsia"/>
        </w:rPr>
        <w:t>易趣网，但是低于</w:t>
      </w:r>
      <w:r w:rsidR="001E33B8">
        <w:rPr>
          <w:rFonts w:hint="eastAsia"/>
        </w:rPr>
        <w:t>B2C</w:t>
      </w:r>
      <w:r w:rsidR="001E33B8">
        <w:rPr>
          <w:rFonts w:hint="eastAsia"/>
        </w:rPr>
        <w:t>网站当当网和卓越亚马逊网。</w:t>
      </w:r>
      <w:r w:rsidR="00A250F3">
        <w:rPr>
          <w:rFonts w:hint="eastAsia"/>
        </w:rPr>
        <w:t>目前</w:t>
      </w:r>
      <w:r w:rsidR="00B7380F">
        <w:rPr>
          <w:rFonts w:hint="eastAsia"/>
        </w:rPr>
        <w:t>送货速度及送货质量</w:t>
      </w:r>
      <w:r w:rsidR="00A250F3">
        <w:rPr>
          <w:rFonts w:hint="eastAsia"/>
        </w:rPr>
        <w:t>已经成为</w:t>
      </w:r>
      <w:proofErr w:type="gramStart"/>
      <w:r>
        <w:rPr>
          <w:rFonts w:hint="eastAsia"/>
        </w:rPr>
        <w:t>淘宝网</w:t>
      </w:r>
      <w:r w:rsidR="003C7D41">
        <w:rPr>
          <w:rFonts w:hint="eastAsia"/>
        </w:rPr>
        <w:t>核心</w:t>
      </w:r>
      <w:proofErr w:type="gramEnd"/>
      <w:r w:rsidR="003C7D41">
        <w:rPr>
          <w:rFonts w:hint="eastAsia"/>
        </w:rPr>
        <w:t>功能</w:t>
      </w:r>
      <w:r w:rsidR="00A250F3">
        <w:rPr>
          <w:rFonts w:hint="eastAsia"/>
        </w:rPr>
        <w:t>中的短板。</w:t>
      </w:r>
    </w:p>
    <w:p w:rsidR="00FB0A27" w:rsidRDefault="004A6E33" w:rsidP="000A7716">
      <w:pPr>
        <w:spacing w:line="360" w:lineRule="auto"/>
        <w:ind w:firstLineChars="200" w:firstLine="420"/>
      </w:pPr>
      <w:r>
        <w:rPr>
          <w:rFonts w:hint="eastAsia"/>
        </w:rPr>
        <w:t>当当网在</w:t>
      </w:r>
      <w:r w:rsidR="00167F53">
        <w:rPr>
          <w:rFonts w:hint="eastAsia"/>
        </w:rPr>
        <w:t>品牌可靠性、</w:t>
      </w:r>
      <w:r w:rsidR="00B7380F">
        <w:rPr>
          <w:rFonts w:hint="eastAsia"/>
        </w:rPr>
        <w:t>送货速度及送货质量</w:t>
      </w:r>
      <w:r>
        <w:rPr>
          <w:rFonts w:hint="eastAsia"/>
        </w:rPr>
        <w:t>方面相对较好，满意度高于三大</w:t>
      </w:r>
      <w:r>
        <w:rPr>
          <w:rFonts w:hint="eastAsia"/>
        </w:rPr>
        <w:t>C2C</w:t>
      </w:r>
      <w:r>
        <w:rPr>
          <w:rFonts w:hint="eastAsia"/>
        </w:rPr>
        <w:t>网站，但低于卓越亚马逊网。</w:t>
      </w:r>
      <w:r w:rsidR="00AD5B5D">
        <w:rPr>
          <w:rFonts w:hint="eastAsia"/>
        </w:rPr>
        <w:t>商品种类丰富性方面低于三大</w:t>
      </w:r>
      <w:r w:rsidR="00AD5B5D">
        <w:rPr>
          <w:rFonts w:hint="eastAsia"/>
        </w:rPr>
        <w:t>C2C</w:t>
      </w:r>
      <w:r w:rsidR="00AD5B5D">
        <w:rPr>
          <w:rFonts w:hint="eastAsia"/>
        </w:rPr>
        <w:t>网站，但高于卓越亚马逊网。</w:t>
      </w:r>
    </w:p>
    <w:p w:rsidR="00AF70C4" w:rsidRDefault="00AF70C4" w:rsidP="00AF70C4">
      <w:pPr>
        <w:spacing w:line="360" w:lineRule="auto"/>
        <w:ind w:firstLineChars="200" w:firstLine="420"/>
      </w:pPr>
      <w:r>
        <w:rPr>
          <w:rFonts w:hint="eastAsia"/>
        </w:rPr>
        <w:t>卓越亚</w:t>
      </w:r>
      <w:proofErr w:type="gramStart"/>
      <w:r>
        <w:rPr>
          <w:rFonts w:hint="eastAsia"/>
        </w:rPr>
        <w:t>马逊网在</w:t>
      </w:r>
      <w:proofErr w:type="gramEnd"/>
      <w:r>
        <w:rPr>
          <w:rFonts w:hint="eastAsia"/>
        </w:rPr>
        <w:t>品牌可靠性、电子支付安全性、送货速度及送货质量方面的口碑最高，网站核心功能发展较好。不足的地方在于商品种类丰富性不够。</w:t>
      </w:r>
    </w:p>
    <w:p w:rsidR="00AF70C4" w:rsidRDefault="00AF70C4" w:rsidP="00AF70C4">
      <w:pPr>
        <w:spacing w:line="360" w:lineRule="auto"/>
        <w:ind w:firstLineChars="200" w:firstLine="420"/>
      </w:pPr>
      <w:r>
        <w:rPr>
          <w:rFonts w:hint="eastAsia"/>
        </w:rPr>
        <w:t>TOM</w:t>
      </w:r>
      <w:r>
        <w:rPr>
          <w:rFonts w:hint="eastAsia"/>
        </w:rPr>
        <w:t>易趣</w:t>
      </w:r>
      <w:proofErr w:type="gramStart"/>
      <w:r>
        <w:rPr>
          <w:rFonts w:hint="eastAsia"/>
        </w:rPr>
        <w:t>网核心</w:t>
      </w:r>
      <w:proofErr w:type="gramEnd"/>
      <w:r>
        <w:rPr>
          <w:rFonts w:hint="eastAsia"/>
        </w:rPr>
        <w:t>功能中的优势也在于商品种类丰富性。但是在送货速度及送货质量、电子支付安全性方面满意度得分为五家网站最低。</w:t>
      </w:r>
    </w:p>
    <w:p w:rsidR="00AF70C4" w:rsidRPr="00AF70C4" w:rsidRDefault="00AF70C4" w:rsidP="000A7716">
      <w:pPr>
        <w:spacing w:line="360" w:lineRule="auto"/>
        <w:ind w:firstLineChars="200" w:firstLine="420"/>
      </w:pPr>
      <w:r>
        <w:rPr>
          <w:rFonts w:hint="eastAsia"/>
        </w:rPr>
        <w:t>与其他四家网站相比，拍拍</w:t>
      </w:r>
      <w:proofErr w:type="gramStart"/>
      <w:r>
        <w:rPr>
          <w:rFonts w:hint="eastAsia"/>
        </w:rPr>
        <w:t>网核心</w:t>
      </w:r>
      <w:proofErr w:type="gramEnd"/>
      <w:r>
        <w:rPr>
          <w:rFonts w:hint="eastAsia"/>
        </w:rPr>
        <w:t>功能的各个方面表现均不够突出。目前电子支付属于核心功能中发展较好的一方面。</w:t>
      </w:r>
    </w:p>
    <w:p w:rsidR="003D5528" w:rsidRDefault="003D5528" w:rsidP="00A82F5A">
      <w:pPr>
        <w:pStyle w:val="ac"/>
        <w:numPr>
          <w:ilvl w:val="0"/>
          <w:numId w:val="12"/>
        </w:numPr>
        <w:tabs>
          <w:tab w:val="clear" w:pos="4201"/>
          <w:tab w:val="left" w:pos="360"/>
        </w:tabs>
        <w:ind w:firstLine="448"/>
        <w:jc w:val="left"/>
      </w:pPr>
      <w:r>
        <w:rPr>
          <w:rFonts w:hint="eastAsia"/>
        </w:rPr>
        <w:t xml:space="preserve">                 </w:t>
      </w:r>
      <w:bookmarkStart w:id="184" w:name="_Toc201721837"/>
      <w:r>
        <w:rPr>
          <w:rFonts w:hint="eastAsia"/>
        </w:rPr>
        <w:t>网民对购物网站核心</w:t>
      </w:r>
      <w:r w:rsidR="00DE433A">
        <w:rPr>
          <w:rFonts w:hint="eastAsia"/>
        </w:rPr>
        <w:t>功能</w:t>
      </w:r>
      <w:r>
        <w:rPr>
          <w:rFonts w:hint="eastAsia"/>
        </w:rPr>
        <w:t>的评价</w:t>
      </w:r>
      <w:bookmarkEnd w:id="184"/>
    </w:p>
    <w:tbl>
      <w:tblPr>
        <w:tblW w:w="8182" w:type="dxa"/>
        <w:tblInd w:w="-72" w:type="dxa"/>
        <w:tblLook w:val="0000" w:firstRow="0" w:lastRow="0" w:firstColumn="0" w:lastColumn="0" w:noHBand="0" w:noVBand="0"/>
      </w:tblPr>
      <w:tblGrid>
        <w:gridCol w:w="1620"/>
        <w:gridCol w:w="1440"/>
        <w:gridCol w:w="1522"/>
        <w:gridCol w:w="1800"/>
        <w:gridCol w:w="1800"/>
      </w:tblGrid>
      <w:tr w:rsidR="00144762" w:rsidRPr="003336C7" w:rsidTr="001E33B8">
        <w:trPr>
          <w:trHeight w:val="285"/>
        </w:trPr>
        <w:tc>
          <w:tcPr>
            <w:tcW w:w="16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3336C7" w:rsidRPr="003336C7" w:rsidRDefault="003336C7" w:rsidP="003336C7">
            <w:pPr>
              <w:widowControl/>
              <w:jc w:val="center"/>
              <w:rPr>
                <w:rFonts w:ascii="宋体" w:hAnsi="宋体" w:cs="宋体"/>
                <w:kern w:val="0"/>
                <w:szCs w:val="21"/>
              </w:rPr>
            </w:pPr>
            <w:r w:rsidRPr="003336C7">
              <w:rPr>
                <w:rFonts w:ascii="宋体" w:hAnsi="宋体" w:cs="宋体" w:hint="eastAsia"/>
                <w:kern w:val="0"/>
                <w:szCs w:val="21"/>
              </w:rPr>
              <w:t xml:space="preserve">　</w:t>
            </w:r>
          </w:p>
        </w:tc>
        <w:tc>
          <w:tcPr>
            <w:tcW w:w="1440" w:type="dxa"/>
            <w:tcBorders>
              <w:top w:val="single" w:sz="4" w:space="0" w:color="auto"/>
              <w:left w:val="nil"/>
              <w:bottom w:val="single" w:sz="4" w:space="0" w:color="auto"/>
              <w:right w:val="single" w:sz="4" w:space="0" w:color="auto"/>
            </w:tcBorders>
            <w:shd w:val="clear" w:color="auto" w:fill="auto"/>
            <w:noWrap/>
            <w:vAlign w:val="center"/>
          </w:tcPr>
          <w:p w:rsidR="003336C7" w:rsidRPr="003336C7" w:rsidRDefault="003336C7" w:rsidP="003336C7">
            <w:pPr>
              <w:widowControl/>
              <w:jc w:val="center"/>
              <w:rPr>
                <w:rFonts w:ascii="宋体" w:hAnsi="宋体" w:cs="宋体"/>
                <w:kern w:val="0"/>
                <w:szCs w:val="21"/>
              </w:rPr>
            </w:pPr>
            <w:r w:rsidRPr="003336C7">
              <w:rPr>
                <w:rFonts w:ascii="宋体" w:hAnsi="宋体" w:cs="宋体" w:hint="eastAsia"/>
                <w:kern w:val="0"/>
                <w:szCs w:val="21"/>
              </w:rPr>
              <w:t>品牌可靠性评价</w:t>
            </w:r>
          </w:p>
        </w:tc>
        <w:tc>
          <w:tcPr>
            <w:tcW w:w="1522" w:type="dxa"/>
            <w:tcBorders>
              <w:top w:val="single" w:sz="4" w:space="0" w:color="auto"/>
              <w:left w:val="nil"/>
              <w:bottom w:val="single" w:sz="4" w:space="0" w:color="auto"/>
              <w:right w:val="single" w:sz="4" w:space="0" w:color="auto"/>
            </w:tcBorders>
            <w:shd w:val="clear" w:color="auto" w:fill="auto"/>
            <w:noWrap/>
            <w:vAlign w:val="center"/>
          </w:tcPr>
          <w:p w:rsidR="003336C7" w:rsidRPr="003336C7" w:rsidRDefault="003336C7" w:rsidP="003336C7">
            <w:pPr>
              <w:widowControl/>
              <w:jc w:val="center"/>
              <w:rPr>
                <w:rFonts w:ascii="宋体" w:hAnsi="宋体" w:cs="宋体"/>
                <w:kern w:val="0"/>
                <w:szCs w:val="21"/>
              </w:rPr>
            </w:pPr>
            <w:r w:rsidRPr="003336C7">
              <w:rPr>
                <w:rFonts w:ascii="宋体" w:hAnsi="宋体" w:cs="宋体" w:hint="eastAsia"/>
                <w:kern w:val="0"/>
                <w:szCs w:val="21"/>
              </w:rPr>
              <w:t>商品种类丰富程度评价</w:t>
            </w:r>
          </w:p>
        </w:tc>
        <w:tc>
          <w:tcPr>
            <w:tcW w:w="1800" w:type="dxa"/>
            <w:tcBorders>
              <w:top w:val="single" w:sz="4" w:space="0" w:color="auto"/>
              <w:left w:val="nil"/>
              <w:bottom w:val="single" w:sz="4" w:space="0" w:color="auto"/>
              <w:right w:val="single" w:sz="4" w:space="0" w:color="auto"/>
            </w:tcBorders>
            <w:shd w:val="clear" w:color="auto" w:fill="auto"/>
            <w:noWrap/>
            <w:vAlign w:val="center"/>
          </w:tcPr>
          <w:p w:rsidR="003336C7" w:rsidRPr="003336C7" w:rsidRDefault="003336C7" w:rsidP="003336C7">
            <w:pPr>
              <w:widowControl/>
              <w:jc w:val="center"/>
              <w:rPr>
                <w:rFonts w:ascii="宋体" w:hAnsi="宋体" w:cs="宋体"/>
                <w:kern w:val="0"/>
                <w:szCs w:val="21"/>
              </w:rPr>
            </w:pPr>
            <w:r w:rsidRPr="003336C7">
              <w:rPr>
                <w:rFonts w:ascii="宋体" w:hAnsi="宋体" w:cs="宋体" w:hint="eastAsia"/>
                <w:kern w:val="0"/>
                <w:szCs w:val="21"/>
              </w:rPr>
              <w:t>电子支付安全性评价</w:t>
            </w:r>
          </w:p>
        </w:tc>
        <w:tc>
          <w:tcPr>
            <w:tcW w:w="1800" w:type="dxa"/>
            <w:tcBorders>
              <w:top w:val="single" w:sz="4" w:space="0" w:color="auto"/>
              <w:left w:val="nil"/>
              <w:bottom w:val="single" w:sz="4" w:space="0" w:color="auto"/>
              <w:right w:val="single" w:sz="4" w:space="0" w:color="auto"/>
            </w:tcBorders>
            <w:shd w:val="clear" w:color="auto" w:fill="auto"/>
            <w:noWrap/>
            <w:vAlign w:val="center"/>
          </w:tcPr>
          <w:p w:rsidR="003336C7" w:rsidRPr="003336C7" w:rsidRDefault="00B7380F" w:rsidP="003336C7">
            <w:pPr>
              <w:widowControl/>
              <w:jc w:val="center"/>
              <w:rPr>
                <w:rFonts w:ascii="宋体" w:hAnsi="宋体" w:cs="宋体"/>
                <w:kern w:val="0"/>
                <w:szCs w:val="21"/>
              </w:rPr>
            </w:pPr>
            <w:r>
              <w:rPr>
                <w:rFonts w:ascii="宋体" w:hAnsi="宋体" w:cs="宋体" w:hint="eastAsia"/>
                <w:kern w:val="0"/>
                <w:szCs w:val="21"/>
              </w:rPr>
              <w:t>送货速度及送货质量</w:t>
            </w:r>
            <w:r w:rsidR="003336C7" w:rsidRPr="003336C7">
              <w:rPr>
                <w:rFonts w:ascii="宋体" w:hAnsi="宋体" w:cs="宋体" w:hint="eastAsia"/>
                <w:kern w:val="0"/>
                <w:szCs w:val="21"/>
              </w:rPr>
              <w:t>评价</w:t>
            </w:r>
          </w:p>
        </w:tc>
      </w:tr>
      <w:tr w:rsidR="000B3595" w:rsidRPr="003336C7" w:rsidTr="001E33B8">
        <w:trPr>
          <w:trHeight w:val="285"/>
        </w:trPr>
        <w:tc>
          <w:tcPr>
            <w:tcW w:w="1620" w:type="dxa"/>
            <w:tcBorders>
              <w:top w:val="nil"/>
              <w:left w:val="single" w:sz="4" w:space="0" w:color="auto"/>
              <w:bottom w:val="single" w:sz="4" w:space="0" w:color="auto"/>
              <w:right w:val="single" w:sz="4" w:space="0" w:color="auto"/>
            </w:tcBorders>
            <w:shd w:val="clear" w:color="auto" w:fill="auto"/>
            <w:noWrap/>
            <w:vAlign w:val="center"/>
          </w:tcPr>
          <w:p w:rsidR="000B3595" w:rsidRPr="003336C7" w:rsidRDefault="000B3595" w:rsidP="003336C7">
            <w:pPr>
              <w:widowControl/>
              <w:jc w:val="center"/>
              <w:rPr>
                <w:rFonts w:ascii="宋体" w:hAnsi="宋体" w:cs="宋体"/>
                <w:kern w:val="0"/>
                <w:szCs w:val="21"/>
              </w:rPr>
            </w:pPr>
            <w:proofErr w:type="gramStart"/>
            <w:r w:rsidRPr="003336C7">
              <w:rPr>
                <w:rFonts w:ascii="宋体" w:hAnsi="宋体" w:cs="宋体" w:hint="eastAsia"/>
                <w:kern w:val="0"/>
                <w:szCs w:val="21"/>
              </w:rPr>
              <w:t>淘宝网</w:t>
            </w:r>
            <w:proofErr w:type="gramEnd"/>
          </w:p>
        </w:tc>
        <w:tc>
          <w:tcPr>
            <w:tcW w:w="1440" w:type="dxa"/>
            <w:tcBorders>
              <w:top w:val="nil"/>
              <w:left w:val="nil"/>
              <w:bottom w:val="single" w:sz="4" w:space="0" w:color="auto"/>
              <w:right w:val="single" w:sz="4" w:space="0" w:color="auto"/>
            </w:tcBorders>
            <w:shd w:val="clear" w:color="auto" w:fill="auto"/>
            <w:noWrap/>
            <w:vAlign w:val="center"/>
          </w:tcPr>
          <w:p w:rsidR="000B3595" w:rsidRPr="003336C7" w:rsidRDefault="000B3595" w:rsidP="003336C7">
            <w:pPr>
              <w:widowControl/>
              <w:jc w:val="center"/>
              <w:rPr>
                <w:rFonts w:ascii="宋体" w:hAnsi="宋体" w:cs="宋体"/>
                <w:kern w:val="0"/>
                <w:szCs w:val="21"/>
              </w:rPr>
            </w:pPr>
            <w:r>
              <w:rPr>
                <w:rFonts w:hint="eastAsia"/>
              </w:rPr>
              <w:t>4.03</w:t>
            </w:r>
          </w:p>
        </w:tc>
        <w:tc>
          <w:tcPr>
            <w:tcW w:w="1522" w:type="dxa"/>
            <w:tcBorders>
              <w:top w:val="nil"/>
              <w:left w:val="nil"/>
              <w:bottom w:val="single" w:sz="4" w:space="0" w:color="auto"/>
              <w:right w:val="single" w:sz="4" w:space="0" w:color="auto"/>
            </w:tcBorders>
            <w:shd w:val="clear" w:color="auto" w:fill="auto"/>
            <w:noWrap/>
            <w:vAlign w:val="center"/>
          </w:tcPr>
          <w:p w:rsidR="000B3595" w:rsidRPr="003336C7" w:rsidRDefault="000B3595" w:rsidP="003336C7">
            <w:pPr>
              <w:widowControl/>
              <w:jc w:val="center"/>
              <w:rPr>
                <w:rFonts w:ascii="宋体" w:hAnsi="宋体" w:cs="宋体"/>
                <w:kern w:val="0"/>
                <w:szCs w:val="21"/>
              </w:rPr>
            </w:pPr>
            <w:r>
              <w:rPr>
                <w:rFonts w:hint="eastAsia"/>
              </w:rPr>
              <w:t>4.47</w:t>
            </w:r>
          </w:p>
        </w:tc>
        <w:tc>
          <w:tcPr>
            <w:tcW w:w="1800" w:type="dxa"/>
            <w:tcBorders>
              <w:top w:val="nil"/>
              <w:left w:val="nil"/>
              <w:bottom w:val="single" w:sz="4" w:space="0" w:color="auto"/>
              <w:right w:val="single" w:sz="4" w:space="0" w:color="auto"/>
            </w:tcBorders>
            <w:shd w:val="clear" w:color="auto" w:fill="auto"/>
            <w:noWrap/>
            <w:vAlign w:val="center"/>
          </w:tcPr>
          <w:p w:rsidR="000B3595" w:rsidRPr="003336C7" w:rsidRDefault="000B3595" w:rsidP="003336C7">
            <w:pPr>
              <w:widowControl/>
              <w:jc w:val="center"/>
              <w:rPr>
                <w:rFonts w:ascii="宋体" w:hAnsi="宋体" w:cs="宋体"/>
                <w:kern w:val="0"/>
                <w:szCs w:val="21"/>
              </w:rPr>
            </w:pPr>
            <w:r w:rsidRPr="003336C7">
              <w:rPr>
                <w:rFonts w:ascii="宋体" w:hAnsi="宋体" w:cs="宋体" w:hint="eastAsia"/>
                <w:kern w:val="0"/>
                <w:szCs w:val="21"/>
              </w:rPr>
              <w:t>4.42</w:t>
            </w:r>
          </w:p>
        </w:tc>
        <w:tc>
          <w:tcPr>
            <w:tcW w:w="1800" w:type="dxa"/>
            <w:tcBorders>
              <w:top w:val="nil"/>
              <w:left w:val="nil"/>
              <w:bottom w:val="single" w:sz="4" w:space="0" w:color="auto"/>
              <w:right w:val="single" w:sz="4" w:space="0" w:color="auto"/>
            </w:tcBorders>
            <w:shd w:val="clear" w:color="auto" w:fill="auto"/>
            <w:noWrap/>
            <w:vAlign w:val="center"/>
          </w:tcPr>
          <w:p w:rsidR="000B3595" w:rsidRPr="003336C7" w:rsidRDefault="000B3595" w:rsidP="003336C7">
            <w:pPr>
              <w:widowControl/>
              <w:jc w:val="center"/>
              <w:rPr>
                <w:rFonts w:ascii="宋体" w:hAnsi="宋体" w:cs="宋体"/>
                <w:kern w:val="0"/>
                <w:szCs w:val="21"/>
              </w:rPr>
            </w:pPr>
            <w:r w:rsidRPr="003336C7">
              <w:rPr>
                <w:rFonts w:ascii="宋体" w:hAnsi="宋体" w:cs="宋体" w:hint="eastAsia"/>
                <w:kern w:val="0"/>
                <w:szCs w:val="21"/>
              </w:rPr>
              <w:t>3.92</w:t>
            </w:r>
          </w:p>
        </w:tc>
      </w:tr>
      <w:tr w:rsidR="000B3595" w:rsidRPr="003336C7" w:rsidTr="001E33B8">
        <w:trPr>
          <w:trHeight w:val="285"/>
        </w:trPr>
        <w:tc>
          <w:tcPr>
            <w:tcW w:w="1620" w:type="dxa"/>
            <w:tcBorders>
              <w:top w:val="nil"/>
              <w:left w:val="single" w:sz="4" w:space="0" w:color="auto"/>
              <w:bottom w:val="single" w:sz="4" w:space="0" w:color="auto"/>
              <w:right w:val="single" w:sz="4" w:space="0" w:color="auto"/>
            </w:tcBorders>
            <w:shd w:val="clear" w:color="auto" w:fill="auto"/>
            <w:noWrap/>
            <w:vAlign w:val="center"/>
          </w:tcPr>
          <w:p w:rsidR="000B3595" w:rsidRPr="003336C7" w:rsidRDefault="000B3595" w:rsidP="003336C7">
            <w:pPr>
              <w:widowControl/>
              <w:jc w:val="center"/>
              <w:rPr>
                <w:rFonts w:ascii="宋体" w:hAnsi="宋体" w:cs="宋体"/>
                <w:kern w:val="0"/>
                <w:szCs w:val="21"/>
              </w:rPr>
            </w:pPr>
            <w:r w:rsidRPr="003336C7">
              <w:rPr>
                <w:rFonts w:ascii="宋体" w:hAnsi="宋体" w:cs="宋体" w:hint="eastAsia"/>
                <w:kern w:val="0"/>
                <w:szCs w:val="21"/>
              </w:rPr>
              <w:t>当当网</w:t>
            </w:r>
          </w:p>
        </w:tc>
        <w:tc>
          <w:tcPr>
            <w:tcW w:w="1440" w:type="dxa"/>
            <w:tcBorders>
              <w:top w:val="nil"/>
              <w:left w:val="nil"/>
              <w:bottom w:val="single" w:sz="4" w:space="0" w:color="auto"/>
              <w:right w:val="single" w:sz="4" w:space="0" w:color="auto"/>
            </w:tcBorders>
            <w:shd w:val="clear" w:color="auto" w:fill="auto"/>
            <w:noWrap/>
            <w:vAlign w:val="center"/>
          </w:tcPr>
          <w:p w:rsidR="000B3595" w:rsidRPr="003336C7" w:rsidRDefault="000B3595" w:rsidP="003336C7">
            <w:pPr>
              <w:widowControl/>
              <w:jc w:val="center"/>
              <w:rPr>
                <w:rFonts w:ascii="宋体" w:hAnsi="宋体" w:cs="宋体"/>
                <w:kern w:val="0"/>
                <w:szCs w:val="21"/>
              </w:rPr>
            </w:pPr>
            <w:r>
              <w:rPr>
                <w:rFonts w:hint="eastAsia"/>
              </w:rPr>
              <w:t>4.29</w:t>
            </w:r>
          </w:p>
        </w:tc>
        <w:tc>
          <w:tcPr>
            <w:tcW w:w="1522" w:type="dxa"/>
            <w:tcBorders>
              <w:top w:val="nil"/>
              <w:left w:val="nil"/>
              <w:bottom w:val="single" w:sz="4" w:space="0" w:color="auto"/>
              <w:right w:val="single" w:sz="4" w:space="0" w:color="auto"/>
            </w:tcBorders>
            <w:shd w:val="clear" w:color="auto" w:fill="auto"/>
            <w:noWrap/>
            <w:vAlign w:val="center"/>
          </w:tcPr>
          <w:p w:rsidR="000B3595" w:rsidRPr="003336C7" w:rsidRDefault="000B3595" w:rsidP="003336C7">
            <w:pPr>
              <w:widowControl/>
              <w:jc w:val="center"/>
              <w:rPr>
                <w:rFonts w:ascii="宋体" w:hAnsi="宋体" w:cs="宋体"/>
                <w:kern w:val="0"/>
                <w:szCs w:val="21"/>
              </w:rPr>
            </w:pPr>
            <w:r>
              <w:rPr>
                <w:rFonts w:hint="eastAsia"/>
              </w:rPr>
              <w:t>3.88</w:t>
            </w:r>
          </w:p>
        </w:tc>
        <w:tc>
          <w:tcPr>
            <w:tcW w:w="1800" w:type="dxa"/>
            <w:tcBorders>
              <w:top w:val="nil"/>
              <w:left w:val="nil"/>
              <w:bottom w:val="single" w:sz="4" w:space="0" w:color="auto"/>
              <w:right w:val="single" w:sz="4" w:space="0" w:color="auto"/>
            </w:tcBorders>
            <w:shd w:val="clear" w:color="auto" w:fill="auto"/>
            <w:noWrap/>
            <w:vAlign w:val="center"/>
          </w:tcPr>
          <w:p w:rsidR="000B3595" w:rsidRPr="003336C7" w:rsidRDefault="000B3595" w:rsidP="003336C7">
            <w:pPr>
              <w:widowControl/>
              <w:jc w:val="center"/>
              <w:rPr>
                <w:rFonts w:ascii="宋体" w:hAnsi="宋体" w:cs="宋体"/>
                <w:kern w:val="0"/>
                <w:szCs w:val="21"/>
              </w:rPr>
            </w:pPr>
            <w:r w:rsidRPr="003336C7">
              <w:rPr>
                <w:rFonts w:ascii="宋体" w:hAnsi="宋体" w:cs="宋体" w:hint="eastAsia"/>
                <w:kern w:val="0"/>
                <w:szCs w:val="21"/>
              </w:rPr>
              <w:t>4.23</w:t>
            </w:r>
          </w:p>
        </w:tc>
        <w:tc>
          <w:tcPr>
            <w:tcW w:w="1800" w:type="dxa"/>
            <w:tcBorders>
              <w:top w:val="nil"/>
              <w:left w:val="nil"/>
              <w:bottom w:val="single" w:sz="4" w:space="0" w:color="auto"/>
              <w:right w:val="single" w:sz="4" w:space="0" w:color="auto"/>
            </w:tcBorders>
            <w:shd w:val="clear" w:color="auto" w:fill="auto"/>
            <w:noWrap/>
            <w:vAlign w:val="center"/>
          </w:tcPr>
          <w:p w:rsidR="000B3595" w:rsidRPr="003336C7" w:rsidRDefault="000B3595" w:rsidP="003336C7">
            <w:pPr>
              <w:widowControl/>
              <w:jc w:val="center"/>
              <w:rPr>
                <w:rFonts w:ascii="宋体" w:hAnsi="宋体" w:cs="宋体"/>
                <w:kern w:val="0"/>
                <w:szCs w:val="21"/>
              </w:rPr>
            </w:pPr>
            <w:r w:rsidRPr="003336C7">
              <w:rPr>
                <w:rFonts w:ascii="宋体" w:hAnsi="宋体" w:cs="宋体" w:hint="eastAsia"/>
                <w:kern w:val="0"/>
                <w:szCs w:val="21"/>
              </w:rPr>
              <w:t>4.11</w:t>
            </w:r>
          </w:p>
        </w:tc>
      </w:tr>
      <w:tr w:rsidR="000B6A7A" w:rsidRPr="003336C7" w:rsidTr="001E33B8">
        <w:trPr>
          <w:trHeight w:val="285"/>
        </w:trPr>
        <w:tc>
          <w:tcPr>
            <w:tcW w:w="1620" w:type="dxa"/>
            <w:tcBorders>
              <w:top w:val="nil"/>
              <w:left w:val="single" w:sz="4" w:space="0" w:color="auto"/>
              <w:bottom w:val="single" w:sz="4" w:space="0" w:color="auto"/>
              <w:right w:val="single" w:sz="4" w:space="0" w:color="auto"/>
            </w:tcBorders>
            <w:shd w:val="clear" w:color="auto" w:fill="auto"/>
            <w:noWrap/>
            <w:vAlign w:val="center"/>
          </w:tcPr>
          <w:p w:rsidR="000B6A7A" w:rsidRPr="003336C7" w:rsidRDefault="000B6A7A" w:rsidP="003336C7">
            <w:pPr>
              <w:widowControl/>
              <w:jc w:val="center"/>
              <w:rPr>
                <w:rFonts w:ascii="宋体" w:hAnsi="宋体" w:cs="宋体"/>
                <w:kern w:val="0"/>
                <w:szCs w:val="21"/>
              </w:rPr>
            </w:pPr>
            <w:r w:rsidRPr="003336C7">
              <w:rPr>
                <w:rFonts w:ascii="宋体" w:hAnsi="宋体" w:cs="宋体" w:hint="eastAsia"/>
                <w:kern w:val="0"/>
                <w:szCs w:val="21"/>
              </w:rPr>
              <w:t>卓越</w:t>
            </w:r>
            <w:r>
              <w:rPr>
                <w:rFonts w:ascii="宋体" w:hAnsi="宋体" w:cs="宋体" w:hint="eastAsia"/>
                <w:kern w:val="0"/>
                <w:szCs w:val="21"/>
              </w:rPr>
              <w:t>亚</w:t>
            </w:r>
            <w:proofErr w:type="gramStart"/>
            <w:r>
              <w:rPr>
                <w:rFonts w:ascii="宋体" w:hAnsi="宋体" w:cs="宋体" w:hint="eastAsia"/>
                <w:kern w:val="0"/>
                <w:szCs w:val="21"/>
              </w:rPr>
              <w:t>马逊</w:t>
            </w:r>
            <w:r w:rsidRPr="003336C7">
              <w:rPr>
                <w:rFonts w:ascii="宋体" w:hAnsi="宋体" w:cs="宋体" w:hint="eastAsia"/>
                <w:kern w:val="0"/>
                <w:szCs w:val="21"/>
              </w:rPr>
              <w:t>网</w:t>
            </w:r>
            <w:proofErr w:type="gramEnd"/>
          </w:p>
        </w:tc>
        <w:tc>
          <w:tcPr>
            <w:tcW w:w="1440" w:type="dxa"/>
            <w:tcBorders>
              <w:top w:val="nil"/>
              <w:left w:val="nil"/>
              <w:bottom w:val="single" w:sz="4" w:space="0" w:color="auto"/>
              <w:right w:val="single" w:sz="4" w:space="0" w:color="auto"/>
            </w:tcBorders>
            <w:shd w:val="clear" w:color="auto" w:fill="auto"/>
            <w:noWrap/>
            <w:vAlign w:val="center"/>
          </w:tcPr>
          <w:p w:rsidR="000B6A7A" w:rsidRDefault="000B6A7A" w:rsidP="003336C7">
            <w:pPr>
              <w:widowControl/>
              <w:jc w:val="center"/>
            </w:pPr>
            <w:r>
              <w:rPr>
                <w:rFonts w:hint="eastAsia"/>
              </w:rPr>
              <w:t>4.38</w:t>
            </w:r>
          </w:p>
        </w:tc>
        <w:tc>
          <w:tcPr>
            <w:tcW w:w="1522" w:type="dxa"/>
            <w:tcBorders>
              <w:top w:val="nil"/>
              <w:left w:val="nil"/>
              <w:bottom w:val="single" w:sz="4" w:space="0" w:color="auto"/>
              <w:right w:val="single" w:sz="4" w:space="0" w:color="auto"/>
            </w:tcBorders>
            <w:shd w:val="clear" w:color="auto" w:fill="auto"/>
            <w:noWrap/>
            <w:vAlign w:val="center"/>
          </w:tcPr>
          <w:p w:rsidR="000B6A7A" w:rsidRDefault="000B6A7A" w:rsidP="003336C7">
            <w:pPr>
              <w:widowControl/>
              <w:jc w:val="center"/>
            </w:pPr>
            <w:r>
              <w:rPr>
                <w:rFonts w:hint="eastAsia"/>
              </w:rPr>
              <w:t>3.83</w:t>
            </w:r>
          </w:p>
        </w:tc>
        <w:tc>
          <w:tcPr>
            <w:tcW w:w="1800" w:type="dxa"/>
            <w:tcBorders>
              <w:top w:val="nil"/>
              <w:left w:val="nil"/>
              <w:bottom w:val="single" w:sz="4" w:space="0" w:color="auto"/>
              <w:right w:val="single" w:sz="4" w:space="0" w:color="auto"/>
            </w:tcBorders>
            <w:shd w:val="clear" w:color="auto" w:fill="auto"/>
            <w:noWrap/>
            <w:vAlign w:val="center"/>
          </w:tcPr>
          <w:p w:rsidR="000B6A7A" w:rsidRPr="003336C7" w:rsidRDefault="000B6A7A" w:rsidP="003336C7">
            <w:pPr>
              <w:widowControl/>
              <w:jc w:val="center"/>
              <w:rPr>
                <w:rFonts w:ascii="宋体" w:hAnsi="宋体" w:cs="宋体"/>
                <w:kern w:val="0"/>
                <w:szCs w:val="21"/>
              </w:rPr>
            </w:pPr>
            <w:r w:rsidRPr="003336C7">
              <w:rPr>
                <w:rFonts w:ascii="宋体" w:hAnsi="宋体" w:cs="宋体" w:hint="eastAsia"/>
                <w:kern w:val="0"/>
                <w:szCs w:val="21"/>
              </w:rPr>
              <w:t>4.44</w:t>
            </w:r>
          </w:p>
        </w:tc>
        <w:tc>
          <w:tcPr>
            <w:tcW w:w="1800" w:type="dxa"/>
            <w:tcBorders>
              <w:top w:val="nil"/>
              <w:left w:val="nil"/>
              <w:bottom w:val="single" w:sz="4" w:space="0" w:color="auto"/>
              <w:right w:val="single" w:sz="4" w:space="0" w:color="auto"/>
            </w:tcBorders>
            <w:shd w:val="clear" w:color="auto" w:fill="auto"/>
            <w:noWrap/>
            <w:vAlign w:val="center"/>
          </w:tcPr>
          <w:p w:rsidR="000B6A7A" w:rsidRPr="003336C7" w:rsidRDefault="000B6A7A" w:rsidP="003336C7">
            <w:pPr>
              <w:widowControl/>
              <w:jc w:val="center"/>
              <w:rPr>
                <w:rFonts w:ascii="宋体" w:hAnsi="宋体" w:cs="宋体"/>
                <w:kern w:val="0"/>
                <w:szCs w:val="21"/>
              </w:rPr>
            </w:pPr>
            <w:r w:rsidRPr="003336C7">
              <w:rPr>
                <w:rFonts w:ascii="宋体" w:hAnsi="宋体" w:cs="宋体" w:hint="eastAsia"/>
                <w:kern w:val="0"/>
                <w:szCs w:val="21"/>
              </w:rPr>
              <w:t>4.20</w:t>
            </w:r>
          </w:p>
        </w:tc>
      </w:tr>
      <w:tr w:rsidR="000B3595" w:rsidRPr="003336C7" w:rsidTr="001E33B8">
        <w:trPr>
          <w:trHeight w:val="285"/>
        </w:trPr>
        <w:tc>
          <w:tcPr>
            <w:tcW w:w="1620" w:type="dxa"/>
            <w:tcBorders>
              <w:top w:val="nil"/>
              <w:left w:val="single" w:sz="4" w:space="0" w:color="auto"/>
              <w:bottom w:val="single" w:sz="4" w:space="0" w:color="auto"/>
              <w:right w:val="single" w:sz="4" w:space="0" w:color="auto"/>
            </w:tcBorders>
            <w:shd w:val="clear" w:color="auto" w:fill="auto"/>
            <w:noWrap/>
            <w:vAlign w:val="center"/>
          </w:tcPr>
          <w:p w:rsidR="000B3595" w:rsidRPr="003336C7" w:rsidRDefault="000B3595" w:rsidP="003336C7">
            <w:pPr>
              <w:widowControl/>
              <w:jc w:val="center"/>
              <w:rPr>
                <w:rFonts w:ascii="宋体" w:hAnsi="宋体" w:cs="宋体"/>
                <w:kern w:val="0"/>
                <w:szCs w:val="21"/>
              </w:rPr>
            </w:pPr>
            <w:r w:rsidRPr="003336C7">
              <w:rPr>
                <w:rFonts w:ascii="宋体" w:hAnsi="宋体" w:cs="宋体" w:hint="eastAsia"/>
                <w:kern w:val="0"/>
                <w:szCs w:val="21"/>
              </w:rPr>
              <w:t>TOM易趣网</w:t>
            </w:r>
          </w:p>
        </w:tc>
        <w:tc>
          <w:tcPr>
            <w:tcW w:w="1440" w:type="dxa"/>
            <w:tcBorders>
              <w:top w:val="nil"/>
              <w:left w:val="nil"/>
              <w:bottom w:val="single" w:sz="4" w:space="0" w:color="auto"/>
              <w:right w:val="single" w:sz="4" w:space="0" w:color="auto"/>
            </w:tcBorders>
            <w:shd w:val="clear" w:color="auto" w:fill="auto"/>
            <w:noWrap/>
            <w:vAlign w:val="center"/>
          </w:tcPr>
          <w:p w:rsidR="000B3595" w:rsidRPr="003336C7" w:rsidRDefault="000B3595" w:rsidP="003336C7">
            <w:pPr>
              <w:widowControl/>
              <w:jc w:val="center"/>
              <w:rPr>
                <w:rFonts w:ascii="宋体" w:hAnsi="宋体" w:cs="宋体"/>
                <w:kern w:val="0"/>
                <w:szCs w:val="21"/>
              </w:rPr>
            </w:pPr>
            <w:r>
              <w:rPr>
                <w:rFonts w:hint="eastAsia"/>
              </w:rPr>
              <w:t>3.86</w:t>
            </w:r>
          </w:p>
        </w:tc>
        <w:tc>
          <w:tcPr>
            <w:tcW w:w="1522" w:type="dxa"/>
            <w:tcBorders>
              <w:top w:val="nil"/>
              <w:left w:val="nil"/>
              <w:bottom w:val="single" w:sz="4" w:space="0" w:color="auto"/>
              <w:right w:val="single" w:sz="4" w:space="0" w:color="auto"/>
            </w:tcBorders>
            <w:shd w:val="clear" w:color="auto" w:fill="auto"/>
            <w:noWrap/>
            <w:vAlign w:val="center"/>
          </w:tcPr>
          <w:p w:rsidR="000B3595" w:rsidRPr="003336C7" w:rsidRDefault="000B3595" w:rsidP="003336C7">
            <w:pPr>
              <w:widowControl/>
              <w:jc w:val="center"/>
              <w:rPr>
                <w:rFonts w:ascii="宋体" w:hAnsi="宋体" w:cs="宋体"/>
                <w:kern w:val="0"/>
                <w:szCs w:val="21"/>
              </w:rPr>
            </w:pPr>
            <w:r>
              <w:rPr>
                <w:rFonts w:hint="eastAsia"/>
              </w:rPr>
              <w:t>3.93</w:t>
            </w:r>
          </w:p>
        </w:tc>
        <w:tc>
          <w:tcPr>
            <w:tcW w:w="1800" w:type="dxa"/>
            <w:tcBorders>
              <w:top w:val="nil"/>
              <w:left w:val="nil"/>
              <w:bottom w:val="single" w:sz="4" w:space="0" w:color="auto"/>
              <w:right w:val="single" w:sz="4" w:space="0" w:color="auto"/>
            </w:tcBorders>
            <w:shd w:val="clear" w:color="auto" w:fill="auto"/>
            <w:noWrap/>
            <w:vAlign w:val="center"/>
          </w:tcPr>
          <w:p w:rsidR="000B3595" w:rsidRPr="003336C7" w:rsidRDefault="000B3595" w:rsidP="003336C7">
            <w:pPr>
              <w:widowControl/>
              <w:jc w:val="center"/>
              <w:rPr>
                <w:rFonts w:ascii="宋体" w:hAnsi="宋体" w:cs="宋体"/>
                <w:kern w:val="0"/>
                <w:szCs w:val="21"/>
              </w:rPr>
            </w:pPr>
            <w:r w:rsidRPr="003336C7">
              <w:rPr>
                <w:rFonts w:ascii="宋体" w:hAnsi="宋体" w:cs="宋体" w:hint="eastAsia"/>
                <w:kern w:val="0"/>
                <w:szCs w:val="21"/>
              </w:rPr>
              <w:t>3.98</w:t>
            </w:r>
          </w:p>
        </w:tc>
        <w:tc>
          <w:tcPr>
            <w:tcW w:w="1800" w:type="dxa"/>
            <w:tcBorders>
              <w:top w:val="nil"/>
              <w:left w:val="nil"/>
              <w:bottom w:val="single" w:sz="4" w:space="0" w:color="auto"/>
              <w:right w:val="single" w:sz="4" w:space="0" w:color="auto"/>
            </w:tcBorders>
            <w:shd w:val="clear" w:color="auto" w:fill="auto"/>
            <w:noWrap/>
            <w:vAlign w:val="center"/>
          </w:tcPr>
          <w:p w:rsidR="000B3595" w:rsidRPr="003336C7" w:rsidRDefault="000B3595" w:rsidP="003336C7">
            <w:pPr>
              <w:widowControl/>
              <w:jc w:val="center"/>
              <w:rPr>
                <w:rFonts w:ascii="宋体" w:hAnsi="宋体" w:cs="宋体"/>
                <w:kern w:val="0"/>
                <w:szCs w:val="21"/>
              </w:rPr>
            </w:pPr>
            <w:r w:rsidRPr="003336C7">
              <w:rPr>
                <w:rFonts w:ascii="宋体" w:hAnsi="宋体" w:cs="宋体" w:hint="eastAsia"/>
                <w:kern w:val="0"/>
                <w:szCs w:val="21"/>
              </w:rPr>
              <w:t>3.68</w:t>
            </w:r>
          </w:p>
        </w:tc>
      </w:tr>
      <w:tr w:rsidR="000B6A7A" w:rsidRPr="003336C7" w:rsidTr="00D91E67">
        <w:trPr>
          <w:trHeight w:val="285"/>
        </w:trPr>
        <w:tc>
          <w:tcPr>
            <w:tcW w:w="1620" w:type="dxa"/>
            <w:tcBorders>
              <w:top w:val="nil"/>
              <w:left w:val="single" w:sz="4" w:space="0" w:color="auto"/>
              <w:bottom w:val="single" w:sz="4" w:space="0" w:color="auto"/>
              <w:right w:val="single" w:sz="4" w:space="0" w:color="auto"/>
            </w:tcBorders>
            <w:shd w:val="clear" w:color="auto" w:fill="auto"/>
            <w:noWrap/>
            <w:vAlign w:val="center"/>
          </w:tcPr>
          <w:p w:rsidR="000B6A7A" w:rsidRPr="003336C7" w:rsidRDefault="000B6A7A" w:rsidP="00D91E67">
            <w:pPr>
              <w:widowControl/>
              <w:jc w:val="center"/>
              <w:rPr>
                <w:rFonts w:ascii="宋体" w:hAnsi="宋体" w:cs="宋体"/>
                <w:kern w:val="0"/>
                <w:szCs w:val="21"/>
              </w:rPr>
            </w:pPr>
            <w:r w:rsidRPr="003336C7">
              <w:rPr>
                <w:rFonts w:ascii="宋体" w:hAnsi="宋体" w:cs="宋体" w:hint="eastAsia"/>
                <w:kern w:val="0"/>
                <w:szCs w:val="21"/>
              </w:rPr>
              <w:t>拍拍网</w:t>
            </w:r>
          </w:p>
        </w:tc>
        <w:tc>
          <w:tcPr>
            <w:tcW w:w="1440" w:type="dxa"/>
            <w:tcBorders>
              <w:top w:val="nil"/>
              <w:left w:val="nil"/>
              <w:bottom w:val="single" w:sz="4" w:space="0" w:color="auto"/>
              <w:right w:val="single" w:sz="4" w:space="0" w:color="auto"/>
            </w:tcBorders>
            <w:shd w:val="clear" w:color="auto" w:fill="auto"/>
            <w:noWrap/>
            <w:vAlign w:val="center"/>
          </w:tcPr>
          <w:p w:rsidR="000B6A7A" w:rsidRPr="003336C7" w:rsidRDefault="000B6A7A" w:rsidP="00D91E67">
            <w:pPr>
              <w:widowControl/>
              <w:jc w:val="center"/>
              <w:rPr>
                <w:rFonts w:ascii="宋体" w:hAnsi="宋体" w:cs="宋体"/>
                <w:kern w:val="0"/>
                <w:szCs w:val="21"/>
              </w:rPr>
            </w:pPr>
            <w:r>
              <w:rPr>
                <w:rFonts w:hint="eastAsia"/>
              </w:rPr>
              <w:t>3.84</w:t>
            </w:r>
          </w:p>
        </w:tc>
        <w:tc>
          <w:tcPr>
            <w:tcW w:w="1522" w:type="dxa"/>
            <w:tcBorders>
              <w:top w:val="nil"/>
              <w:left w:val="nil"/>
              <w:bottom w:val="single" w:sz="4" w:space="0" w:color="auto"/>
              <w:right w:val="single" w:sz="4" w:space="0" w:color="auto"/>
            </w:tcBorders>
            <w:shd w:val="clear" w:color="auto" w:fill="auto"/>
            <w:noWrap/>
            <w:vAlign w:val="center"/>
          </w:tcPr>
          <w:p w:rsidR="000B6A7A" w:rsidRPr="003336C7" w:rsidRDefault="000B6A7A" w:rsidP="00D91E67">
            <w:pPr>
              <w:widowControl/>
              <w:jc w:val="center"/>
              <w:rPr>
                <w:rFonts w:ascii="宋体" w:hAnsi="宋体" w:cs="宋体"/>
                <w:kern w:val="0"/>
                <w:szCs w:val="21"/>
              </w:rPr>
            </w:pPr>
            <w:r>
              <w:rPr>
                <w:rFonts w:hint="eastAsia"/>
              </w:rPr>
              <w:t>3.89</w:t>
            </w:r>
          </w:p>
        </w:tc>
        <w:tc>
          <w:tcPr>
            <w:tcW w:w="1800" w:type="dxa"/>
            <w:tcBorders>
              <w:top w:val="nil"/>
              <w:left w:val="nil"/>
              <w:bottom w:val="single" w:sz="4" w:space="0" w:color="auto"/>
              <w:right w:val="single" w:sz="4" w:space="0" w:color="auto"/>
            </w:tcBorders>
            <w:shd w:val="clear" w:color="auto" w:fill="auto"/>
            <w:noWrap/>
            <w:vAlign w:val="center"/>
          </w:tcPr>
          <w:p w:rsidR="000B6A7A" w:rsidRPr="003336C7" w:rsidRDefault="000B6A7A" w:rsidP="00D91E67">
            <w:pPr>
              <w:widowControl/>
              <w:jc w:val="center"/>
              <w:rPr>
                <w:rFonts w:ascii="宋体" w:hAnsi="宋体" w:cs="宋体"/>
                <w:kern w:val="0"/>
                <w:szCs w:val="21"/>
              </w:rPr>
            </w:pPr>
            <w:r w:rsidRPr="003336C7">
              <w:rPr>
                <w:rFonts w:ascii="宋体" w:hAnsi="宋体" w:cs="宋体" w:hint="eastAsia"/>
                <w:kern w:val="0"/>
                <w:szCs w:val="21"/>
              </w:rPr>
              <w:t>4.14</w:t>
            </w:r>
          </w:p>
        </w:tc>
        <w:tc>
          <w:tcPr>
            <w:tcW w:w="1800" w:type="dxa"/>
            <w:tcBorders>
              <w:top w:val="nil"/>
              <w:left w:val="nil"/>
              <w:bottom w:val="single" w:sz="4" w:space="0" w:color="auto"/>
              <w:right w:val="single" w:sz="4" w:space="0" w:color="auto"/>
            </w:tcBorders>
            <w:shd w:val="clear" w:color="auto" w:fill="auto"/>
            <w:noWrap/>
            <w:vAlign w:val="center"/>
          </w:tcPr>
          <w:p w:rsidR="000B6A7A" w:rsidRPr="003336C7" w:rsidRDefault="000B6A7A" w:rsidP="00D91E67">
            <w:pPr>
              <w:widowControl/>
              <w:jc w:val="center"/>
              <w:rPr>
                <w:rFonts w:ascii="宋体" w:hAnsi="宋体" w:cs="宋体"/>
                <w:kern w:val="0"/>
                <w:szCs w:val="21"/>
              </w:rPr>
            </w:pPr>
            <w:r w:rsidRPr="003336C7">
              <w:rPr>
                <w:rFonts w:ascii="宋体" w:hAnsi="宋体" w:cs="宋体" w:hint="eastAsia"/>
                <w:kern w:val="0"/>
                <w:szCs w:val="21"/>
              </w:rPr>
              <w:t>3.77</w:t>
            </w:r>
          </w:p>
        </w:tc>
      </w:tr>
    </w:tbl>
    <w:p w:rsidR="00A04B83" w:rsidRDefault="00A04B83" w:rsidP="000A7716">
      <w:pPr>
        <w:spacing w:line="360" w:lineRule="auto"/>
        <w:ind w:firstLineChars="200" w:firstLine="420"/>
      </w:pPr>
    </w:p>
    <w:p w:rsidR="006606B4" w:rsidRPr="008E6C15" w:rsidRDefault="006606B4" w:rsidP="00D728E3">
      <w:pPr>
        <w:spacing w:line="360" w:lineRule="auto"/>
      </w:pPr>
    </w:p>
    <w:p w:rsidR="001D6BF9" w:rsidRDefault="00DF62F0" w:rsidP="00DF62F0">
      <w:pPr>
        <w:pStyle w:val="2"/>
        <w:spacing w:before="400" w:after="300"/>
        <w:ind w:firstLine="720"/>
        <w:rPr>
          <w:rFonts w:eastAsia="黑体"/>
          <w:sz w:val="36"/>
          <w:szCs w:val="36"/>
        </w:rPr>
      </w:pPr>
      <w:bookmarkStart w:id="185" w:name="_Toc200421297"/>
      <w:bookmarkStart w:id="186" w:name="_Toc200426378"/>
      <w:bookmarkStart w:id="187" w:name="_Toc200439809"/>
      <w:bookmarkStart w:id="188" w:name="_Toc201721785"/>
      <w:r>
        <w:rPr>
          <w:rFonts w:eastAsia="黑体" w:hint="eastAsia"/>
          <w:sz w:val="36"/>
          <w:szCs w:val="36"/>
        </w:rPr>
        <w:lastRenderedPageBreak/>
        <w:t>（二）</w:t>
      </w:r>
      <w:r w:rsidR="001D6BF9" w:rsidRPr="00DF62F0">
        <w:rPr>
          <w:rFonts w:eastAsia="黑体" w:hint="eastAsia"/>
          <w:sz w:val="36"/>
          <w:szCs w:val="36"/>
        </w:rPr>
        <w:t>附加</w:t>
      </w:r>
      <w:r w:rsidR="00DE433A">
        <w:rPr>
          <w:rFonts w:eastAsia="黑体" w:hint="eastAsia"/>
          <w:sz w:val="36"/>
          <w:szCs w:val="36"/>
        </w:rPr>
        <w:t>功能</w:t>
      </w:r>
      <w:bookmarkEnd w:id="185"/>
      <w:bookmarkEnd w:id="186"/>
      <w:bookmarkEnd w:id="187"/>
      <w:bookmarkEnd w:id="188"/>
    </w:p>
    <w:p w:rsidR="005E2BAD" w:rsidRDefault="009C710D" w:rsidP="00140239">
      <w:pPr>
        <w:spacing w:line="360" w:lineRule="auto"/>
        <w:ind w:firstLineChars="200" w:firstLine="420"/>
      </w:pPr>
      <w:r>
        <w:rPr>
          <w:rFonts w:hint="eastAsia"/>
        </w:rPr>
        <w:t>附加功能</w:t>
      </w:r>
      <w:r w:rsidR="000F6A3A">
        <w:rPr>
          <w:rFonts w:hint="eastAsia"/>
        </w:rPr>
        <w:t>对</w:t>
      </w:r>
      <w:r w:rsidR="00FE004F">
        <w:rPr>
          <w:rFonts w:hint="eastAsia"/>
        </w:rPr>
        <w:t>网站用户的去留</w:t>
      </w:r>
      <w:r w:rsidR="000F6A3A">
        <w:rPr>
          <w:rFonts w:hint="eastAsia"/>
        </w:rPr>
        <w:t>影响稍弱一些</w:t>
      </w:r>
      <w:r w:rsidR="00FE004F">
        <w:rPr>
          <w:rFonts w:hint="eastAsia"/>
        </w:rPr>
        <w:t>，但是会影响用户忠诚度。</w:t>
      </w:r>
      <w:r w:rsidR="00140239">
        <w:rPr>
          <w:rFonts w:hint="eastAsia"/>
        </w:rPr>
        <w:t>此处涉及到的网站</w:t>
      </w:r>
      <w:r>
        <w:rPr>
          <w:rFonts w:hint="eastAsia"/>
        </w:rPr>
        <w:t>附加功能</w:t>
      </w:r>
      <w:r w:rsidR="00140239">
        <w:rPr>
          <w:rFonts w:hint="eastAsia"/>
        </w:rPr>
        <w:t>包括：</w:t>
      </w:r>
      <w:r w:rsidR="005E2BAD">
        <w:rPr>
          <w:rFonts w:hint="eastAsia"/>
        </w:rPr>
        <w:t>网站设计美观程度</w:t>
      </w:r>
      <w:r w:rsidR="00140239">
        <w:rPr>
          <w:rFonts w:hint="eastAsia"/>
        </w:rPr>
        <w:t>、</w:t>
      </w:r>
      <w:r w:rsidR="005E2BAD">
        <w:rPr>
          <w:rFonts w:hint="eastAsia"/>
        </w:rPr>
        <w:t>搜索便捷度</w:t>
      </w:r>
      <w:r w:rsidR="00140239">
        <w:rPr>
          <w:rFonts w:hint="eastAsia"/>
        </w:rPr>
        <w:t>、</w:t>
      </w:r>
      <w:r w:rsidR="005E2BAD">
        <w:rPr>
          <w:rFonts w:hint="eastAsia"/>
        </w:rPr>
        <w:t>社区论坛粘性</w:t>
      </w:r>
      <w:r w:rsidR="00C37AE4">
        <w:rPr>
          <w:rFonts w:hint="eastAsia"/>
        </w:rPr>
        <w:t>、登录速度和客户服务解决效率五个方面。</w:t>
      </w:r>
    </w:p>
    <w:p w:rsidR="005453AF" w:rsidRDefault="00606120" w:rsidP="00140239">
      <w:pPr>
        <w:spacing w:line="360" w:lineRule="auto"/>
        <w:ind w:firstLineChars="200" w:firstLine="420"/>
      </w:pPr>
      <w:proofErr w:type="gramStart"/>
      <w:r>
        <w:rPr>
          <w:rFonts w:hint="eastAsia"/>
        </w:rPr>
        <w:t>淘宝网</w:t>
      </w:r>
      <w:proofErr w:type="gramEnd"/>
      <w:r>
        <w:rPr>
          <w:rFonts w:hint="eastAsia"/>
        </w:rPr>
        <w:t>在商品搜索功能、论坛方面满意度最高。</w:t>
      </w:r>
      <w:r w:rsidR="00716CFF">
        <w:rPr>
          <w:rFonts w:hint="eastAsia"/>
        </w:rPr>
        <w:t>做得较好</w:t>
      </w:r>
      <w:r w:rsidR="00337DB0">
        <w:rPr>
          <w:rFonts w:hint="eastAsia"/>
        </w:rPr>
        <w:t>的这两点</w:t>
      </w:r>
      <w:r w:rsidR="00716CFF">
        <w:rPr>
          <w:rFonts w:hint="eastAsia"/>
        </w:rPr>
        <w:t>给</w:t>
      </w:r>
      <w:proofErr w:type="gramStart"/>
      <w:r w:rsidR="0065715E">
        <w:rPr>
          <w:rFonts w:hint="eastAsia"/>
        </w:rPr>
        <w:t>淘宝网</w:t>
      </w:r>
      <w:proofErr w:type="gramEnd"/>
      <w:r w:rsidR="00337DB0">
        <w:rPr>
          <w:rFonts w:hint="eastAsia"/>
        </w:rPr>
        <w:t>增色较多。</w:t>
      </w:r>
      <w:r w:rsidR="00E71A1B">
        <w:rPr>
          <w:rFonts w:hint="eastAsia"/>
        </w:rPr>
        <w:t>但</w:t>
      </w:r>
      <w:proofErr w:type="gramStart"/>
      <w:r w:rsidR="00BA771A">
        <w:rPr>
          <w:rFonts w:hint="eastAsia"/>
        </w:rPr>
        <w:t>淘宝网</w:t>
      </w:r>
      <w:proofErr w:type="gramEnd"/>
      <w:r w:rsidR="00E71A1B">
        <w:rPr>
          <w:rFonts w:hint="eastAsia"/>
        </w:rPr>
        <w:t>在客户服务解决效率方面仍有较大改进的余地。</w:t>
      </w:r>
    </w:p>
    <w:p w:rsidR="00E71A1B" w:rsidRDefault="00E71A1B" w:rsidP="00140239">
      <w:pPr>
        <w:spacing w:line="360" w:lineRule="auto"/>
        <w:ind w:firstLineChars="200" w:firstLine="420"/>
      </w:pPr>
      <w:r>
        <w:rPr>
          <w:rFonts w:hint="eastAsia"/>
        </w:rPr>
        <w:t>当当网的网站登录速度不错，其次是页面美观程度和客户服务解决效率还可以。</w:t>
      </w:r>
    </w:p>
    <w:p w:rsidR="000F6A3A" w:rsidRDefault="008E274F" w:rsidP="000F6A3A">
      <w:pPr>
        <w:spacing w:line="360" w:lineRule="auto"/>
        <w:ind w:firstLineChars="200" w:firstLine="420"/>
      </w:pPr>
      <w:r>
        <w:rPr>
          <w:rFonts w:hint="eastAsia"/>
        </w:rPr>
        <w:t>卓越亚</w:t>
      </w:r>
      <w:proofErr w:type="gramStart"/>
      <w:r>
        <w:rPr>
          <w:rFonts w:hint="eastAsia"/>
        </w:rPr>
        <w:t>马逊网的</w:t>
      </w:r>
      <w:proofErr w:type="gramEnd"/>
      <w:r>
        <w:rPr>
          <w:rFonts w:hint="eastAsia"/>
        </w:rPr>
        <w:t>网站</w:t>
      </w:r>
      <w:r w:rsidR="009C710D">
        <w:rPr>
          <w:rFonts w:hint="eastAsia"/>
        </w:rPr>
        <w:t>附加功能</w:t>
      </w:r>
      <w:r>
        <w:rPr>
          <w:rFonts w:hint="eastAsia"/>
        </w:rPr>
        <w:t>方面做得最好，尤以页面美观程度、客户服务解决效率、网站登录速度为佳。</w:t>
      </w:r>
    </w:p>
    <w:p w:rsidR="000F6A3A" w:rsidRDefault="000F6A3A" w:rsidP="000F6A3A">
      <w:pPr>
        <w:spacing w:line="360" w:lineRule="auto"/>
        <w:ind w:firstLineChars="200" w:firstLine="420"/>
      </w:pPr>
      <w:r>
        <w:rPr>
          <w:rFonts w:hint="eastAsia"/>
        </w:rPr>
        <w:t>TOM</w:t>
      </w:r>
      <w:r>
        <w:rPr>
          <w:rFonts w:hint="eastAsia"/>
        </w:rPr>
        <w:t>易趣网在网站</w:t>
      </w:r>
      <w:r w:rsidR="009C710D">
        <w:rPr>
          <w:rFonts w:hint="eastAsia"/>
        </w:rPr>
        <w:t>附加功能</w:t>
      </w:r>
      <w:r>
        <w:rPr>
          <w:rFonts w:hint="eastAsia"/>
        </w:rPr>
        <w:t>方面做得一般，几乎每一项的满意度得分都比较低，论坛和客户服务解决效率方面，尤其需要加以注意。</w:t>
      </w:r>
    </w:p>
    <w:p w:rsidR="00F84503" w:rsidRDefault="000F6A3A" w:rsidP="00140239">
      <w:pPr>
        <w:spacing w:line="360" w:lineRule="auto"/>
        <w:ind w:firstLineChars="200" w:firstLine="420"/>
      </w:pPr>
      <w:r>
        <w:rPr>
          <w:rFonts w:hint="eastAsia"/>
        </w:rPr>
        <w:t>拍拍网在页面美观程度方面好一些。但在其他方面仍有</w:t>
      </w:r>
      <w:r w:rsidR="00437647">
        <w:rPr>
          <w:rFonts w:hint="eastAsia"/>
        </w:rPr>
        <w:t>很多</w:t>
      </w:r>
      <w:r>
        <w:rPr>
          <w:rFonts w:hint="eastAsia"/>
        </w:rPr>
        <w:t>改进的余地。</w:t>
      </w:r>
    </w:p>
    <w:p w:rsidR="00DE433A" w:rsidRPr="006A36D3" w:rsidRDefault="00DE433A" w:rsidP="00A82F5A">
      <w:pPr>
        <w:pStyle w:val="ac"/>
        <w:numPr>
          <w:ilvl w:val="0"/>
          <w:numId w:val="12"/>
        </w:numPr>
        <w:tabs>
          <w:tab w:val="clear" w:pos="4201"/>
          <w:tab w:val="left" w:pos="360"/>
        </w:tabs>
        <w:ind w:firstLine="448"/>
        <w:jc w:val="left"/>
      </w:pPr>
      <w:r>
        <w:rPr>
          <w:rFonts w:hint="eastAsia"/>
        </w:rPr>
        <w:t xml:space="preserve">                      </w:t>
      </w:r>
      <w:bookmarkStart w:id="189" w:name="_Toc201721838"/>
      <w:r>
        <w:rPr>
          <w:rFonts w:hint="eastAsia"/>
        </w:rPr>
        <w:t>网民对购物网站附加功能的评价</w:t>
      </w:r>
      <w:bookmarkEnd w:id="189"/>
    </w:p>
    <w:tbl>
      <w:tblPr>
        <w:tblW w:w="8285" w:type="dxa"/>
        <w:tblInd w:w="103" w:type="dxa"/>
        <w:tblLook w:val="0000" w:firstRow="0" w:lastRow="0" w:firstColumn="0" w:lastColumn="0" w:noHBand="0" w:noVBand="0"/>
      </w:tblPr>
      <w:tblGrid>
        <w:gridCol w:w="1805"/>
        <w:gridCol w:w="1260"/>
        <w:gridCol w:w="1260"/>
        <w:gridCol w:w="1080"/>
        <w:gridCol w:w="1260"/>
        <w:gridCol w:w="1620"/>
      </w:tblGrid>
      <w:tr w:rsidR="000E504D" w:rsidRPr="00F5228F" w:rsidTr="000E504D">
        <w:trPr>
          <w:trHeight w:val="285"/>
        </w:trPr>
        <w:tc>
          <w:tcPr>
            <w:tcW w:w="18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F5228F" w:rsidRPr="00F5228F" w:rsidRDefault="00F5228F" w:rsidP="00F5228F">
            <w:pPr>
              <w:widowControl/>
              <w:jc w:val="center"/>
              <w:rPr>
                <w:rFonts w:ascii="宋体" w:hAnsi="宋体" w:cs="宋体"/>
                <w:kern w:val="0"/>
                <w:szCs w:val="21"/>
              </w:rPr>
            </w:pPr>
            <w:r w:rsidRPr="00F5228F">
              <w:rPr>
                <w:rFonts w:ascii="宋体" w:hAnsi="宋体" w:cs="宋体" w:hint="eastAsia"/>
                <w:kern w:val="0"/>
                <w:szCs w:val="21"/>
              </w:rPr>
              <w:t xml:space="preserve">　</w:t>
            </w:r>
          </w:p>
        </w:tc>
        <w:tc>
          <w:tcPr>
            <w:tcW w:w="1260" w:type="dxa"/>
            <w:tcBorders>
              <w:top w:val="single" w:sz="4" w:space="0" w:color="auto"/>
              <w:left w:val="nil"/>
              <w:bottom w:val="single" w:sz="4" w:space="0" w:color="auto"/>
              <w:right w:val="single" w:sz="4" w:space="0" w:color="auto"/>
            </w:tcBorders>
            <w:shd w:val="clear" w:color="auto" w:fill="auto"/>
            <w:noWrap/>
            <w:vAlign w:val="center"/>
          </w:tcPr>
          <w:p w:rsidR="00F5228F" w:rsidRPr="00F5228F" w:rsidRDefault="00F5228F" w:rsidP="00F5228F">
            <w:pPr>
              <w:widowControl/>
              <w:jc w:val="center"/>
              <w:rPr>
                <w:rFonts w:ascii="宋体" w:hAnsi="宋体" w:cs="宋体"/>
                <w:kern w:val="0"/>
                <w:szCs w:val="21"/>
              </w:rPr>
            </w:pPr>
            <w:r w:rsidRPr="00F5228F">
              <w:rPr>
                <w:rFonts w:ascii="宋体" w:hAnsi="宋体" w:cs="宋体" w:hint="eastAsia"/>
                <w:kern w:val="0"/>
                <w:szCs w:val="21"/>
              </w:rPr>
              <w:t>页面美观程度</w:t>
            </w:r>
          </w:p>
        </w:tc>
        <w:tc>
          <w:tcPr>
            <w:tcW w:w="1260" w:type="dxa"/>
            <w:tcBorders>
              <w:top w:val="single" w:sz="4" w:space="0" w:color="auto"/>
              <w:left w:val="nil"/>
              <w:bottom w:val="single" w:sz="4" w:space="0" w:color="auto"/>
              <w:right w:val="single" w:sz="4" w:space="0" w:color="auto"/>
            </w:tcBorders>
            <w:shd w:val="clear" w:color="auto" w:fill="auto"/>
            <w:noWrap/>
            <w:vAlign w:val="center"/>
          </w:tcPr>
          <w:p w:rsidR="00F5228F" w:rsidRPr="00F5228F" w:rsidRDefault="00F5228F" w:rsidP="00F5228F">
            <w:pPr>
              <w:widowControl/>
              <w:jc w:val="center"/>
              <w:rPr>
                <w:rFonts w:ascii="宋体" w:hAnsi="宋体" w:cs="宋体"/>
                <w:kern w:val="0"/>
                <w:szCs w:val="21"/>
              </w:rPr>
            </w:pPr>
            <w:r w:rsidRPr="00F5228F">
              <w:rPr>
                <w:rFonts w:ascii="宋体" w:hAnsi="宋体" w:cs="宋体" w:hint="eastAsia"/>
                <w:kern w:val="0"/>
                <w:szCs w:val="21"/>
              </w:rPr>
              <w:t>商品搜索功能</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F5228F" w:rsidRPr="00F5228F" w:rsidRDefault="00F5228F" w:rsidP="00F5228F">
            <w:pPr>
              <w:widowControl/>
              <w:jc w:val="center"/>
              <w:rPr>
                <w:rFonts w:ascii="宋体" w:hAnsi="宋体" w:cs="宋体"/>
                <w:kern w:val="0"/>
                <w:szCs w:val="21"/>
              </w:rPr>
            </w:pPr>
            <w:r w:rsidRPr="00F5228F">
              <w:rPr>
                <w:rFonts w:ascii="宋体" w:hAnsi="宋体" w:cs="宋体" w:hint="eastAsia"/>
                <w:kern w:val="0"/>
                <w:szCs w:val="21"/>
              </w:rPr>
              <w:t>对论坛满意度</w:t>
            </w:r>
          </w:p>
        </w:tc>
        <w:tc>
          <w:tcPr>
            <w:tcW w:w="1260" w:type="dxa"/>
            <w:tcBorders>
              <w:top w:val="single" w:sz="4" w:space="0" w:color="auto"/>
              <w:left w:val="nil"/>
              <w:bottom w:val="single" w:sz="4" w:space="0" w:color="auto"/>
              <w:right w:val="single" w:sz="4" w:space="0" w:color="auto"/>
            </w:tcBorders>
            <w:shd w:val="clear" w:color="auto" w:fill="auto"/>
            <w:noWrap/>
            <w:vAlign w:val="center"/>
          </w:tcPr>
          <w:p w:rsidR="00F5228F" w:rsidRPr="00F5228F" w:rsidRDefault="00F5228F" w:rsidP="00F5228F">
            <w:pPr>
              <w:widowControl/>
              <w:jc w:val="center"/>
              <w:rPr>
                <w:rFonts w:ascii="宋体" w:hAnsi="宋体" w:cs="宋体"/>
                <w:kern w:val="0"/>
                <w:szCs w:val="21"/>
              </w:rPr>
            </w:pPr>
            <w:r w:rsidRPr="00F5228F">
              <w:rPr>
                <w:rFonts w:ascii="宋体" w:hAnsi="宋体" w:cs="宋体" w:hint="eastAsia"/>
                <w:kern w:val="0"/>
                <w:szCs w:val="21"/>
              </w:rPr>
              <w:t>网站登录速度</w:t>
            </w: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F5228F" w:rsidRPr="00F5228F" w:rsidRDefault="00F5228F" w:rsidP="00F5228F">
            <w:pPr>
              <w:widowControl/>
              <w:jc w:val="center"/>
              <w:rPr>
                <w:rFonts w:ascii="宋体" w:hAnsi="宋体" w:cs="宋体"/>
                <w:kern w:val="0"/>
                <w:szCs w:val="21"/>
              </w:rPr>
            </w:pPr>
            <w:r w:rsidRPr="00F5228F">
              <w:rPr>
                <w:rFonts w:ascii="宋体" w:hAnsi="宋体" w:cs="宋体" w:hint="eastAsia"/>
                <w:kern w:val="0"/>
                <w:szCs w:val="21"/>
              </w:rPr>
              <w:t>客户服务解决效率</w:t>
            </w:r>
          </w:p>
        </w:tc>
      </w:tr>
      <w:tr w:rsidR="000E504D" w:rsidRPr="00F5228F" w:rsidTr="000E504D">
        <w:trPr>
          <w:trHeight w:val="285"/>
        </w:trPr>
        <w:tc>
          <w:tcPr>
            <w:tcW w:w="1805" w:type="dxa"/>
            <w:tcBorders>
              <w:top w:val="nil"/>
              <w:left w:val="single" w:sz="4" w:space="0" w:color="auto"/>
              <w:bottom w:val="single" w:sz="4" w:space="0" w:color="auto"/>
              <w:right w:val="single" w:sz="4" w:space="0" w:color="auto"/>
            </w:tcBorders>
            <w:shd w:val="clear" w:color="auto" w:fill="auto"/>
            <w:noWrap/>
            <w:vAlign w:val="center"/>
          </w:tcPr>
          <w:p w:rsidR="00F5228F" w:rsidRPr="00F5228F" w:rsidRDefault="00F5228F" w:rsidP="00F5228F">
            <w:pPr>
              <w:widowControl/>
              <w:jc w:val="center"/>
              <w:rPr>
                <w:rFonts w:ascii="宋体" w:hAnsi="宋体" w:cs="宋体"/>
                <w:kern w:val="0"/>
                <w:szCs w:val="21"/>
              </w:rPr>
            </w:pPr>
            <w:proofErr w:type="gramStart"/>
            <w:r w:rsidRPr="00F5228F">
              <w:rPr>
                <w:rFonts w:ascii="宋体" w:hAnsi="宋体" w:cs="宋体" w:hint="eastAsia"/>
                <w:kern w:val="0"/>
                <w:szCs w:val="21"/>
              </w:rPr>
              <w:t>淘宝网</w:t>
            </w:r>
            <w:proofErr w:type="gramEnd"/>
          </w:p>
        </w:tc>
        <w:tc>
          <w:tcPr>
            <w:tcW w:w="1260" w:type="dxa"/>
            <w:tcBorders>
              <w:top w:val="nil"/>
              <w:left w:val="nil"/>
              <w:bottom w:val="single" w:sz="4" w:space="0" w:color="auto"/>
              <w:right w:val="single" w:sz="4" w:space="0" w:color="auto"/>
            </w:tcBorders>
            <w:shd w:val="clear" w:color="auto" w:fill="auto"/>
            <w:noWrap/>
            <w:vAlign w:val="center"/>
          </w:tcPr>
          <w:p w:rsidR="00F5228F" w:rsidRPr="00F5228F" w:rsidRDefault="00F5228F" w:rsidP="00F5228F">
            <w:pPr>
              <w:widowControl/>
              <w:jc w:val="center"/>
              <w:rPr>
                <w:rFonts w:ascii="宋体" w:hAnsi="宋体" w:cs="宋体"/>
                <w:kern w:val="0"/>
                <w:szCs w:val="21"/>
              </w:rPr>
            </w:pPr>
            <w:r w:rsidRPr="00F5228F">
              <w:rPr>
                <w:rFonts w:ascii="宋体" w:hAnsi="宋体" w:cs="宋体" w:hint="eastAsia"/>
                <w:kern w:val="0"/>
                <w:szCs w:val="21"/>
              </w:rPr>
              <w:t>3.86</w:t>
            </w:r>
          </w:p>
        </w:tc>
        <w:tc>
          <w:tcPr>
            <w:tcW w:w="1260" w:type="dxa"/>
            <w:tcBorders>
              <w:top w:val="nil"/>
              <w:left w:val="nil"/>
              <w:bottom w:val="single" w:sz="4" w:space="0" w:color="auto"/>
              <w:right w:val="single" w:sz="4" w:space="0" w:color="auto"/>
            </w:tcBorders>
            <w:shd w:val="clear" w:color="auto" w:fill="auto"/>
            <w:noWrap/>
            <w:vAlign w:val="center"/>
          </w:tcPr>
          <w:p w:rsidR="00F5228F" w:rsidRPr="00F5228F" w:rsidRDefault="00F5228F" w:rsidP="00F5228F">
            <w:pPr>
              <w:widowControl/>
              <w:jc w:val="center"/>
              <w:rPr>
                <w:rFonts w:ascii="宋体" w:hAnsi="宋体" w:cs="宋体"/>
                <w:kern w:val="0"/>
                <w:szCs w:val="21"/>
              </w:rPr>
            </w:pPr>
            <w:r w:rsidRPr="00F5228F">
              <w:rPr>
                <w:rFonts w:ascii="宋体" w:hAnsi="宋体" w:cs="宋体" w:hint="eastAsia"/>
                <w:kern w:val="0"/>
                <w:szCs w:val="21"/>
              </w:rPr>
              <w:t>4.15</w:t>
            </w:r>
          </w:p>
        </w:tc>
        <w:tc>
          <w:tcPr>
            <w:tcW w:w="1080" w:type="dxa"/>
            <w:tcBorders>
              <w:top w:val="nil"/>
              <w:left w:val="nil"/>
              <w:bottom w:val="single" w:sz="4" w:space="0" w:color="auto"/>
              <w:right w:val="single" w:sz="4" w:space="0" w:color="auto"/>
            </w:tcBorders>
            <w:shd w:val="clear" w:color="auto" w:fill="auto"/>
            <w:noWrap/>
            <w:vAlign w:val="center"/>
          </w:tcPr>
          <w:p w:rsidR="00F5228F" w:rsidRPr="00F5228F" w:rsidRDefault="00F5228F" w:rsidP="00F5228F">
            <w:pPr>
              <w:widowControl/>
              <w:jc w:val="center"/>
              <w:rPr>
                <w:rFonts w:ascii="宋体" w:hAnsi="宋体" w:cs="宋体"/>
                <w:kern w:val="0"/>
                <w:szCs w:val="21"/>
              </w:rPr>
            </w:pPr>
            <w:r w:rsidRPr="00F5228F">
              <w:rPr>
                <w:rFonts w:ascii="宋体" w:hAnsi="宋体" w:cs="宋体" w:hint="eastAsia"/>
                <w:kern w:val="0"/>
                <w:szCs w:val="21"/>
              </w:rPr>
              <w:t>3.82</w:t>
            </w:r>
          </w:p>
        </w:tc>
        <w:tc>
          <w:tcPr>
            <w:tcW w:w="1260" w:type="dxa"/>
            <w:tcBorders>
              <w:top w:val="nil"/>
              <w:left w:val="nil"/>
              <w:bottom w:val="single" w:sz="4" w:space="0" w:color="auto"/>
              <w:right w:val="single" w:sz="4" w:space="0" w:color="auto"/>
            </w:tcBorders>
            <w:shd w:val="clear" w:color="auto" w:fill="auto"/>
            <w:noWrap/>
            <w:vAlign w:val="center"/>
          </w:tcPr>
          <w:p w:rsidR="00F5228F" w:rsidRPr="00F5228F" w:rsidRDefault="00F5228F" w:rsidP="00F5228F">
            <w:pPr>
              <w:widowControl/>
              <w:jc w:val="center"/>
              <w:rPr>
                <w:rFonts w:ascii="宋体" w:hAnsi="宋体" w:cs="宋体"/>
                <w:kern w:val="0"/>
                <w:szCs w:val="21"/>
              </w:rPr>
            </w:pPr>
            <w:r w:rsidRPr="00F5228F">
              <w:rPr>
                <w:rFonts w:ascii="宋体" w:hAnsi="宋体" w:cs="宋体" w:hint="eastAsia"/>
                <w:kern w:val="0"/>
                <w:szCs w:val="21"/>
              </w:rPr>
              <w:t>3.97</w:t>
            </w:r>
          </w:p>
        </w:tc>
        <w:tc>
          <w:tcPr>
            <w:tcW w:w="1620" w:type="dxa"/>
            <w:tcBorders>
              <w:top w:val="nil"/>
              <w:left w:val="nil"/>
              <w:bottom w:val="single" w:sz="4" w:space="0" w:color="auto"/>
              <w:right w:val="single" w:sz="4" w:space="0" w:color="auto"/>
            </w:tcBorders>
            <w:shd w:val="clear" w:color="auto" w:fill="auto"/>
            <w:noWrap/>
            <w:vAlign w:val="center"/>
          </w:tcPr>
          <w:p w:rsidR="00F5228F" w:rsidRPr="00F5228F" w:rsidRDefault="00F5228F" w:rsidP="00F5228F">
            <w:pPr>
              <w:widowControl/>
              <w:jc w:val="center"/>
              <w:rPr>
                <w:rFonts w:ascii="宋体" w:hAnsi="宋体" w:cs="宋体"/>
                <w:kern w:val="0"/>
                <w:szCs w:val="21"/>
              </w:rPr>
            </w:pPr>
            <w:r w:rsidRPr="00F5228F">
              <w:rPr>
                <w:rFonts w:ascii="宋体" w:hAnsi="宋体" w:cs="宋体" w:hint="eastAsia"/>
                <w:kern w:val="0"/>
                <w:szCs w:val="21"/>
              </w:rPr>
              <w:t>3.76</w:t>
            </w:r>
          </w:p>
        </w:tc>
      </w:tr>
      <w:tr w:rsidR="000E504D" w:rsidRPr="00F5228F" w:rsidTr="000E504D">
        <w:trPr>
          <w:trHeight w:val="285"/>
        </w:trPr>
        <w:tc>
          <w:tcPr>
            <w:tcW w:w="1805" w:type="dxa"/>
            <w:tcBorders>
              <w:top w:val="nil"/>
              <w:left w:val="single" w:sz="4" w:space="0" w:color="auto"/>
              <w:bottom w:val="single" w:sz="4" w:space="0" w:color="auto"/>
              <w:right w:val="single" w:sz="4" w:space="0" w:color="auto"/>
            </w:tcBorders>
            <w:shd w:val="clear" w:color="auto" w:fill="auto"/>
            <w:noWrap/>
            <w:vAlign w:val="center"/>
          </w:tcPr>
          <w:p w:rsidR="00F5228F" w:rsidRPr="00F5228F" w:rsidRDefault="00F5228F" w:rsidP="00F5228F">
            <w:pPr>
              <w:widowControl/>
              <w:jc w:val="center"/>
              <w:rPr>
                <w:rFonts w:ascii="宋体" w:hAnsi="宋体" w:cs="宋体"/>
                <w:kern w:val="0"/>
                <w:szCs w:val="21"/>
              </w:rPr>
            </w:pPr>
            <w:r w:rsidRPr="00F5228F">
              <w:rPr>
                <w:rFonts w:ascii="宋体" w:hAnsi="宋体" w:cs="宋体" w:hint="eastAsia"/>
                <w:kern w:val="0"/>
                <w:szCs w:val="21"/>
              </w:rPr>
              <w:t>当当网</w:t>
            </w:r>
          </w:p>
        </w:tc>
        <w:tc>
          <w:tcPr>
            <w:tcW w:w="1260" w:type="dxa"/>
            <w:tcBorders>
              <w:top w:val="nil"/>
              <w:left w:val="nil"/>
              <w:bottom w:val="single" w:sz="4" w:space="0" w:color="auto"/>
              <w:right w:val="single" w:sz="4" w:space="0" w:color="auto"/>
            </w:tcBorders>
            <w:shd w:val="clear" w:color="auto" w:fill="auto"/>
            <w:noWrap/>
            <w:vAlign w:val="center"/>
          </w:tcPr>
          <w:p w:rsidR="00F5228F" w:rsidRPr="00F5228F" w:rsidRDefault="00F5228F" w:rsidP="00F5228F">
            <w:pPr>
              <w:widowControl/>
              <w:jc w:val="center"/>
              <w:rPr>
                <w:rFonts w:ascii="宋体" w:hAnsi="宋体" w:cs="宋体"/>
                <w:kern w:val="0"/>
                <w:szCs w:val="21"/>
              </w:rPr>
            </w:pPr>
            <w:r w:rsidRPr="00F5228F">
              <w:rPr>
                <w:rFonts w:ascii="宋体" w:hAnsi="宋体" w:cs="宋体" w:hint="eastAsia"/>
                <w:kern w:val="0"/>
                <w:szCs w:val="21"/>
              </w:rPr>
              <w:t>3.86</w:t>
            </w:r>
          </w:p>
        </w:tc>
        <w:tc>
          <w:tcPr>
            <w:tcW w:w="1260" w:type="dxa"/>
            <w:tcBorders>
              <w:top w:val="nil"/>
              <w:left w:val="nil"/>
              <w:bottom w:val="single" w:sz="4" w:space="0" w:color="auto"/>
              <w:right w:val="single" w:sz="4" w:space="0" w:color="auto"/>
            </w:tcBorders>
            <w:shd w:val="clear" w:color="auto" w:fill="auto"/>
            <w:noWrap/>
            <w:vAlign w:val="center"/>
          </w:tcPr>
          <w:p w:rsidR="00F5228F" w:rsidRPr="00F5228F" w:rsidRDefault="00F5228F" w:rsidP="00F5228F">
            <w:pPr>
              <w:widowControl/>
              <w:jc w:val="center"/>
              <w:rPr>
                <w:rFonts w:ascii="宋体" w:hAnsi="宋体" w:cs="宋体"/>
                <w:kern w:val="0"/>
                <w:szCs w:val="21"/>
              </w:rPr>
            </w:pPr>
            <w:r w:rsidRPr="00F5228F">
              <w:rPr>
                <w:rFonts w:ascii="宋体" w:hAnsi="宋体" w:cs="宋体" w:hint="eastAsia"/>
                <w:kern w:val="0"/>
                <w:szCs w:val="21"/>
              </w:rPr>
              <w:t>4.01</w:t>
            </w:r>
          </w:p>
        </w:tc>
        <w:tc>
          <w:tcPr>
            <w:tcW w:w="1080" w:type="dxa"/>
            <w:tcBorders>
              <w:top w:val="nil"/>
              <w:left w:val="nil"/>
              <w:bottom w:val="single" w:sz="4" w:space="0" w:color="auto"/>
              <w:right w:val="single" w:sz="4" w:space="0" w:color="auto"/>
            </w:tcBorders>
            <w:shd w:val="clear" w:color="auto" w:fill="auto"/>
            <w:noWrap/>
            <w:vAlign w:val="center"/>
          </w:tcPr>
          <w:p w:rsidR="00F5228F" w:rsidRPr="00F5228F" w:rsidRDefault="00F5228F" w:rsidP="00F5228F">
            <w:pPr>
              <w:widowControl/>
              <w:jc w:val="center"/>
              <w:rPr>
                <w:rFonts w:ascii="宋体" w:hAnsi="宋体" w:cs="宋体"/>
                <w:kern w:val="0"/>
                <w:szCs w:val="21"/>
              </w:rPr>
            </w:pPr>
            <w:r w:rsidRPr="00F5228F">
              <w:rPr>
                <w:rFonts w:ascii="宋体" w:hAnsi="宋体" w:cs="宋体" w:hint="eastAsia"/>
                <w:kern w:val="0"/>
                <w:szCs w:val="21"/>
              </w:rPr>
              <w:t>3.62</w:t>
            </w:r>
          </w:p>
        </w:tc>
        <w:tc>
          <w:tcPr>
            <w:tcW w:w="1260" w:type="dxa"/>
            <w:tcBorders>
              <w:top w:val="nil"/>
              <w:left w:val="nil"/>
              <w:bottom w:val="single" w:sz="4" w:space="0" w:color="auto"/>
              <w:right w:val="single" w:sz="4" w:space="0" w:color="auto"/>
            </w:tcBorders>
            <w:shd w:val="clear" w:color="auto" w:fill="auto"/>
            <w:noWrap/>
            <w:vAlign w:val="center"/>
          </w:tcPr>
          <w:p w:rsidR="00F5228F" w:rsidRPr="00F5228F" w:rsidRDefault="00F5228F" w:rsidP="00F5228F">
            <w:pPr>
              <w:widowControl/>
              <w:jc w:val="center"/>
              <w:rPr>
                <w:rFonts w:ascii="宋体" w:hAnsi="宋体" w:cs="宋体"/>
                <w:kern w:val="0"/>
                <w:szCs w:val="21"/>
              </w:rPr>
            </w:pPr>
            <w:r w:rsidRPr="00F5228F">
              <w:rPr>
                <w:rFonts w:ascii="宋体" w:hAnsi="宋体" w:cs="宋体" w:hint="eastAsia"/>
                <w:kern w:val="0"/>
                <w:szCs w:val="21"/>
              </w:rPr>
              <w:t>4.04</w:t>
            </w:r>
          </w:p>
        </w:tc>
        <w:tc>
          <w:tcPr>
            <w:tcW w:w="1620" w:type="dxa"/>
            <w:tcBorders>
              <w:top w:val="nil"/>
              <w:left w:val="nil"/>
              <w:bottom w:val="single" w:sz="4" w:space="0" w:color="auto"/>
              <w:right w:val="single" w:sz="4" w:space="0" w:color="auto"/>
            </w:tcBorders>
            <w:shd w:val="clear" w:color="auto" w:fill="auto"/>
            <w:noWrap/>
            <w:vAlign w:val="center"/>
          </w:tcPr>
          <w:p w:rsidR="00F5228F" w:rsidRPr="00F5228F" w:rsidRDefault="00F5228F" w:rsidP="00F5228F">
            <w:pPr>
              <w:widowControl/>
              <w:jc w:val="center"/>
              <w:rPr>
                <w:rFonts w:ascii="宋体" w:hAnsi="宋体" w:cs="宋体"/>
                <w:kern w:val="0"/>
                <w:szCs w:val="21"/>
              </w:rPr>
            </w:pPr>
            <w:r w:rsidRPr="00F5228F">
              <w:rPr>
                <w:rFonts w:ascii="宋体" w:hAnsi="宋体" w:cs="宋体" w:hint="eastAsia"/>
                <w:kern w:val="0"/>
                <w:szCs w:val="21"/>
              </w:rPr>
              <w:t>3.92</w:t>
            </w:r>
          </w:p>
        </w:tc>
      </w:tr>
      <w:tr w:rsidR="000B6A7A" w:rsidRPr="00F5228F" w:rsidTr="000E504D">
        <w:trPr>
          <w:trHeight w:val="285"/>
        </w:trPr>
        <w:tc>
          <w:tcPr>
            <w:tcW w:w="1805" w:type="dxa"/>
            <w:tcBorders>
              <w:top w:val="nil"/>
              <w:left w:val="single" w:sz="4" w:space="0" w:color="auto"/>
              <w:bottom w:val="single" w:sz="4" w:space="0" w:color="auto"/>
              <w:right w:val="single" w:sz="4" w:space="0" w:color="auto"/>
            </w:tcBorders>
            <w:shd w:val="clear" w:color="auto" w:fill="auto"/>
            <w:noWrap/>
            <w:vAlign w:val="center"/>
          </w:tcPr>
          <w:p w:rsidR="000B6A7A" w:rsidRPr="00F5228F" w:rsidRDefault="000B6A7A" w:rsidP="00F5228F">
            <w:pPr>
              <w:widowControl/>
              <w:jc w:val="center"/>
              <w:rPr>
                <w:rFonts w:ascii="宋体" w:hAnsi="宋体" w:cs="宋体"/>
                <w:kern w:val="0"/>
                <w:szCs w:val="21"/>
              </w:rPr>
            </w:pPr>
            <w:r w:rsidRPr="00F5228F">
              <w:rPr>
                <w:rFonts w:ascii="宋体" w:hAnsi="宋体" w:cs="宋体" w:hint="eastAsia"/>
                <w:kern w:val="0"/>
                <w:szCs w:val="21"/>
              </w:rPr>
              <w:t>卓越</w:t>
            </w:r>
            <w:r>
              <w:rPr>
                <w:rFonts w:ascii="宋体" w:hAnsi="宋体" w:cs="宋体" w:hint="eastAsia"/>
                <w:kern w:val="0"/>
                <w:szCs w:val="21"/>
              </w:rPr>
              <w:t>亚</w:t>
            </w:r>
            <w:proofErr w:type="gramStart"/>
            <w:r>
              <w:rPr>
                <w:rFonts w:ascii="宋体" w:hAnsi="宋体" w:cs="宋体" w:hint="eastAsia"/>
                <w:kern w:val="0"/>
                <w:szCs w:val="21"/>
              </w:rPr>
              <w:t>马逊网</w:t>
            </w:r>
            <w:proofErr w:type="gramEnd"/>
          </w:p>
        </w:tc>
        <w:tc>
          <w:tcPr>
            <w:tcW w:w="1260" w:type="dxa"/>
            <w:tcBorders>
              <w:top w:val="nil"/>
              <w:left w:val="nil"/>
              <w:bottom w:val="single" w:sz="4" w:space="0" w:color="auto"/>
              <w:right w:val="single" w:sz="4" w:space="0" w:color="auto"/>
            </w:tcBorders>
            <w:shd w:val="clear" w:color="auto" w:fill="auto"/>
            <w:noWrap/>
            <w:vAlign w:val="center"/>
          </w:tcPr>
          <w:p w:rsidR="000B6A7A" w:rsidRPr="00F5228F" w:rsidRDefault="000B6A7A" w:rsidP="00F5228F">
            <w:pPr>
              <w:widowControl/>
              <w:jc w:val="center"/>
              <w:rPr>
                <w:rFonts w:ascii="宋体" w:hAnsi="宋体" w:cs="宋体"/>
                <w:kern w:val="0"/>
                <w:szCs w:val="21"/>
              </w:rPr>
            </w:pPr>
            <w:r w:rsidRPr="00F5228F">
              <w:rPr>
                <w:rFonts w:ascii="宋体" w:hAnsi="宋体" w:cs="宋体" w:hint="eastAsia"/>
                <w:kern w:val="0"/>
                <w:szCs w:val="21"/>
              </w:rPr>
              <w:t>3.94</w:t>
            </w:r>
          </w:p>
        </w:tc>
        <w:tc>
          <w:tcPr>
            <w:tcW w:w="1260" w:type="dxa"/>
            <w:tcBorders>
              <w:top w:val="nil"/>
              <w:left w:val="nil"/>
              <w:bottom w:val="single" w:sz="4" w:space="0" w:color="auto"/>
              <w:right w:val="single" w:sz="4" w:space="0" w:color="auto"/>
            </w:tcBorders>
            <w:shd w:val="clear" w:color="auto" w:fill="auto"/>
            <w:noWrap/>
            <w:vAlign w:val="center"/>
          </w:tcPr>
          <w:p w:rsidR="000B6A7A" w:rsidRPr="00F5228F" w:rsidRDefault="000B6A7A" w:rsidP="00F5228F">
            <w:pPr>
              <w:widowControl/>
              <w:jc w:val="center"/>
              <w:rPr>
                <w:rFonts w:ascii="宋体" w:hAnsi="宋体" w:cs="宋体"/>
                <w:kern w:val="0"/>
                <w:szCs w:val="21"/>
              </w:rPr>
            </w:pPr>
            <w:r w:rsidRPr="00F5228F">
              <w:rPr>
                <w:rFonts w:ascii="宋体" w:hAnsi="宋体" w:cs="宋体" w:hint="eastAsia"/>
                <w:kern w:val="0"/>
                <w:szCs w:val="21"/>
              </w:rPr>
              <w:t>4.03</w:t>
            </w:r>
          </w:p>
        </w:tc>
        <w:tc>
          <w:tcPr>
            <w:tcW w:w="1080" w:type="dxa"/>
            <w:tcBorders>
              <w:top w:val="nil"/>
              <w:left w:val="nil"/>
              <w:bottom w:val="single" w:sz="4" w:space="0" w:color="auto"/>
              <w:right w:val="single" w:sz="4" w:space="0" w:color="auto"/>
            </w:tcBorders>
            <w:shd w:val="clear" w:color="auto" w:fill="auto"/>
            <w:noWrap/>
            <w:vAlign w:val="center"/>
          </w:tcPr>
          <w:p w:rsidR="000B6A7A" w:rsidRPr="00F5228F" w:rsidRDefault="000B6A7A" w:rsidP="00F5228F">
            <w:pPr>
              <w:widowControl/>
              <w:jc w:val="center"/>
              <w:rPr>
                <w:rFonts w:ascii="宋体" w:hAnsi="宋体" w:cs="宋体"/>
                <w:kern w:val="0"/>
                <w:szCs w:val="21"/>
              </w:rPr>
            </w:pPr>
            <w:r w:rsidRPr="00F5228F">
              <w:rPr>
                <w:rFonts w:ascii="宋体" w:hAnsi="宋体" w:cs="宋体" w:hint="eastAsia"/>
                <w:kern w:val="0"/>
                <w:szCs w:val="21"/>
              </w:rPr>
              <w:t>3.62</w:t>
            </w:r>
          </w:p>
        </w:tc>
        <w:tc>
          <w:tcPr>
            <w:tcW w:w="1260" w:type="dxa"/>
            <w:tcBorders>
              <w:top w:val="nil"/>
              <w:left w:val="nil"/>
              <w:bottom w:val="single" w:sz="4" w:space="0" w:color="auto"/>
              <w:right w:val="single" w:sz="4" w:space="0" w:color="auto"/>
            </w:tcBorders>
            <w:shd w:val="clear" w:color="auto" w:fill="auto"/>
            <w:noWrap/>
            <w:vAlign w:val="center"/>
          </w:tcPr>
          <w:p w:rsidR="000B6A7A" w:rsidRPr="00F5228F" w:rsidRDefault="000B6A7A" w:rsidP="00F5228F">
            <w:pPr>
              <w:widowControl/>
              <w:jc w:val="center"/>
              <w:rPr>
                <w:rFonts w:ascii="宋体" w:hAnsi="宋体" w:cs="宋体"/>
                <w:kern w:val="0"/>
                <w:szCs w:val="21"/>
              </w:rPr>
            </w:pPr>
            <w:r w:rsidRPr="00F5228F">
              <w:rPr>
                <w:rFonts w:ascii="宋体" w:hAnsi="宋体" w:cs="宋体" w:hint="eastAsia"/>
                <w:kern w:val="0"/>
                <w:szCs w:val="21"/>
              </w:rPr>
              <w:t>4.16</w:t>
            </w:r>
          </w:p>
        </w:tc>
        <w:tc>
          <w:tcPr>
            <w:tcW w:w="1620" w:type="dxa"/>
            <w:tcBorders>
              <w:top w:val="nil"/>
              <w:left w:val="nil"/>
              <w:bottom w:val="single" w:sz="4" w:space="0" w:color="auto"/>
              <w:right w:val="single" w:sz="4" w:space="0" w:color="auto"/>
            </w:tcBorders>
            <w:shd w:val="clear" w:color="auto" w:fill="auto"/>
            <w:noWrap/>
            <w:vAlign w:val="center"/>
          </w:tcPr>
          <w:p w:rsidR="000B6A7A" w:rsidRPr="00F5228F" w:rsidRDefault="000B6A7A" w:rsidP="00F5228F">
            <w:pPr>
              <w:widowControl/>
              <w:jc w:val="center"/>
              <w:rPr>
                <w:rFonts w:ascii="宋体" w:hAnsi="宋体" w:cs="宋体"/>
                <w:kern w:val="0"/>
                <w:szCs w:val="21"/>
              </w:rPr>
            </w:pPr>
            <w:r w:rsidRPr="00F5228F">
              <w:rPr>
                <w:rFonts w:ascii="宋体" w:hAnsi="宋体" w:cs="宋体" w:hint="eastAsia"/>
                <w:kern w:val="0"/>
                <w:szCs w:val="21"/>
              </w:rPr>
              <w:t>4.16</w:t>
            </w:r>
          </w:p>
        </w:tc>
      </w:tr>
      <w:tr w:rsidR="000B6A7A" w:rsidRPr="00F5228F" w:rsidTr="000E504D">
        <w:trPr>
          <w:trHeight w:val="285"/>
        </w:trPr>
        <w:tc>
          <w:tcPr>
            <w:tcW w:w="1805" w:type="dxa"/>
            <w:tcBorders>
              <w:top w:val="nil"/>
              <w:left w:val="single" w:sz="4" w:space="0" w:color="auto"/>
              <w:bottom w:val="single" w:sz="4" w:space="0" w:color="auto"/>
              <w:right w:val="single" w:sz="4" w:space="0" w:color="auto"/>
            </w:tcBorders>
            <w:shd w:val="clear" w:color="auto" w:fill="auto"/>
            <w:noWrap/>
            <w:vAlign w:val="center"/>
          </w:tcPr>
          <w:p w:rsidR="000B6A7A" w:rsidRPr="00F5228F" w:rsidRDefault="000B6A7A" w:rsidP="00F5228F">
            <w:pPr>
              <w:widowControl/>
              <w:jc w:val="center"/>
              <w:rPr>
                <w:rFonts w:ascii="宋体" w:hAnsi="宋体" w:cs="宋体"/>
                <w:kern w:val="0"/>
                <w:szCs w:val="21"/>
              </w:rPr>
            </w:pPr>
            <w:r w:rsidRPr="00F5228F">
              <w:rPr>
                <w:rFonts w:ascii="宋体" w:hAnsi="宋体" w:cs="宋体" w:hint="eastAsia"/>
                <w:kern w:val="0"/>
                <w:szCs w:val="21"/>
              </w:rPr>
              <w:t>TOM易趣网</w:t>
            </w:r>
          </w:p>
        </w:tc>
        <w:tc>
          <w:tcPr>
            <w:tcW w:w="1260" w:type="dxa"/>
            <w:tcBorders>
              <w:top w:val="nil"/>
              <w:left w:val="nil"/>
              <w:bottom w:val="single" w:sz="4" w:space="0" w:color="auto"/>
              <w:right w:val="single" w:sz="4" w:space="0" w:color="auto"/>
            </w:tcBorders>
            <w:shd w:val="clear" w:color="auto" w:fill="auto"/>
            <w:noWrap/>
            <w:vAlign w:val="center"/>
          </w:tcPr>
          <w:p w:rsidR="000B6A7A" w:rsidRPr="00F5228F" w:rsidRDefault="000B6A7A" w:rsidP="00F5228F">
            <w:pPr>
              <w:widowControl/>
              <w:jc w:val="center"/>
              <w:rPr>
                <w:rFonts w:ascii="宋体" w:hAnsi="宋体" w:cs="宋体"/>
                <w:kern w:val="0"/>
                <w:szCs w:val="21"/>
              </w:rPr>
            </w:pPr>
            <w:r w:rsidRPr="00F5228F">
              <w:rPr>
                <w:rFonts w:ascii="宋体" w:hAnsi="宋体" w:cs="宋体" w:hint="eastAsia"/>
                <w:kern w:val="0"/>
                <w:szCs w:val="21"/>
              </w:rPr>
              <w:t>3.72</w:t>
            </w:r>
          </w:p>
        </w:tc>
        <w:tc>
          <w:tcPr>
            <w:tcW w:w="1260" w:type="dxa"/>
            <w:tcBorders>
              <w:top w:val="nil"/>
              <w:left w:val="nil"/>
              <w:bottom w:val="single" w:sz="4" w:space="0" w:color="auto"/>
              <w:right w:val="single" w:sz="4" w:space="0" w:color="auto"/>
            </w:tcBorders>
            <w:shd w:val="clear" w:color="auto" w:fill="auto"/>
            <w:noWrap/>
            <w:vAlign w:val="center"/>
          </w:tcPr>
          <w:p w:rsidR="000B6A7A" w:rsidRPr="00F5228F" w:rsidRDefault="000B6A7A" w:rsidP="00F5228F">
            <w:pPr>
              <w:widowControl/>
              <w:jc w:val="center"/>
              <w:rPr>
                <w:rFonts w:ascii="宋体" w:hAnsi="宋体" w:cs="宋体"/>
                <w:kern w:val="0"/>
                <w:szCs w:val="21"/>
              </w:rPr>
            </w:pPr>
            <w:r w:rsidRPr="00F5228F">
              <w:rPr>
                <w:rFonts w:ascii="宋体" w:hAnsi="宋体" w:cs="宋体" w:hint="eastAsia"/>
                <w:kern w:val="0"/>
                <w:szCs w:val="21"/>
              </w:rPr>
              <w:t>3.73</w:t>
            </w:r>
          </w:p>
        </w:tc>
        <w:tc>
          <w:tcPr>
            <w:tcW w:w="1080" w:type="dxa"/>
            <w:tcBorders>
              <w:top w:val="nil"/>
              <w:left w:val="nil"/>
              <w:bottom w:val="single" w:sz="4" w:space="0" w:color="auto"/>
              <w:right w:val="single" w:sz="4" w:space="0" w:color="auto"/>
            </w:tcBorders>
            <w:shd w:val="clear" w:color="auto" w:fill="auto"/>
            <w:noWrap/>
            <w:vAlign w:val="center"/>
          </w:tcPr>
          <w:p w:rsidR="000B6A7A" w:rsidRPr="00F5228F" w:rsidRDefault="000B6A7A" w:rsidP="00F5228F">
            <w:pPr>
              <w:widowControl/>
              <w:jc w:val="center"/>
              <w:rPr>
                <w:rFonts w:ascii="宋体" w:hAnsi="宋体" w:cs="宋体"/>
                <w:kern w:val="0"/>
                <w:szCs w:val="21"/>
              </w:rPr>
            </w:pPr>
            <w:r w:rsidRPr="00F5228F">
              <w:rPr>
                <w:rFonts w:ascii="宋体" w:hAnsi="宋体" w:cs="宋体" w:hint="eastAsia"/>
                <w:kern w:val="0"/>
                <w:szCs w:val="21"/>
              </w:rPr>
              <w:t>3.52</w:t>
            </w:r>
          </w:p>
        </w:tc>
        <w:tc>
          <w:tcPr>
            <w:tcW w:w="1260" w:type="dxa"/>
            <w:tcBorders>
              <w:top w:val="nil"/>
              <w:left w:val="nil"/>
              <w:bottom w:val="single" w:sz="4" w:space="0" w:color="auto"/>
              <w:right w:val="single" w:sz="4" w:space="0" w:color="auto"/>
            </w:tcBorders>
            <w:shd w:val="clear" w:color="auto" w:fill="auto"/>
            <w:noWrap/>
            <w:vAlign w:val="center"/>
          </w:tcPr>
          <w:p w:rsidR="000B6A7A" w:rsidRPr="00F5228F" w:rsidRDefault="000B6A7A" w:rsidP="00F5228F">
            <w:pPr>
              <w:widowControl/>
              <w:jc w:val="center"/>
              <w:rPr>
                <w:rFonts w:ascii="宋体" w:hAnsi="宋体" w:cs="宋体"/>
                <w:kern w:val="0"/>
                <w:szCs w:val="21"/>
              </w:rPr>
            </w:pPr>
            <w:r w:rsidRPr="00F5228F">
              <w:rPr>
                <w:rFonts w:ascii="宋体" w:hAnsi="宋体" w:cs="宋体" w:hint="eastAsia"/>
                <w:kern w:val="0"/>
                <w:szCs w:val="21"/>
              </w:rPr>
              <w:t>3.83</w:t>
            </w:r>
          </w:p>
        </w:tc>
        <w:tc>
          <w:tcPr>
            <w:tcW w:w="1620" w:type="dxa"/>
            <w:tcBorders>
              <w:top w:val="nil"/>
              <w:left w:val="nil"/>
              <w:bottom w:val="single" w:sz="4" w:space="0" w:color="auto"/>
              <w:right w:val="single" w:sz="4" w:space="0" w:color="auto"/>
            </w:tcBorders>
            <w:shd w:val="clear" w:color="auto" w:fill="auto"/>
            <w:noWrap/>
            <w:vAlign w:val="center"/>
          </w:tcPr>
          <w:p w:rsidR="000B6A7A" w:rsidRPr="00F5228F" w:rsidRDefault="000B6A7A" w:rsidP="00F5228F">
            <w:pPr>
              <w:widowControl/>
              <w:jc w:val="center"/>
              <w:rPr>
                <w:rFonts w:ascii="宋体" w:hAnsi="宋体" w:cs="宋体"/>
                <w:kern w:val="0"/>
                <w:szCs w:val="21"/>
              </w:rPr>
            </w:pPr>
            <w:r w:rsidRPr="00F5228F">
              <w:rPr>
                <w:rFonts w:ascii="宋体" w:hAnsi="宋体" w:cs="宋体" w:hint="eastAsia"/>
                <w:kern w:val="0"/>
                <w:szCs w:val="21"/>
              </w:rPr>
              <w:t>3.55</w:t>
            </w:r>
          </w:p>
        </w:tc>
      </w:tr>
      <w:tr w:rsidR="000B6A7A" w:rsidRPr="00F5228F" w:rsidTr="000E504D">
        <w:trPr>
          <w:trHeight w:val="285"/>
        </w:trPr>
        <w:tc>
          <w:tcPr>
            <w:tcW w:w="1805" w:type="dxa"/>
            <w:tcBorders>
              <w:top w:val="nil"/>
              <w:left w:val="single" w:sz="4" w:space="0" w:color="auto"/>
              <w:bottom w:val="single" w:sz="4" w:space="0" w:color="auto"/>
              <w:right w:val="single" w:sz="4" w:space="0" w:color="auto"/>
            </w:tcBorders>
            <w:shd w:val="clear" w:color="auto" w:fill="auto"/>
            <w:noWrap/>
            <w:vAlign w:val="center"/>
          </w:tcPr>
          <w:p w:rsidR="000B6A7A" w:rsidRPr="00F5228F" w:rsidRDefault="000B6A7A" w:rsidP="00F5228F">
            <w:pPr>
              <w:widowControl/>
              <w:jc w:val="center"/>
              <w:rPr>
                <w:rFonts w:ascii="宋体" w:hAnsi="宋体" w:cs="宋体"/>
                <w:kern w:val="0"/>
                <w:szCs w:val="21"/>
              </w:rPr>
            </w:pPr>
            <w:r w:rsidRPr="00F5228F">
              <w:rPr>
                <w:rFonts w:ascii="宋体" w:hAnsi="宋体" w:cs="宋体" w:hint="eastAsia"/>
                <w:kern w:val="0"/>
                <w:szCs w:val="21"/>
              </w:rPr>
              <w:t>拍拍网</w:t>
            </w:r>
          </w:p>
        </w:tc>
        <w:tc>
          <w:tcPr>
            <w:tcW w:w="1260" w:type="dxa"/>
            <w:tcBorders>
              <w:top w:val="nil"/>
              <w:left w:val="nil"/>
              <w:bottom w:val="single" w:sz="4" w:space="0" w:color="auto"/>
              <w:right w:val="single" w:sz="4" w:space="0" w:color="auto"/>
            </w:tcBorders>
            <w:shd w:val="clear" w:color="auto" w:fill="auto"/>
            <w:noWrap/>
            <w:vAlign w:val="center"/>
          </w:tcPr>
          <w:p w:rsidR="000B6A7A" w:rsidRPr="00F5228F" w:rsidRDefault="000B6A7A" w:rsidP="00F5228F">
            <w:pPr>
              <w:widowControl/>
              <w:jc w:val="center"/>
              <w:rPr>
                <w:rFonts w:ascii="宋体" w:hAnsi="宋体" w:cs="宋体"/>
                <w:kern w:val="0"/>
                <w:szCs w:val="21"/>
              </w:rPr>
            </w:pPr>
            <w:r w:rsidRPr="00F5228F">
              <w:rPr>
                <w:rFonts w:ascii="宋体" w:hAnsi="宋体" w:cs="宋体" w:hint="eastAsia"/>
                <w:kern w:val="0"/>
                <w:szCs w:val="21"/>
              </w:rPr>
              <w:t>3.76</w:t>
            </w:r>
          </w:p>
        </w:tc>
        <w:tc>
          <w:tcPr>
            <w:tcW w:w="1260" w:type="dxa"/>
            <w:tcBorders>
              <w:top w:val="nil"/>
              <w:left w:val="nil"/>
              <w:bottom w:val="single" w:sz="4" w:space="0" w:color="auto"/>
              <w:right w:val="single" w:sz="4" w:space="0" w:color="auto"/>
            </w:tcBorders>
            <w:shd w:val="clear" w:color="auto" w:fill="auto"/>
            <w:noWrap/>
            <w:vAlign w:val="center"/>
          </w:tcPr>
          <w:p w:rsidR="000B6A7A" w:rsidRPr="00F5228F" w:rsidRDefault="000B6A7A" w:rsidP="00F5228F">
            <w:pPr>
              <w:widowControl/>
              <w:jc w:val="center"/>
              <w:rPr>
                <w:rFonts w:ascii="宋体" w:hAnsi="宋体" w:cs="宋体"/>
                <w:kern w:val="0"/>
                <w:szCs w:val="21"/>
              </w:rPr>
            </w:pPr>
            <w:r w:rsidRPr="00F5228F">
              <w:rPr>
                <w:rFonts w:ascii="宋体" w:hAnsi="宋体" w:cs="宋体" w:hint="eastAsia"/>
                <w:kern w:val="0"/>
                <w:szCs w:val="21"/>
              </w:rPr>
              <w:t>3.90</w:t>
            </w:r>
          </w:p>
        </w:tc>
        <w:tc>
          <w:tcPr>
            <w:tcW w:w="1080" w:type="dxa"/>
            <w:tcBorders>
              <w:top w:val="nil"/>
              <w:left w:val="nil"/>
              <w:bottom w:val="single" w:sz="4" w:space="0" w:color="auto"/>
              <w:right w:val="single" w:sz="4" w:space="0" w:color="auto"/>
            </w:tcBorders>
            <w:shd w:val="clear" w:color="auto" w:fill="auto"/>
            <w:noWrap/>
            <w:vAlign w:val="center"/>
          </w:tcPr>
          <w:p w:rsidR="000B6A7A" w:rsidRPr="00F5228F" w:rsidRDefault="000B6A7A" w:rsidP="00F5228F">
            <w:pPr>
              <w:widowControl/>
              <w:jc w:val="center"/>
              <w:rPr>
                <w:rFonts w:ascii="宋体" w:hAnsi="宋体" w:cs="宋体"/>
                <w:kern w:val="0"/>
                <w:szCs w:val="21"/>
              </w:rPr>
            </w:pPr>
            <w:r w:rsidRPr="00F5228F">
              <w:rPr>
                <w:rFonts w:ascii="宋体" w:hAnsi="宋体" w:cs="宋体" w:hint="eastAsia"/>
                <w:kern w:val="0"/>
                <w:szCs w:val="21"/>
              </w:rPr>
              <w:t>3.72</w:t>
            </w:r>
          </w:p>
        </w:tc>
        <w:tc>
          <w:tcPr>
            <w:tcW w:w="1260" w:type="dxa"/>
            <w:tcBorders>
              <w:top w:val="nil"/>
              <w:left w:val="nil"/>
              <w:bottom w:val="single" w:sz="4" w:space="0" w:color="auto"/>
              <w:right w:val="single" w:sz="4" w:space="0" w:color="auto"/>
            </w:tcBorders>
            <w:shd w:val="clear" w:color="auto" w:fill="auto"/>
            <w:noWrap/>
            <w:vAlign w:val="center"/>
          </w:tcPr>
          <w:p w:rsidR="000B6A7A" w:rsidRPr="00F5228F" w:rsidRDefault="000B6A7A" w:rsidP="00F5228F">
            <w:pPr>
              <w:widowControl/>
              <w:jc w:val="center"/>
              <w:rPr>
                <w:rFonts w:ascii="宋体" w:hAnsi="宋体" w:cs="宋体"/>
                <w:kern w:val="0"/>
                <w:szCs w:val="21"/>
              </w:rPr>
            </w:pPr>
            <w:r w:rsidRPr="00F5228F">
              <w:rPr>
                <w:rFonts w:ascii="宋体" w:hAnsi="宋体" w:cs="宋体" w:hint="eastAsia"/>
                <w:kern w:val="0"/>
                <w:szCs w:val="21"/>
              </w:rPr>
              <w:t>3.89</w:t>
            </w:r>
          </w:p>
        </w:tc>
        <w:tc>
          <w:tcPr>
            <w:tcW w:w="1620" w:type="dxa"/>
            <w:tcBorders>
              <w:top w:val="nil"/>
              <w:left w:val="nil"/>
              <w:bottom w:val="single" w:sz="4" w:space="0" w:color="auto"/>
              <w:right w:val="single" w:sz="4" w:space="0" w:color="auto"/>
            </w:tcBorders>
            <w:shd w:val="clear" w:color="auto" w:fill="auto"/>
            <w:noWrap/>
            <w:vAlign w:val="center"/>
          </w:tcPr>
          <w:p w:rsidR="000B6A7A" w:rsidRPr="00F5228F" w:rsidRDefault="000B6A7A" w:rsidP="00F5228F">
            <w:pPr>
              <w:widowControl/>
              <w:jc w:val="center"/>
              <w:rPr>
                <w:rFonts w:ascii="宋体" w:hAnsi="宋体" w:cs="宋体"/>
                <w:kern w:val="0"/>
                <w:szCs w:val="21"/>
              </w:rPr>
            </w:pPr>
            <w:r w:rsidRPr="00F5228F">
              <w:rPr>
                <w:rFonts w:ascii="宋体" w:hAnsi="宋体" w:cs="宋体" w:hint="eastAsia"/>
                <w:kern w:val="0"/>
                <w:szCs w:val="21"/>
              </w:rPr>
              <w:t>3.77</w:t>
            </w:r>
          </w:p>
        </w:tc>
      </w:tr>
    </w:tbl>
    <w:p w:rsidR="008E3D04" w:rsidRPr="008E3D04" w:rsidRDefault="008E3D04" w:rsidP="008E3D04">
      <w:r>
        <w:br w:type="page"/>
      </w:r>
    </w:p>
    <w:p w:rsidR="009E0CFB" w:rsidRPr="00FB72DB" w:rsidRDefault="00A82F5A" w:rsidP="009E0CFB">
      <w:pPr>
        <w:pStyle w:val="1"/>
        <w:spacing w:before="300" w:after="600"/>
      </w:pPr>
      <w:bookmarkStart w:id="190" w:name="_Toc200421298"/>
      <w:bookmarkStart w:id="191" w:name="_Toc200426379"/>
      <w:bookmarkStart w:id="192" w:name="_Toc200439810"/>
      <w:bookmarkStart w:id="193" w:name="_Toc201721786"/>
      <w:r>
        <w:rPr>
          <w:rFonts w:hint="eastAsia"/>
        </w:rPr>
        <w:lastRenderedPageBreak/>
        <w:t>第五</w:t>
      </w:r>
      <w:r w:rsidR="009E0CFB">
        <w:rPr>
          <w:rFonts w:hint="eastAsia"/>
        </w:rPr>
        <w:t>章</w:t>
      </w:r>
      <w:r w:rsidR="009E0CFB">
        <w:rPr>
          <w:rFonts w:hint="eastAsia"/>
        </w:rPr>
        <w:t xml:space="preserve"> </w:t>
      </w:r>
      <w:r w:rsidR="009E0CFB">
        <w:rPr>
          <w:rFonts w:hint="eastAsia"/>
        </w:rPr>
        <w:t>网络购物</w:t>
      </w:r>
      <w:r w:rsidR="00437647">
        <w:rPr>
          <w:rFonts w:hint="eastAsia"/>
        </w:rPr>
        <w:t>用户</w:t>
      </w:r>
      <w:r w:rsidR="009E0CFB">
        <w:rPr>
          <w:rFonts w:hint="eastAsia"/>
        </w:rPr>
        <w:t>特征</w:t>
      </w:r>
      <w:bookmarkEnd w:id="190"/>
      <w:bookmarkEnd w:id="191"/>
      <w:bookmarkEnd w:id="192"/>
      <w:bookmarkEnd w:id="193"/>
    </w:p>
    <w:p w:rsidR="009E0CFB" w:rsidRDefault="009E0CFB" w:rsidP="009E0CFB"/>
    <w:p w:rsidR="008D28C9" w:rsidRDefault="008D28C9" w:rsidP="008D28C9">
      <w:pPr>
        <w:pStyle w:val="2"/>
        <w:spacing w:before="400" w:after="300"/>
        <w:ind w:firstLine="720"/>
        <w:rPr>
          <w:rFonts w:eastAsia="黑体"/>
          <w:sz w:val="36"/>
          <w:szCs w:val="36"/>
        </w:rPr>
      </w:pPr>
      <w:bookmarkStart w:id="194" w:name="_Toc200421299"/>
      <w:bookmarkStart w:id="195" w:name="_Toc200426380"/>
      <w:bookmarkStart w:id="196" w:name="_Toc200439811"/>
      <w:bookmarkStart w:id="197" w:name="_Toc201721787"/>
      <w:r>
        <w:rPr>
          <w:rFonts w:eastAsia="黑体" w:hint="eastAsia"/>
          <w:sz w:val="36"/>
          <w:szCs w:val="36"/>
        </w:rPr>
        <w:t>（</w:t>
      </w:r>
      <w:r w:rsidR="00E25CCC">
        <w:rPr>
          <w:rFonts w:eastAsia="黑体" w:hint="eastAsia"/>
          <w:sz w:val="36"/>
          <w:szCs w:val="36"/>
        </w:rPr>
        <w:t>一</w:t>
      </w:r>
      <w:r>
        <w:rPr>
          <w:rFonts w:eastAsia="黑体" w:hint="eastAsia"/>
          <w:sz w:val="36"/>
          <w:szCs w:val="36"/>
        </w:rPr>
        <w:t>）网龄</w:t>
      </w:r>
      <w:bookmarkEnd w:id="194"/>
      <w:bookmarkEnd w:id="195"/>
      <w:bookmarkEnd w:id="196"/>
      <w:bookmarkEnd w:id="197"/>
    </w:p>
    <w:p w:rsidR="00792DCE" w:rsidRDefault="00433076" w:rsidP="008C5390">
      <w:pPr>
        <w:spacing w:line="360" w:lineRule="auto"/>
        <w:ind w:firstLineChars="200" w:firstLine="420"/>
      </w:pPr>
      <w:r>
        <w:rPr>
          <w:rFonts w:hint="eastAsia"/>
        </w:rPr>
        <w:t>一般来说，网龄较长的用户上网经验较为丰富。</w:t>
      </w:r>
      <w:r w:rsidR="007834D1">
        <w:rPr>
          <w:rFonts w:hint="eastAsia"/>
        </w:rPr>
        <w:t>网络购物用户多是网龄较长的用户，</w:t>
      </w:r>
      <w:r w:rsidR="007834D1">
        <w:rPr>
          <w:rFonts w:hint="eastAsia"/>
        </w:rPr>
        <w:t>2003</w:t>
      </w:r>
      <w:r w:rsidR="007834D1">
        <w:rPr>
          <w:rFonts w:hint="eastAsia"/>
        </w:rPr>
        <w:t>年以前上网的</w:t>
      </w:r>
      <w:proofErr w:type="gramStart"/>
      <w:r w:rsidR="007834D1">
        <w:rPr>
          <w:rFonts w:hint="eastAsia"/>
        </w:rPr>
        <w:t>网购用户</w:t>
      </w:r>
      <w:proofErr w:type="gramEnd"/>
      <w:r w:rsidR="007834D1">
        <w:rPr>
          <w:rFonts w:hint="eastAsia"/>
        </w:rPr>
        <w:t>占到总体的</w:t>
      </w:r>
      <w:r w:rsidR="007834D1">
        <w:rPr>
          <w:rFonts w:hint="eastAsia"/>
        </w:rPr>
        <w:t>82.6%</w:t>
      </w:r>
      <w:r w:rsidR="007834D1">
        <w:rPr>
          <w:rFonts w:hint="eastAsia"/>
        </w:rPr>
        <w:t>。</w:t>
      </w:r>
      <w:r w:rsidR="00AC6772">
        <w:rPr>
          <w:rFonts w:hint="eastAsia"/>
        </w:rPr>
        <w:t>目前</w:t>
      </w:r>
      <w:r>
        <w:rPr>
          <w:rFonts w:hint="eastAsia"/>
        </w:rPr>
        <w:t>中国互联网</w:t>
      </w:r>
      <w:r w:rsidR="00AC6772">
        <w:rPr>
          <w:rFonts w:hint="eastAsia"/>
        </w:rPr>
        <w:t>正处于快速增长期，每年的新增网民较多，随着时间的</w:t>
      </w:r>
      <w:r w:rsidR="008C5390">
        <w:rPr>
          <w:rFonts w:hint="eastAsia"/>
        </w:rPr>
        <w:t>推移，网络购物渗透率应会逐步加深。</w:t>
      </w:r>
    </w:p>
    <w:p w:rsidR="006B0D25" w:rsidRDefault="00F0063C" w:rsidP="008C5390">
      <w:pPr>
        <w:spacing w:line="360" w:lineRule="auto"/>
        <w:ind w:firstLineChars="200" w:firstLine="420"/>
      </w:pPr>
      <w:r>
        <w:rPr>
          <w:rFonts w:hint="eastAsia"/>
        </w:rPr>
        <w:t>北京和上海的</w:t>
      </w:r>
      <w:proofErr w:type="gramStart"/>
      <w:r>
        <w:rPr>
          <w:rFonts w:hint="eastAsia"/>
        </w:rPr>
        <w:t>网购用户</w:t>
      </w:r>
      <w:proofErr w:type="gramEnd"/>
      <w:r>
        <w:rPr>
          <w:rFonts w:hint="eastAsia"/>
        </w:rPr>
        <w:t>网龄较长，</w:t>
      </w:r>
      <w:r w:rsidR="001C0E66">
        <w:rPr>
          <w:rFonts w:hint="eastAsia"/>
        </w:rPr>
        <w:t>其他城市</w:t>
      </w:r>
      <w:r>
        <w:rPr>
          <w:rFonts w:hint="eastAsia"/>
        </w:rPr>
        <w:t>的</w:t>
      </w:r>
      <w:proofErr w:type="gramStart"/>
      <w:r w:rsidR="00B15596">
        <w:rPr>
          <w:rFonts w:hint="eastAsia"/>
        </w:rPr>
        <w:t>网购用户网龄要</w:t>
      </w:r>
      <w:proofErr w:type="gramEnd"/>
      <w:r w:rsidR="00B15596">
        <w:rPr>
          <w:rFonts w:hint="eastAsia"/>
        </w:rPr>
        <w:t>短。</w:t>
      </w:r>
      <w:r w:rsidR="00AA3D6B">
        <w:rPr>
          <w:rFonts w:hint="eastAsia"/>
        </w:rPr>
        <w:t>此外，上海</w:t>
      </w:r>
      <w:proofErr w:type="gramStart"/>
      <w:r w:rsidR="00AA3D6B">
        <w:rPr>
          <w:rFonts w:hint="eastAsia"/>
        </w:rPr>
        <w:t>网购用户</w:t>
      </w:r>
      <w:proofErr w:type="gramEnd"/>
      <w:r w:rsidR="00AA3D6B">
        <w:rPr>
          <w:rFonts w:hint="eastAsia"/>
        </w:rPr>
        <w:t>中，新增网民比例相对较高，上海</w:t>
      </w:r>
      <w:r w:rsidR="00941964">
        <w:rPr>
          <w:rFonts w:hint="eastAsia"/>
        </w:rPr>
        <w:t>的很多新增网民加入了</w:t>
      </w:r>
      <w:r w:rsidR="00AA3D6B">
        <w:rPr>
          <w:rFonts w:hint="eastAsia"/>
        </w:rPr>
        <w:t>网络购物市场。</w:t>
      </w:r>
    </w:p>
    <w:p w:rsidR="00DE433A" w:rsidRDefault="00DE433A" w:rsidP="00A82F5A">
      <w:pPr>
        <w:pStyle w:val="ac"/>
        <w:numPr>
          <w:ilvl w:val="0"/>
          <w:numId w:val="14"/>
        </w:numPr>
        <w:tabs>
          <w:tab w:val="clear" w:pos="4201"/>
          <w:tab w:val="left" w:pos="360"/>
        </w:tabs>
        <w:ind w:firstLine="448"/>
        <w:jc w:val="left"/>
      </w:pPr>
      <w:r>
        <w:rPr>
          <w:rFonts w:hint="eastAsia"/>
        </w:rPr>
        <w:t xml:space="preserve">                         </w:t>
      </w:r>
      <w:bookmarkStart w:id="198" w:name="_Toc201721839"/>
      <w:r>
        <w:rPr>
          <w:rFonts w:hint="eastAsia"/>
        </w:rPr>
        <w:t>不同</w:t>
      </w:r>
      <w:proofErr w:type="gramStart"/>
      <w:r>
        <w:rPr>
          <w:rFonts w:hint="eastAsia"/>
        </w:rPr>
        <w:t>城市网购网民</w:t>
      </w:r>
      <w:proofErr w:type="gramEnd"/>
      <w:r>
        <w:rPr>
          <w:rFonts w:hint="eastAsia"/>
        </w:rPr>
        <w:t>的网龄</w:t>
      </w:r>
      <w:bookmarkEnd w:id="198"/>
    </w:p>
    <w:tbl>
      <w:tblPr>
        <w:tblW w:w="8640" w:type="dxa"/>
        <w:tblInd w:w="103" w:type="dxa"/>
        <w:tblLook w:val="0000" w:firstRow="0" w:lastRow="0" w:firstColumn="0" w:lastColumn="0" w:noHBand="0" w:noVBand="0"/>
      </w:tblPr>
      <w:tblGrid>
        <w:gridCol w:w="1080"/>
        <w:gridCol w:w="1080"/>
        <w:gridCol w:w="1080"/>
        <w:gridCol w:w="1080"/>
        <w:gridCol w:w="1080"/>
        <w:gridCol w:w="1080"/>
        <w:gridCol w:w="1080"/>
        <w:gridCol w:w="1080"/>
      </w:tblGrid>
      <w:tr w:rsidR="006B0D25" w:rsidRPr="006B0D25" w:rsidTr="006B0D25">
        <w:trPr>
          <w:trHeight w:val="285"/>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0D25" w:rsidRPr="006B0D25" w:rsidRDefault="006B0D25" w:rsidP="006B0D25">
            <w:pPr>
              <w:widowControl/>
              <w:jc w:val="center"/>
              <w:rPr>
                <w:rFonts w:ascii="宋体" w:hAnsi="宋体" w:cs="宋体"/>
                <w:kern w:val="0"/>
                <w:szCs w:val="21"/>
              </w:rPr>
            </w:pPr>
            <w:r w:rsidRPr="006B0D25">
              <w:rPr>
                <w:rFonts w:ascii="宋体" w:hAnsi="宋体" w:cs="宋体" w:hint="eastAsia"/>
                <w:kern w:val="0"/>
                <w:szCs w:val="21"/>
              </w:rPr>
              <w:t xml:space="preserve">　</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6B0D25" w:rsidRPr="006B0D25" w:rsidRDefault="006B0D25" w:rsidP="006B0D25">
            <w:pPr>
              <w:widowControl/>
              <w:jc w:val="center"/>
              <w:rPr>
                <w:rFonts w:ascii="宋体" w:hAnsi="宋体" w:cs="宋体"/>
                <w:kern w:val="0"/>
                <w:szCs w:val="21"/>
              </w:rPr>
            </w:pPr>
            <w:r w:rsidRPr="006B0D25">
              <w:rPr>
                <w:rFonts w:ascii="宋体" w:hAnsi="宋体" w:cs="宋体" w:hint="eastAsia"/>
                <w:kern w:val="0"/>
                <w:szCs w:val="21"/>
              </w:rPr>
              <w:t>2003年及以前</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6B0D25" w:rsidRPr="006B0D25" w:rsidRDefault="006B0D25" w:rsidP="006B0D25">
            <w:pPr>
              <w:widowControl/>
              <w:jc w:val="center"/>
              <w:rPr>
                <w:rFonts w:ascii="宋体" w:hAnsi="宋体" w:cs="宋体"/>
                <w:kern w:val="0"/>
                <w:szCs w:val="21"/>
              </w:rPr>
            </w:pPr>
            <w:r w:rsidRPr="006B0D25">
              <w:rPr>
                <w:rFonts w:ascii="宋体" w:hAnsi="宋体" w:cs="宋体" w:hint="eastAsia"/>
                <w:kern w:val="0"/>
                <w:szCs w:val="21"/>
              </w:rPr>
              <w:t>2004年</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6B0D25" w:rsidRPr="006B0D25" w:rsidRDefault="006B0D25" w:rsidP="006B0D25">
            <w:pPr>
              <w:widowControl/>
              <w:jc w:val="center"/>
              <w:rPr>
                <w:rFonts w:ascii="宋体" w:hAnsi="宋体" w:cs="宋体"/>
                <w:kern w:val="0"/>
                <w:szCs w:val="21"/>
              </w:rPr>
            </w:pPr>
            <w:r w:rsidRPr="006B0D25">
              <w:rPr>
                <w:rFonts w:ascii="宋体" w:hAnsi="宋体" w:cs="宋体" w:hint="eastAsia"/>
                <w:kern w:val="0"/>
                <w:szCs w:val="21"/>
              </w:rPr>
              <w:t>2005年</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6B0D25" w:rsidRPr="006B0D25" w:rsidRDefault="006B0D25" w:rsidP="006B0D25">
            <w:pPr>
              <w:widowControl/>
              <w:jc w:val="center"/>
              <w:rPr>
                <w:rFonts w:ascii="宋体" w:hAnsi="宋体" w:cs="宋体"/>
                <w:kern w:val="0"/>
                <w:szCs w:val="21"/>
              </w:rPr>
            </w:pPr>
            <w:r w:rsidRPr="006B0D25">
              <w:rPr>
                <w:rFonts w:ascii="宋体" w:hAnsi="宋体" w:cs="宋体" w:hint="eastAsia"/>
                <w:kern w:val="0"/>
                <w:szCs w:val="21"/>
              </w:rPr>
              <w:t>2006年</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6B0D25" w:rsidRPr="006B0D25" w:rsidRDefault="006B0D25" w:rsidP="006B0D25">
            <w:pPr>
              <w:widowControl/>
              <w:jc w:val="center"/>
              <w:rPr>
                <w:rFonts w:ascii="宋体" w:hAnsi="宋体" w:cs="宋体"/>
                <w:kern w:val="0"/>
                <w:szCs w:val="21"/>
              </w:rPr>
            </w:pPr>
            <w:r w:rsidRPr="006B0D25">
              <w:rPr>
                <w:rFonts w:ascii="宋体" w:hAnsi="宋体" w:cs="宋体" w:hint="eastAsia"/>
                <w:kern w:val="0"/>
                <w:szCs w:val="21"/>
              </w:rPr>
              <w:t>2007年</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6B0D25" w:rsidRPr="006B0D25" w:rsidRDefault="006B0D25" w:rsidP="006B0D25">
            <w:pPr>
              <w:widowControl/>
              <w:jc w:val="center"/>
              <w:rPr>
                <w:rFonts w:ascii="宋体" w:hAnsi="宋体" w:cs="宋体"/>
                <w:kern w:val="0"/>
                <w:szCs w:val="21"/>
              </w:rPr>
            </w:pPr>
            <w:r w:rsidRPr="006B0D25">
              <w:rPr>
                <w:rFonts w:ascii="宋体" w:hAnsi="宋体" w:cs="宋体" w:hint="eastAsia"/>
                <w:kern w:val="0"/>
                <w:szCs w:val="21"/>
              </w:rPr>
              <w:t>2008年</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6B0D25" w:rsidRPr="006B0D25" w:rsidRDefault="006B0D25" w:rsidP="006B0D25">
            <w:pPr>
              <w:widowControl/>
              <w:jc w:val="center"/>
              <w:rPr>
                <w:rFonts w:ascii="宋体" w:hAnsi="宋体" w:cs="宋体"/>
                <w:kern w:val="0"/>
                <w:szCs w:val="21"/>
              </w:rPr>
            </w:pPr>
            <w:r w:rsidRPr="006B0D25">
              <w:rPr>
                <w:rFonts w:ascii="宋体" w:hAnsi="宋体" w:cs="宋体" w:hint="eastAsia"/>
                <w:kern w:val="0"/>
                <w:szCs w:val="21"/>
              </w:rPr>
              <w:t>合计</w:t>
            </w:r>
          </w:p>
        </w:tc>
      </w:tr>
      <w:tr w:rsidR="006B0D25" w:rsidRPr="006B0D25" w:rsidTr="006B0D25">
        <w:trPr>
          <w:trHeight w:val="285"/>
        </w:trPr>
        <w:tc>
          <w:tcPr>
            <w:tcW w:w="1080" w:type="dxa"/>
            <w:tcBorders>
              <w:top w:val="nil"/>
              <w:left w:val="single" w:sz="4" w:space="0" w:color="auto"/>
              <w:bottom w:val="single" w:sz="4" w:space="0" w:color="auto"/>
              <w:right w:val="single" w:sz="4" w:space="0" w:color="auto"/>
            </w:tcBorders>
            <w:shd w:val="clear" w:color="auto" w:fill="auto"/>
            <w:noWrap/>
            <w:vAlign w:val="center"/>
          </w:tcPr>
          <w:p w:rsidR="006B0D25" w:rsidRPr="006B0D25" w:rsidRDefault="006B0D25" w:rsidP="006B0D25">
            <w:pPr>
              <w:widowControl/>
              <w:jc w:val="center"/>
              <w:rPr>
                <w:rFonts w:ascii="宋体" w:hAnsi="宋体" w:cs="宋体"/>
                <w:kern w:val="0"/>
                <w:szCs w:val="21"/>
              </w:rPr>
            </w:pPr>
            <w:r w:rsidRPr="006B0D25">
              <w:rPr>
                <w:rFonts w:ascii="宋体" w:hAnsi="宋体" w:cs="宋体" w:hint="eastAsia"/>
                <w:kern w:val="0"/>
                <w:szCs w:val="21"/>
              </w:rPr>
              <w:t>北京</w:t>
            </w:r>
          </w:p>
        </w:tc>
        <w:tc>
          <w:tcPr>
            <w:tcW w:w="1080" w:type="dxa"/>
            <w:tcBorders>
              <w:top w:val="nil"/>
              <w:left w:val="nil"/>
              <w:bottom w:val="single" w:sz="4" w:space="0" w:color="auto"/>
              <w:right w:val="single" w:sz="4" w:space="0" w:color="auto"/>
            </w:tcBorders>
            <w:shd w:val="clear" w:color="auto" w:fill="auto"/>
            <w:noWrap/>
            <w:vAlign w:val="center"/>
          </w:tcPr>
          <w:p w:rsidR="006B0D25" w:rsidRPr="006B0D25" w:rsidRDefault="006B0D25" w:rsidP="006B0D25">
            <w:pPr>
              <w:widowControl/>
              <w:jc w:val="center"/>
              <w:rPr>
                <w:rFonts w:ascii="宋体" w:hAnsi="宋体" w:cs="宋体"/>
                <w:kern w:val="0"/>
                <w:szCs w:val="21"/>
              </w:rPr>
            </w:pPr>
            <w:r w:rsidRPr="006B0D25">
              <w:rPr>
                <w:rFonts w:ascii="宋体" w:hAnsi="宋体" w:cs="宋体" w:hint="eastAsia"/>
                <w:kern w:val="0"/>
                <w:szCs w:val="21"/>
              </w:rPr>
              <w:t>84.5%</w:t>
            </w:r>
          </w:p>
        </w:tc>
        <w:tc>
          <w:tcPr>
            <w:tcW w:w="1080" w:type="dxa"/>
            <w:tcBorders>
              <w:top w:val="nil"/>
              <w:left w:val="nil"/>
              <w:bottom w:val="single" w:sz="4" w:space="0" w:color="auto"/>
              <w:right w:val="single" w:sz="4" w:space="0" w:color="auto"/>
            </w:tcBorders>
            <w:shd w:val="clear" w:color="auto" w:fill="auto"/>
            <w:noWrap/>
            <w:vAlign w:val="center"/>
          </w:tcPr>
          <w:p w:rsidR="006B0D25" w:rsidRPr="006B0D25" w:rsidRDefault="006B0D25" w:rsidP="006B0D25">
            <w:pPr>
              <w:widowControl/>
              <w:jc w:val="center"/>
              <w:rPr>
                <w:rFonts w:ascii="宋体" w:hAnsi="宋体" w:cs="宋体"/>
                <w:kern w:val="0"/>
                <w:szCs w:val="21"/>
              </w:rPr>
            </w:pPr>
            <w:r w:rsidRPr="006B0D25">
              <w:rPr>
                <w:rFonts w:ascii="宋体" w:hAnsi="宋体" w:cs="宋体" w:hint="eastAsia"/>
                <w:kern w:val="0"/>
                <w:szCs w:val="21"/>
              </w:rPr>
              <w:t>5.5%</w:t>
            </w:r>
          </w:p>
        </w:tc>
        <w:tc>
          <w:tcPr>
            <w:tcW w:w="1080" w:type="dxa"/>
            <w:tcBorders>
              <w:top w:val="nil"/>
              <w:left w:val="nil"/>
              <w:bottom w:val="single" w:sz="4" w:space="0" w:color="auto"/>
              <w:right w:val="single" w:sz="4" w:space="0" w:color="auto"/>
            </w:tcBorders>
            <w:shd w:val="clear" w:color="auto" w:fill="auto"/>
            <w:noWrap/>
            <w:vAlign w:val="center"/>
          </w:tcPr>
          <w:p w:rsidR="006B0D25" w:rsidRPr="006B0D25" w:rsidRDefault="006B0D25" w:rsidP="006B0D25">
            <w:pPr>
              <w:widowControl/>
              <w:jc w:val="center"/>
              <w:rPr>
                <w:rFonts w:ascii="宋体" w:hAnsi="宋体" w:cs="宋体"/>
                <w:kern w:val="0"/>
                <w:szCs w:val="21"/>
              </w:rPr>
            </w:pPr>
            <w:r w:rsidRPr="006B0D25">
              <w:rPr>
                <w:rFonts w:ascii="宋体" w:hAnsi="宋体" w:cs="宋体" w:hint="eastAsia"/>
                <w:kern w:val="0"/>
                <w:szCs w:val="21"/>
              </w:rPr>
              <w:t>3.5%</w:t>
            </w:r>
          </w:p>
        </w:tc>
        <w:tc>
          <w:tcPr>
            <w:tcW w:w="1080" w:type="dxa"/>
            <w:tcBorders>
              <w:top w:val="nil"/>
              <w:left w:val="nil"/>
              <w:bottom w:val="single" w:sz="4" w:space="0" w:color="auto"/>
              <w:right w:val="single" w:sz="4" w:space="0" w:color="auto"/>
            </w:tcBorders>
            <w:shd w:val="clear" w:color="auto" w:fill="auto"/>
            <w:noWrap/>
            <w:vAlign w:val="center"/>
          </w:tcPr>
          <w:p w:rsidR="006B0D25" w:rsidRPr="006B0D25" w:rsidRDefault="006B0D25" w:rsidP="006B0D25">
            <w:pPr>
              <w:widowControl/>
              <w:jc w:val="center"/>
              <w:rPr>
                <w:rFonts w:ascii="宋体" w:hAnsi="宋体" w:cs="宋体"/>
                <w:kern w:val="0"/>
                <w:szCs w:val="21"/>
              </w:rPr>
            </w:pPr>
            <w:r w:rsidRPr="006B0D25">
              <w:rPr>
                <w:rFonts w:ascii="宋体" w:hAnsi="宋体" w:cs="宋体" w:hint="eastAsia"/>
                <w:kern w:val="0"/>
                <w:szCs w:val="21"/>
              </w:rPr>
              <w:t>3.8%</w:t>
            </w:r>
          </w:p>
        </w:tc>
        <w:tc>
          <w:tcPr>
            <w:tcW w:w="1080" w:type="dxa"/>
            <w:tcBorders>
              <w:top w:val="nil"/>
              <w:left w:val="nil"/>
              <w:bottom w:val="single" w:sz="4" w:space="0" w:color="auto"/>
              <w:right w:val="single" w:sz="4" w:space="0" w:color="auto"/>
            </w:tcBorders>
            <w:shd w:val="clear" w:color="auto" w:fill="auto"/>
            <w:noWrap/>
            <w:vAlign w:val="center"/>
          </w:tcPr>
          <w:p w:rsidR="006B0D25" w:rsidRPr="006B0D25" w:rsidRDefault="006B0D25" w:rsidP="006B0D25">
            <w:pPr>
              <w:widowControl/>
              <w:jc w:val="center"/>
              <w:rPr>
                <w:rFonts w:ascii="宋体" w:hAnsi="宋体" w:cs="宋体"/>
                <w:kern w:val="0"/>
                <w:szCs w:val="21"/>
              </w:rPr>
            </w:pPr>
            <w:r w:rsidRPr="006B0D25">
              <w:rPr>
                <w:rFonts w:ascii="宋体" w:hAnsi="宋体" w:cs="宋体" w:hint="eastAsia"/>
                <w:kern w:val="0"/>
                <w:szCs w:val="21"/>
              </w:rPr>
              <w:t>2.0%</w:t>
            </w:r>
          </w:p>
        </w:tc>
        <w:tc>
          <w:tcPr>
            <w:tcW w:w="1080" w:type="dxa"/>
            <w:tcBorders>
              <w:top w:val="nil"/>
              <w:left w:val="nil"/>
              <w:bottom w:val="single" w:sz="4" w:space="0" w:color="auto"/>
              <w:right w:val="single" w:sz="4" w:space="0" w:color="auto"/>
            </w:tcBorders>
            <w:shd w:val="clear" w:color="auto" w:fill="auto"/>
            <w:noWrap/>
            <w:vAlign w:val="center"/>
          </w:tcPr>
          <w:p w:rsidR="006B0D25" w:rsidRPr="006B0D25" w:rsidRDefault="006B0D25" w:rsidP="006B0D25">
            <w:pPr>
              <w:widowControl/>
              <w:jc w:val="center"/>
              <w:rPr>
                <w:rFonts w:ascii="宋体" w:hAnsi="宋体" w:cs="宋体"/>
                <w:kern w:val="0"/>
                <w:szCs w:val="21"/>
              </w:rPr>
            </w:pPr>
            <w:r w:rsidRPr="006B0D25">
              <w:rPr>
                <w:rFonts w:ascii="宋体" w:hAnsi="宋体" w:cs="宋体" w:hint="eastAsia"/>
                <w:kern w:val="0"/>
                <w:szCs w:val="21"/>
              </w:rPr>
              <w:t>0.8%</w:t>
            </w:r>
          </w:p>
        </w:tc>
        <w:tc>
          <w:tcPr>
            <w:tcW w:w="1080" w:type="dxa"/>
            <w:tcBorders>
              <w:top w:val="nil"/>
              <w:left w:val="nil"/>
              <w:bottom w:val="single" w:sz="4" w:space="0" w:color="auto"/>
              <w:right w:val="single" w:sz="4" w:space="0" w:color="auto"/>
            </w:tcBorders>
            <w:shd w:val="clear" w:color="auto" w:fill="auto"/>
            <w:noWrap/>
            <w:vAlign w:val="center"/>
          </w:tcPr>
          <w:p w:rsidR="006B0D25" w:rsidRPr="006B0D25" w:rsidRDefault="006B0D25" w:rsidP="006B0D25">
            <w:pPr>
              <w:widowControl/>
              <w:jc w:val="center"/>
              <w:rPr>
                <w:rFonts w:ascii="宋体" w:hAnsi="宋体" w:cs="宋体"/>
                <w:kern w:val="0"/>
                <w:szCs w:val="21"/>
              </w:rPr>
            </w:pPr>
            <w:r w:rsidRPr="006B0D25">
              <w:rPr>
                <w:rFonts w:ascii="宋体" w:hAnsi="宋体" w:cs="宋体" w:hint="eastAsia"/>
                <w:kern w:val="0"/>
                <w:szCs w:val="21"/>
              </w:rPr>
              <w:t>100.0%</w:t>
            </w:r>
          </w:p>
        </w:tc>
      </w:tr>
      <w:tr w:rsidR="006B0D25" w:rsidRPr="006B0D25" w:rsidTr="006B0D25">
        <w:trPr>
          <w:trHeight w:val="285"/>
        </w:trPr>
        <w:tc>
          <w:tcPr>
            <w:tcW w:w="1080" w:type="dxa"/>
            <w:tcBorders>
              <w:top w:val="nil"/>
              <w:left w:val="single" w:sz="4" w:space="0" w:color="auto"/>
              <w:bottom w:val="single" w:sz="4" w:space="0" w:color="auto"/>
              <w:right w:val="single" w:sz="4" w:space="0" w:color="auto"/>
            </w:tcBorders>
            <w:shd w:val="clear" w:color="auto" w:fill="auto"/>
            <w:noWrap/>
            <w:vAlign w:val="center"/>
          </w:tcPr>
          <w:p w:rsidR="006B0D25" w:rsidRPr="006B0D25" w:rsidRDefault="006B0D25" w:rsidP="006B0D25">
            <w:pPr>
              <w:widowControl/>
              <w:jc w:val="center"/>
              <w:rPr>
                <w:rFonts w:ascii="宋体" w:hAnsi="宋体" w:cs="宋体"/>
                <w:kern w:val="0"/>
                <w:szCs w:val="21"/>
              </w:rPr>
            </w:pPr>
            <w:r w:rsidRPr="006B0D25">
              <w:rPr>
                <w:rFonts w:ascii="宋体" w:hAnsi="宋体" w:cs="宋体" w:hint="eastAsia"/>
                <w:kern w:val="0"/>
                <w:szCs w:val="21"/>
              </w:rPr>
              <w:t>上海</w:t>
            </w:r>
          </w:p>
        </w:tc>
        <w:tc>
          <w:tcPr>
            <w:tcW w:w="1080" w:type="dxa"/>
            <w:tcBorders>
              <w:top w:val="nil"/>
              <w:left w:val="nil"/>
              <w:bottom w:val="single" w:sz="4" w:space="0" w:color="auto"/>
              <w:right w:val="single" w:sz="4" w:space="0" w:color="auto"/>
            </w:tcBorders>
            <w:shd w:val="clear" w:color="auto" w:fill="auto"/>
            <w:noWrap/>
            <w:vAlign w:val="center"/>
          </w:tcPr>
          <w:p w:rsidR="006B0D25" w:rsidRPr="006B0D25" w:rsidRDefault="006B0D25" w:rsidP="006B0D25">
            <w:pPr>
              <w:widowControl/>
              <w:jc w:val="center"/>
              <w:rPr>
                <w:rFonts w:ascii="宋体" w:hAnsi="宋体" w:cs="宋体"/>
                <w:kern w:val="0"/>
                <w:szCs w:val="21"/>
              </w:rPr>
            </w:pPr>
            <w:r w:rsidRPr="006B0D25">
              <w:rPr>
                <w:rFonts w:ascii="宋体" w:hAnsi="宋体" w:cs="宋体" w:hint="eastAsia"/>
                <w:kern w:val="0"/>
                <w:szCs w:val="21"/>
              </w:rPr>
              <w:t>84.0%</w:t>
            </w:r>
          </w:p>
        </w:tc>
        <w:tc>
          <w:tcPr>
            <w:tcW w:w="1080" w:type="dxa"/>
            <w:tcBorders>
              <w:top w:val="nil"/>
              <w:left w:val="nil"/>
              <w:bottom w:val="single" w:sz="4" w:space="0" w:color="auto"/>
              <w:right w:val="single" w:sz="4" w:space="0" w:color="auto"/>
            </w:tcBorders>
            <w:shd w:val="clear" w:color="auto" w:fill="auto"/>
            <w:noWrap/>
            <w:vAlign w:val="center"/>
          </w:tcPr>
          <w:p w:rsidR="006B0D25" w:rsidRPr="006B0D25" w:rsidRDefault="006B0D25" w:rsidP="006B0D25">
            <w:pPr>
              <w:widowControl/>
              <w:jc w:val="center"/>
              <w:rPr>
                <w:rFonts w:ascii="宋体" w:hAnsi="宋体" w:cs="宋体"/>
                <w:kern w:val="0"/>
                <w:szCs w:val="21"/>
              </w:rPr>
            </w:pPr>
            <w:r w:rsidRPr="006B0D25">
              <w:rPr>
                <w:rFonts w:ascii="宋体" w:hAnsi="宋体" w:cs="宋体" w:hint="eastAsia"/>
                <w:kern w:val="0"/>
                <w:szCs w:val="21"/>
              </w:rPr>
              <w:t>7.0%</w:t>
            </w:r>
          </w:p>
        </w:tc>
        <w:tc>
          <w:tcPr>
            <w:tcW w:w="1080" w:type="dxa"/>
            <w:tcBorders>
              <w:top w:val="nil"/>
              <w:left w:val="nil"/>
              <w:bottom w:val="single" w:sz="4" w:space="0" w:color="auto"/>
              <w:right w:val="single" w:sz="4" w:space="0" w:color="auto"/>
            </w:tcBorders>
            <w:shd w:val="clear" w:color="auto" w:fill="auto"/>
            <w:noWrap/>
            <w:vAlign w:val="center"/>
          </w:tcPr>
          <w:p w:rsidR="006B0D25" w:rsidRPr="006B0D25" w:rsidRDefault="006B0D25" w:rsidP="006B0D25">
            <w:pPr>
              <w:widowControl/>
              <w:jc w:val="center"/>
              <w:rPr>
                <w:rFonts w:ascii="宋体" w:hAnsi="宋体" w:cs="宋体"/>
                <w:kern w:val="0"/>
                <w:szCs w:val="21"/>
              </w:rPr>
            </w:pPr>
            <w:r w:rsidRPr="006B0D25">
              <w:rPr>
                <w:rFonts w:ascii="宋体" w:hAnsi="宋体" w:cs="宋体" w:hint="eastAsia"/>
                <w:kern w:val="0"/>
                <w:szCs w:val="21"/>
              </w:rPr>
              <w:t>4.0%</w:t>
            </w:r>
          </w:p>
        </w:tc>
        <w:tc>
          <w:tcPr>
            <w:tcW w:w="1080" w:type="dxa"/>
            <w:tcBorders>
              <w:top w:val="nil"/>
              <w:left w:val="nil"/>
              <w:bottom w:val="single" w:sz="4" w:space="0" w:color="auto"/>
              <w:right w:val="single" w:sz="4" w:space="0" w:color="auto"/>
            </w:tcBorders>
            <w:shd w:val="clear" w:color="auto" w:fill="auto"/>
            <w:noWrap/>
            <w:vAlign w:val="center"/>
          </w:tcPr>
          <w:p w:rsidR="006B0D25" w:rsidRPr="006B0D25" w:rsidRDefault="006B0D25" w:rsidP="006B0D25">
            <w:pPr>
              <w:widowControl/>
              <w:jc w:val="center"/>
              <w:rPr>
                <w:rFonts w:ascii="宋体" w:hAnsi="宋体" w:cs="宋体"/>
                <w:kern w:val="0"/>
                <w:szCs w:val="21"/>
              </w:rPr>
            </w:pPr>
            <w:r w:rsidRPr="006B0D25">
              <w:rPr>
                <w:rFonts w:ascii="宋体" w:hAnsi="宋体" w:cs="宋体" w:hint="eastAsia"/>
                <w:kern w:val="0"/>
                <w:szCs w:val="21"/>
              </w:rPr>
              <w:t>1.5%</w:t>
            </w:r>
          </w:p>
        </w:tc>
        <w:tc>
          <w:tcPr>
            <w:tcW w:w="1080" w:type="dxa"/>
            <w:tcBorders>
              <w:top w:val="nil"/>
              <w:left w:val="nil"/>
              <w:bottom w:val="single" w:sz="4" w:space="0" w:color="auto"/>
              <w:right w:val="single" w:sz="4" w:space="0" w:color="auto"/>
            </w:tcBorders>
            <w:shd w:val="clear" w:color="auto" w:fill="auto"/>
            <w:noWrap/>
            <w:vAlign w:val="center"/>
          </w:tcPr>
          <w:p w:rsidR="006B0D25" w:rsidRPr="006B0D25" w:rsidRDefault="006B0D25" w:rsidP="006B0D25">
            <w:pPr>
              <w:widowControl/>
              <w:jc w:val="center"/>
              <w:rPr>
                <w:rFonts w:ascii="宋体" w:hAnsi="宋体" w:cs="宋体"/>
                <w:kern w:val="0"/>
                <w:szCs w:val="21"/>
              </w:rPr>
            </w:pPr>
            <w:r w:rsidRPr="006B0D25">
              <w:rPr>
                <w:rFonts w:ascii="宋体" w:hAnsi="宋体" w:cs="宋体" w:hint="eastAsia"/>
                <w:kern w:val="0"/>
                <w:szCs w:val="21"/>
              </w:rPr>
              <w:t>2.0%</w:t>
            </w:r>
          </w:p>
        </w:tc>
        <w:tc>
          <w:tcPr>
            <w:tcW w:w="1080" w:type="dxa"/>
            <w:tcBorders>
              <w:top w:val="nil"/>
              <w:left w:val="nil"/>
              <w:bottom w:val="single" w:sz="4" w:space="0" w:color="auto"/>
              <w:right w:val="single" w:sz="4" w:space="0" w:color="auto"/>
            </w:tcBorders>
            <w:shd w:val="clear" w:color="auto" w:fill="auto"/>
            <w:noWrap/>
            <w:vAlign w:val="center"/>
          </w:tcPr>
          <w:p w:rsidR="006B0D25" w:rsidRPr="006B0D25" w:rsidRDefault="006B0D25" w:rsidP="006B0D25">
            <w:pPr>
              <w:widowControl/>
              <w:jc w:val="center"/>
              <w:rPr>
                <w:rFonts w:ascii="宋体" w:hAnsi="宋体" w:cs="宋体"/>
                <w:kern w:val="0"/>
                <w:szCs w:val="21"/>
              </w:rPr>
            </w:pPr>
            <w:r w:rsidRPr="006B0D25">
              <w:rPr>
                <w:rFonts w:ascii="宋体" w:hAnsi="宋体" w:cs="宋体" w:hint="eastAsia"/>
                <w:kern w:val="0"/>
                <w:szCs w:val="21"/>
              </w:rPr>
              <w:t>1.5%</w:t>
            </w:r>
          </w:p>
        </w:tc>
        <w:tc>
          <w:tcPr>
            <w:tcW w:w="1080" w:type="dxa"/>
            <w:tcBorders>
              <w:top w:val="nil"/>
              <w:left w:val="nil"/>
              <w:bottom w:val="single" w:sz="4" w:space="0" w:color="auto"/>
              <w:right w:val="single" w:sz="4" w:space="0" w:color="auto"/>
            </w:tcBorders>
            <w:shd w:val="clear" w:color="auto" w:fill="auto"/>
            <w:noWrap/>
            <w:vAlign w:val="center"/>
          </w:tcPr>
          <w:p w:rsidR="006B0D25" w:rsidRPr="006B0D25" w:rsidRDefault="006B0D25" w:rsidP="006B0D25">
            <w:pPr>
              <w:widowControl/>
              <w:jc w:val="center"/>
              <w:rPr>
                <w:rFonts w:ascii="宋体" w:hAnsi="宋体" w:cs="宋体"/>
                <w:kern w:val="0"/>
                <w:szCs w:val="21"/>
              </w:rPr>
            </w:pPr>
            <w:r w:rsidRPr="006B0D25">
              <w:rPr>
                <w:rFonts w:ascii="宋体" w:hAnsi="宋体" w:cs="宋体" w:hint="eastAsia"/>
                <w:kern w:val="0"/>
                <w:szCs w:val="21"/>
              </w:rPr>
              <w:t>100.0%</w:t>
            </w:r>
          </w:p>
        </w:tc>
      </w:tr>
      <w:tr w:rsidR="006B0D25" w:rsidRPr="006B0D25" w:rsidTr="006B0D25">
        <w:trPr>
          <w:trHeight w:val="285"/>
        </w:trPr>
        <w:tc>
          <w:tcPr>
            <w:tcW w:w="1080" w:type="dxa"/>
            <w:tcBorders>
              <w:top w:val="nil"/>
              <w:left w:val="single" w:sz="4" w:space="0" w:color="auto"/>
              <w:bottom w:val="single" w:sz="4" w:space="0" w:color="auto"/>
              <w:right w:val="single" w:sz="4" w:space="0" w:color="auto"/>
            </w:tcBorders>
            <w:shd w:val="clear" w:color="auto" w:fill="auto"/>
            <w:noWrap/>
            <w:vAlign w:val="center"/>
          </w:tcPr>
          <w:p w:rsidR="006B0D25" w:rsidRPr="006B0D25" w:rsidRDefault="006B0D25" w:rsidP="006B0D25">
            <w:pPr>
              <w:widowControl/>
              <w:jc w:val="center"/>
              <w:rPr>
                <w:rFonts w:ascii="宋体" w:hAnsi="宋体" w:cs="宋体"/>
                <w:kern w:val="0"/>
                <w:szCs w:val="21"/>
              </w:rPr>
            </w:pPr>
            <w:r w:rsidRPr="006B0D25">
              <w:rPr>
                <w:rFonts w:ascii="宋体" w:hAnsi="宋体" w:cs="宋体" w:hint="eastAsia"/>
                <w:kern w:val="0"/>
                <w:szCs w:val="21"/>
              </w:rPr>
              <w:t>广州</w:t>
            </w:r>
          </w:p>
        </w:tc>
        <w:tc>
          <w:tcPr>
            <w:tcW w:w="1080" w:type="dxa"/>
            <w:tcBorders>
              <w:top w:val="nil"/>
              <w:left w:val="nil"/>
              <w:bottom w:val="single" w:sz="4" w:space="0" w:color="auto"/>
              <w:right w:val="single" w:sz="4" w:space="0" w:color="auto"/>
            </w:tcBorders>
            <w:shd w:val="clear" w:color="auto" w:fill="auto"/>
            <w:noWrap/>
            <w:vAlign w:val="center"/>
          </w:tcPr>
          <w:p w:rsidR="006B0D25" w:rsidRPr="006B0D25" w:rsidRDefault="006B0D25" w:rsidP="006B0D25">
            <w:pPr>
              <w:widowControl/>
              <w:jc w:val="center"/>
              <w:rPr>
                <w:rFonts w:ascii="宋体" w:hAnsi="宋体" w:cs="宋体"/>
                <w:kern w:val="0"/>
                <w:szCs w:val="21"/>
              </w:rPr>
            </w:pPr>
            <w:r w:rsidRPr="006B0D25">
              <w:rPr>
                <w:rFonts w:ascii="宋体" w:hAnsi="宋体" w:cs="宋体" w:hint="eastAsia"/>
                <w:kern w:val="0"/>
                <w:szCs w:val="21"/>
              </w:rPr>
              <w:t>82.5%</w:t>
            </w:r>
          </w:p>
        </w:tc>
        <w:tc>
          <w:tcPr>
            <w:tcW w:w="1080" w:type="dxa"/>
            <w:tcBorders>
              <w:top w:val="nil"/>
              <w:left w:val="nil"/>
              <w:bottom w:val="single" w:sz="4" w:space="0" w:color="auto"/>
              <w:right w:val="single" w:sz="4" w:space="0" w:color="auto"/>
            </w:tcBorders>
            <w:shd w:val="clear" w:color="auto" w:fill="auto"/>
            <w:noWrap/>
            <w:vAlign w:val="center"/>
          </w:tcPr>
          <w:p w:rsidR="006B0D25" w:rsidRPr="006B0D25" w:rsidRDefault="006B0D25" w:rsidP="006B0D25">
            <w:pPr>
              <w:widowControl/>
              <w:jc w:val="center"/>
              <w:rPr>
                <w:rFonts w:ascii="宋体" w:hAnsi="宋体" w:cs="宋体"/>
                <w:kern w:val="0"/>
                <w:szCs w:val="21"/>
              </w:rPr>
            </w:pPr>
            <w:r w:rsidRPr="006B0D25">
              <w:rPr>
                <w:rFonts w:ascii="宋体" w:hAnsi="宋体" w:cs="宋体" w:hint="eastAsia"/>
                <w:kern w:val="0"/>
                <w:szCs w:val="21"/>
              </w:rPr>
              <w:t>5.8%</w:t>
            </w:r>
          </w:p>
        </w:tc>
        <w:tc>
          <w:tcPr>
            <w:tcW w:w="1080" w:type="dxa"/>
            <w:tcBorders>
              <w:top w:val="nil"/>
              <w:left w:val="nil"/>
              <w:bottom w:val="single" w:sz="4" w:space="0" w:color="auto"/>
              <w:right w:val="single" w:sz="4" w:space="0" w:color="auto"/>
            </w:tcBorders>
            <w:shd w:val="clear" w:color="auto" w:fill="auto"/>
            <w:noWrap/>
            <w:vAlign w:val="center"/>
          </w:tcPr>
          <w:p w:rsidR="006B0D25" w:rsidRPr="006B0D25" w:rsidRDefault="006B0D25" w:rsidP="006B0D25">
            <w:pPr>
              <w:widowControl/>
              <w:jc w:val="center"/>
              <w:rPr>
                <w:rFonts w:ascii="宋体" w:hAnsi="宋体" w:cs="宋体"/>
                <w:kern w:val="0"/>
                <w:szCs w:val="21"/>
              </w:rPr>
            </w:pPr>
            <w:r w:rsidRPr="006B0D25">
              <w:rPr>
                <w:rFonts w:ascii="宋体" w:hAnsi="宋体" w:cs="宋体" w:hint="eastAsia"/>
                <w:kern w:val="0"/>
                <w:szCs w:val="21"/>
              </w:rPr>
              <w:t>5.8%</w:t>
            </w:r>
          </w:p>
        </w:tc>
        <w:tc>
          <w:tcPr>
            <w:tcW w:w="1080" w:type="dxa"/>
            <w:tcBorders>
              <w:top w:val="nil"/>
              <w:left w:val="nil"/>
              <w:bottom w:val="single" w:sz="4" w:space="0" w:color="auto"/>
              <w:right w:val="single" w:sz="4" w:space="0" w:color="auto"/>
            </w:tcBorders>
            <w:shd w:val="clear" w:color="auto" w:fill="auto"/>
            <w:noWrap/>
            <w:vAlign w:val="center"/>
          </w:tcPr>
          <w:p w:rsidR="006B0D25" w:rsidRPr="006B0D25" w:rsidRDefault="006B0D25" w:rsidP="006B0D25">
            <w:pPr>
              <w:widowControl/>
              <w:jc w:val="center"/>
              <w:rPr>
                <w:rFonts w:ascii="宋体" w:hAnsi="宋体" w:cs="宋体"/>
                <w:kern w:val="0"/>
                <w:szCs w:val="21"/>
              </w:rPr>
            </w:pPr>
            <w:r w:rsidRPr="006B0D25">
              <w:rPr>
                <w:rFonts w:ascii="宋体" w:hAnsi="宋体" w:cs="宋体" w:hint="eastAsia"/>
                <w:kern w:val="0"/>
                <w:szCs w:val="21"/>
              </w:rPr>
              <w:t>2.5%</w:t>
            </w:r>
          </w:p>
        </w:tc>
        <w:tc>
          <w:tcPr>
            <w:tcW w:w="1080" w:type="dxa"/>
            <w:tcBorders>
              <w:top w:val="nil"/>
              <w:left w:val="nil"/>
              <w:bottom w:val="single" w:sz="4" w:space="0" w:color="auto"/>
              <w:right w:val="single" w:sz="4" w:space="0" w:color="auto"/>
            </w:tcBorders>
            <w:shd w:val="clear" w:color="auto" w:fill="auto"/>
            <w:noWrap/>
            <w:vAlign w:val="center"/>
          </w:tcPr>
          <w:p w:rsidR="006B0D25" w:rsidRPr="006B0D25" w:rsidRDefault="006B0D25" w:rsidP="006B0D25">
            <w:pPr>
              <w:widowControl/>
              <w:jc w:val="center"/>
              <w:rPr>
                <w:rFonts w:ascii="宋体" w:hAnsi="宋体" w:cs="宋体"/>
                <w:kern w:val="0"/>
                <w:szCs w:val="21"/>
              </w:rPr>
            </w:pPr>
            <w:r w:rsidRPr="006B0D25">
              <w:rPr>
                <w:rFonts w:ascii="宋体" w:hAnsi="宋体" w:cs="宋体" w:hint="eastAsia"/>
                <w:kern w:val="0"/>
                <w:szCs w:val="21"/>
              </w:rPr>
              <w:t>3.5%</w:t>
            </w:r>
          </w:p>
        </w:tc>
        <w:tc>
          <w:tcPr>
            <w:tcW w:w="1080" w:type="dxa"/>
            <w:tcBorders>
              <w:top w:val="nil"/>
              <w:left w:val="nil"/>
              <w:bottom w:val="single" w:sz="4" w:space="0" w:color="auto"/>
              <w:right w:val="single" w:sz="4" w:space="0" w:color="auto"/>
            </w:tcBorders>
            <w:shd w:val="clear" w:color="auto" w:fill="auto"/>
            <w:noWrap/>
            <w:vAlign w:val="center"/>
          </w:tcPr>
          <w:p w:rsidR="006B0D25" w:rsidRPr="006B0D25" w:rsidRDefault="006B0D25" w:rsidP="006B0D25">
            <w:pPr>
              <w:widowControl/>
              <w:jc w:val="center"/>
              <w:rPr>
                <w:rFonts w:ascii="宋体" w:hAnsi="宋体" w:cs="宋体"/>
                <w:kern w:val="0"/>
                <w:szCs w:val="21"/>
              </w:rPr>
            </w:pPr>
            <w:r w:rsidRPr="006B0D25">
              <w:rPr>
                <w:rFonts w:ascii="宋体" w:hAnsi="宋体" w:cs="宋体" w:hint="eastAsia"/>
                <w:kern w:val="0"/>
                <w:szCs w:val="21"/>
              </w:rPr>
              <w:t>0.0%</w:t>
            </w:r>
          </w:p>
        </w:tc>
        <w:tc>
          <w:tcPr>
            <w:tcW w:w="1080" w:type="dxa"/>
            <w:tcBorders>
              <w:top w:val="nil"/>
              <w:left w:val="nil"/>
              <w:bottom w:val="single" w:sz="4" w:space="0" w:color="auto"/>
              <w:right w:val="single" w:sz="4" w:space="0" w:color="auto"/>
            </w:tcBorders>
            <w:shd w:val="clear" w:color="auto" w:fill="auto"/>
            <w:noWrap/>
            <w:vAlign w:val="center"/>
          </w:tcPr>
          <w:p w:rsidR="006B0D25" w:rsidRPr="006B0D25" w:rsidRDefault="006B0D25" w:rsidP="006B0D25">
            <w:pPr>
              <w:widowControl/>
              <w:jc w:val="center"/>
              <w:rPr>
                <w:rFonts w:ascii="宋体" w:hAnsi="宋体" w:cs="宋体"/>
                <w:kern w:val="0"/>
                <w:szCs w:val="21"/>
              </w:rPr>
            </w:pPr>
            <w:r w:rsidRPr="006B0D25">
              <w:rPr>
                <w:rFonts w:ascii="宋体" w:hAnsi="宋体" w:cs="宋体" w:hint="eastAsia"/>
                <w:kern w:val="0"/>
                <w:szCs w:val="21"/>
              </w:rPr>
              <w:t>100.0%</w:t>
            </w:r>
          </w:p>
        </w:tc>
      </w:tr>
      <w:tr w:rsidR="006B0D25" w:rsidRPr="006B0D25" w:rsidTr="006B0D25">
        <w:trPr>
          <w:trHeight w:val="285"/>
        </w:trPr>
        <w:tc>
          <w:tcPr>
            <w:tcW w:w="1080" w:type="dxa"/>
            <w:tcBorders>
              <w:top w:val="nil"/>
              <w:left w:val="single" w:sz="4" w:space="0" w:color="auto"/>
              <w:bottom w:val="single" w:sz="4" w:space="0" w:color="auto"/>
              <w:right w:val="single" w:sz="4" w:space="0" w:color="auto"/>
            </w:tcBorders>
            <w:shd w:val="clear" w:color="auto" w:fill="auto"/>
            <w:noWrap/>
            <w:vAlign w:val="center"/>
          </w:tcPr>
          <w:p w:rsidR="006B0D25" w:rsidRPr="006B0D25" w:rsidRDefault="001C0E66" w:rsidP="006B0D25">
            <w:pPr>
              <w:widowControl/>
              <w:jc w:val="center"/>
              <w:rPr>
                <w:rFonts w:ascii="宋体" w:hAnsi="宋体" w:cs="宋体"/>
                <w:kern w:val="0"/>
                <w:szCs w:val="21"/>
              </w:rPr>
            </w:pPr>
            <w:r>
              <w:rPr>
                <w:rFonts w:ascii="宋体" w:hAnsi="宋体" w:cs="宋体" w:hint="eastAsia"/>
                <w:kern w:val="0"/>
                <w:szCs w:val="21"/>
              </w:rPr>
              <w:t>其他城市</w:t>
            </w:r>
          </w:p>
        </w:tc>
        <w:tc>
          <w:tcPr>
            <w:tcW w:w="1080" w:type="dxa"/>
            <w:tcBorders>
              <w:top w:val="nil"/>
              <w:left w:val="nil"/>
              <w:bottom w:val="single" w:sz="4" w:space="0" w:color="auto"/>
              <w:right w:val="single" w:sz="4" w:space="0" w:color="auto"/>
            </w:tcBorders>
            <w:shd w:val="clear" w:color="auto" w:fill="auto"/>
            <w:noWrap/>
            <w:vAlign w:val="center"/>
          </w:tcPr>
          <w:p w:rsidR="006B0D25" w:rsidRPr="006B0D25" w:rsidRDefault="006B0D25" w:rsidP="006B0D25">
            <w:pPr>
              <w:widowControl/>
              <w:jc w:val="center"/>
              <w:rPr>
                <w:rFonts w:ascii="宋体" w:hAnsi="宋体" w:cs="宋体"/>
                <w:kern w:val="0"/>
                <w:szCs w:val="21"/>
              </w:rPr>
            </w:pPr>
            <w:r w:rsidRPr="006B0D25">
              <w:rPr>
                <w:rFonts w:ascii="宋体" w:hAnsi="宋体" w:cs="宋体" w:hint="eastAsia"/>
                <w:kern w:val="0"/>
                <w:szCs w:val="21"/>
              </w:rPr>
              <w:t>81.6%</w:t>
            </w:r>
          </w:p>
        </w:tc>
        <w:tc>
          <w:tcPr>
            <w:tcW w:w="1080" w:type="dxa"/>
            <w:tcBorders>
              <w:top w:val="nil"/>
              <w:left w:val="nil"/>
              <w:bottom w:val="single" w:sz="4" w:space="0" w:color="auto"/>
              <w:right w:val="single" w:sz="4" w:space="0" w:color="auto"/>
            </w:tcBorders>
            <w:shd w:val="clear" w:color="auto" w:fill="auto"/>
            <w:noWrap/>
            <w:vAlign w:val="center"/>
          </w:tcPr>
          <w:p w:rsidR="006B0D25" w:rsidRPr="006B0D25" w:rsidRDefault="006B0D25" w:rsidP="006B0D25">
            <w:pPr>
              <w:widowControl/>
              <w:jc w:val="center"/>
              <w:rPr>
                <w:rFonts w:ascii="宋体" w:hAnsi="宋体" w:cs="宋体"/>
                <w:kern w:val="0"/>
                <w:szCs w:val="21"/>
              </w:rPr>
            </w:pPr>
            <w:r w:rsidRPr="006B0D25">
              <w:rPr>
                <w:rFonts w:ascii="宋体" w:hAnsi="宋体" w:cs="宋体" w:hint="eastAsia"/>
                <w:kern w:val="0"/>
                <w:szCs w:val="21"/>
              </w:rPr>
              <w:t>7.6%</w:t>
            </w:r>
          </w:p>
        </w:tc>
        <w:tc>
          <w:tcPr>
            <w:tcW w:w="1080" w:type="dxa"/>
            <w:tcBorders>
              <w:top w:val="nil"/>
              <w:left w:val="nil"/>
              <w:bottom w:val="single" w:sz="4" w:space="0" w:color="auto"/>
              <w:right w:val="single" w:sz="4" w:space="0" w:color="auto"/>
            </w:tcBorders>
            <w:shd w:val="clear" w:color="auto" w:fill="auto"/>
            <w:noWrap/>
            <w:vAlign w:val="center"/>
          </w:tcPr>
          <w:p w:rsidR="006B0D25" w:rsidRPr="006B0D25" w:rsidRDefault="006B0D25" w:rsidP="006B0D25">
            <w:pPr>
              <w:widowControl/>
              <w:jc w:val="center"/>
              <w:rPr>
                <w:rFonts w:ascii="宋体" w:hAnsi="宋体" w:cs="宋体"/>
                <w:kern w:val="0"/>
                <w:szCs w:val="21"/>
              </w:rPr>
            </w:pPr>
            <w:r w:rsidRPr="006B0D25">
              <w:rPr>
                <w:rFonts w:ascii="宋体" w:hAnsi="宋体" w:cs="宋体" w:hint="eastAsia"/>
                <w:kern w:val="0"/>
                <w:szCs w:val="21"/>
              </w:rPr>
              <w:t>4.4%</w:t>
            </w:r>
          </w:p>
        </w:tc>
        <w:tc>
          <w:tcPr>
            <w:tcW w:w="1080" w:type="dxa"/>
            <w:tcBorders>
              <w:top w:val="nil"/>
              <w:left w:val="nil"/>
              <w:bottom w:val="single" w:sz="4" w:space="0" w:color="auto"/>
              <w:right w:val="single" w:sz="4" w:space="0" w:color="auto"/>
            </w:tcBorders>
            <w:shd w:val="clear" w:color="auto" w:fill="auto"/>
            <w:noWrap/>
            <w:vAlign w:val="center"/>
          </w:tcPr>
          <w:p w:rsidR="006B0D25" w:rsidRPr="006B0D25" w:rsidRDefault="006B0D25" w:rsidP="006B0D25">
            <w:pPr>
              <w:widowControl/>
              <w:jc w:val="center"/>
              <w:rPr>
                <w:rFonts w:ascii="宋体" w:hAnsi="宋体" w:cs="宋体"/>
                <w:kern w:val="0"/>
                <w:szCs w:val="21"/>
              </w:rPr>
            </w:pPr>
            <w:r w:rsidRPr="006B0D25">
              <w:rPr>
                <w:rFonts w:ascii="宋体" w:hAnsi="宋体" w:cs="宋体" w:hint="eastAsia"/>
                <w:kern w:val="0"/>
                <w:szCs w:val="21"/>
              </w:rPr>
              <w:t>2.9%</w:t>
            </w:r>
          </w:p>
        </w:tc>
        <w:tc>
          <w:tcPr>
            <w:tcW w:w="1080" w:type="dxa"/>
            <w:tcBorders>
              <w:top w:val="nil"/>
              <w:left w:val="nil"/>
              <w:bottom w:val="single" w:sz="4" w:space="0" w:color="auto"/>
              <w:right w:val="single" w:sz="4" w:space="0" w:color="auto"/>
            </w:tcBorders>
            <w:shd w:val="clear" w:color="auto" w:fill="auto"/>
            <w:noWrap/>
            <w:vAlign w:val="center"/>
          </w:tcPr>
          <w:p w:rsidR="006B0D25" w:rsidRPr="006B0D25" w:rsidRDefault="006B0D25" w:rsidP="006B0D25">
            <w:pPr>
              <w:widowControl/>
              <w:jc w:val="center"/>
              <w:rPr>
                <w:rFonts w:ascii="宋体" w:hAnsi="宋体" w:cs="宋体"/>
                <w:kern w:val="0"/>
                <w:szCs w:val="21"/>
              </w:rPr>
            </w:pPr>
            <w:r w:rsidRPr="006B0D25">
              <w:rPr>
                <w:rFonts w:ascii="宋体" w:hAnsi="宋体" w:cs="宋体" w:hint="eastAsia"/>
                <w:kern w:val="0"/>
                <w:szCs w:val="21"/>
              </w:rPr>
              <w:t>3.2%</w:t>
            </w:r>
          </w:p>
        </w:tc>
        <w:tc>
          <w:tcPr>
            <w:tcW w:w="1080" w:type="dxa"/>
            <w:tcBorders>
              <w:top w:val="nil"/>
              <w:left w:val="nil"/>
              <w:bottom w:val="single" w:sz="4" w:space="0" w:color="auto"/>
              <w:right w:val="single" w:sz="4" w:space="0" w:color="auto"/>
            </w:tcBorders>
            <w:shd w:val="clear" w:color="auto" w:fill="auto"/>
            <w:noWrap/>
            <w:vAlign w:val="center"/>
          </w:tcPr>
          <w:p w:rsidR="006B0D25" w:rsidRPr="006B0D25" w:rsidRDefault="006B0D25" w:rsidP="006B0D25">
            <w:pPr>
              <w:widowControl/>
              <w:jc w:val="center"/>
              <w:rPr>
                <w:rFonts w:ascii="宋体" w:hAnsi="宋体" w:cs="宋体"/>
                <w:kern w:val="0"/>
                <w:szCs w:val="21"/>
              </w:rPr>
            </w:pPr>
            <w:r w:rsidRPr="006B0D25">
              <w:rPr>
                <w:rFonts w:ascii="宋体" w:hAnsi="宋体" w:cs="宋体" w:hint="eastAsia"/>
                <w:kern w:val="0"/>
                <w:szCs w:val="21"/>
              </w:rPr>
              <w:t>0.2%</w:t>
            </w:r>
          </w:p>
        </w:tc>
        <w:tc>
          <w:tcPr>
            <w:tcW w:w="1080" w:type="dxa"/>
            <w:tcBorders>
              <w:top w:val="nil"/>
              <w:left w:val="nil"/>
              <w:bottom w:val="single" w:sz="4" w:space="0" w:color="auto"/>
              <w:right w:val="single" w:sz="4" w:space="0" w:color="auto"/>
            </w:tcBorders>
            <w:shd w:val="clear" w:color="auto" w:fill="auto"/>
            <w:noWrap/>
            <w:vAlign w:val="center"/>
          </w:tcPr>
          <w:p w:rsidR="006B0D25" w:rsidRPr="006B0D25" w:rsidRDefault="006B0D25" w:rsidP="006B0D25">
            <w:pPr>
              <w:widowControl/>
              <w:jc w:val="center"/>
              <w:rPr>
                <w:rFonts w:ascii="宋体" w:hAnsi="宋体" w:cs="宋体"/>
                <w:kern w:val="0"/>
                <w:szCs w:val="21"/>
              </w:rPr>
            </w:pPr>
            <w:r w:rsidRPr="006B0D25">
              <w:rPr>
                <w:rFonts w:ascii="宋体" w:hAnsi="宋体" w:cs="宋体" w:hint="eastAsia"/>
                <w:kern w:val="0"/>
                <w:szCs w:val="21"/>
              </w:rPr>
              <w:t>100.0%</w:t>
            </w:r>
          </w:p>
        </w:tc>
      </w:tr>
    </w:tbl>
    <w:p w:rsidR="006B0D25" w:rsidRDefault="006B0D25" w:rsidP="008C5390">
      <w:pPr>
        <w:spacing w:line="360" w:lineRule="auto"/>
        <w:ind w:firstLineChars="200" w:firstLine="420"/>
      </w:pPr>
    </w:p>
    <w:p w:rsidR="00CB4B21" w:rsidRDefault="007F130B" w:rsidP="008C5390">
      <w:pPr>
        <w:spacing w:line="360" w:lineRule="auto"/>
        <w:ind w:firstLineChars="200" w:firstLine="420"/>
      </w:pPr>
      <w:r>
        <w:rPr>
          <w:rFonts w:hint="eastAsia"/>
        </w:rPr>
        <w:t>比较五大网站的用户，</w:t>
      </w:r>
      <w:r w:rsidR="005C5BC1">
        <w:rPr>
          <w:rFonts w:hint="eastAsia"/>
        </w:rPr>
        <w:t>TOM</w:t>
      </w:r>
      <w:r w:rsidR="005C5BC1">
        <w:rPr>
          <w:rFonts w:hint="eastAsia"/>
        </w:rPr>
        <w:t>易趣网和当当网的</w:t>
      </w:r>
      <w:r w:rsidR="00905BD8">
        <w:rPr>
          <w:rFonts w:hint="eastAsia"/>
        </w:rPr>
        <w:t>用户网龄较长</w:t>
      </w:r>
      <w:r w:rsidR="00D51C6E">
        <w:rPr>
          <w:rFonts w:hint="eastAsia"/>
        </w:rPr>
        <w:t>，</w:t>
      </w:r>
      <w:r w:rsidR="00872323">
        <w:rPr>
          <w:rFonts w:hint="eastAsia"/>
        </w:rPr>
        <w:t>对上网经验较为丰富的用户，有助于网站推广更多深层次购物服务。</w:t>
      </w:r>
      <w:r w:rsidR="008401BE">
        <w:rPr>
          <w:rFonts w:hint="eastAsia"/>
        </w:rPr>
        <w:t>值得一提的是，</w:t>
      </w:r>
      <w:proofErr w:type="gramStart"/>
      <w:r w:rsidR="008401BE">
        <w:rPr>
          <w:rFonts w:hint="eastAsia"/>
        </w:rPr>
        <w:t>淘宝网吸引</w:t>
      </w:r>
      <w:proofErr w:type="gramEnd"/>
      <w:r w:rsidR="008401BE">
        <w:rPr>
          <w:rFonts w:hint="eastAsia"/>
        </w:rPr>
        <w:t>了很多</w:t>
      </w:r>
      <w:r w:rsidR="008401BE">
        <w:rPr>
          <w:rFonts w:hint="eastAsia"/>
        </w:rPr>
        <w:t>2008</w:t>
      </w:r>
      <w:r w:rsidR="008401BE">
        <w:rPr>
          <w:rFonts w:hint="eastAsia"/>
        </w:rPr>
        <w:t>年新上网的用户。</w:t>
      </w:r>
    </w:p>
    <w:p w:rsidR="004F7568" w:rsidRDefault="00E435C5" w:rsidP="00E435C5">
      <w:pPr>
        <w:pStyle w:val="2"/>
        <w:spacing w:before="400" w:after="300"/>
        <w:ind w:firstLine="720"/>
        <w:rPr>
          <w:rFonts w:eastAsia="黑体"/>
          <w:sz w:val="36"/>
          <w:szCs w:val="36"/>
        </w:rPr>
      </w:pPr>
      <w:bookmarkStart w:id="199" w:name="_Toc200421300"/>
      <w:bookmarkStart w:id="200" w:name="_Toc200426381"/>
      <w:bookmarkStart w:id="201" w:name="_Toc200439812"/>
      <w:bookmarkStart w:id="202" w:name="_Toc201721788"/>
      <w:r>
        <w:rPr>
          <w:rFonts w:eastAsia="黑体" w:hint="eastAsia"/>
          <w:sz w:val="36"/>
          <w:szCs w:val="36"/>
        </w:rPr>
        <w:t>（</w:t>
      </w:r>
      <w:r w:rsidR="00E25CCC">
        <w:rPr>
          <w:rFonts w:eastAsia="黑体" w:hint="eastAsia"/>
          <w:sz w:val="36"/>
          <w:szCs w:val="36"/>
        </w:rPr>
        <w:t>二</w:t>
      </w:r>
      <w:r>
        <w:rPr>
          <w:rFonts w:eastAsia="黑体" w:hint="eastAsia"/>
          <w:sz w:val="36"/>
          <w:szCs w:val="36"/>
        </w:rPr>
        <w:t>）</w:t>
      </w:r>
      <w:r w:rsidR="004F7568">
        <w:rPr>
          <w:rFonts w:eastAsia="黑体" w:hint="eastAsia"/>
          <w:sz w:val="36"/>
          <w:szCs w:val="36"/>
        </w:rPr>
        <w:t>性别</w:t>
      </w:r>
      <w:bookmarkEnd w:id="199"/>
      <w:bookmarkEnd w:id="200"/>
      <w:bookmarkEnd w:id="201"/>
      <w:bookmarkEnd w:id="202"/>
    </w:p>
    <w:p w:rsidR="0077532F" w:rsidRDefault="0067164B" w:rsidP="0067164B">
      <w:pPr>
        <w:spacing w:line="360" w:lineRule="auto"/>
        <w:ind w:firstLineChars="200" w:firstLine="420"/>
      </w:pPr>
      <w:r>
        <w:rPr>
          <w:rFonts w:hint="eastAsia"/>
        </w:rPr>
        <w:t>与普通网民</w:t>
      </w:r>
      <w:r w:rsidR="004239AE">
        <w:rPr>
          <w:rFonts w:hint="eastAsia"/>
        </w:rPr>
        <w:t>中男性较多的特点</w:t>
      </w:r>
      <w:r>
        <w:rPr>
          <w:rFonts w:hint="eastAsia"/>
        </w:rPr>
        <w:t>有所</w:t>
      </w:r>
      <w:r w:rsidR="004239AE">
        <w:rPr>
          <w:rFonts w:hint="eastAsia"/>
        </w:rPr>
        <w:t>不同</w:t>
      </w:r>
      <w:r>
        <w:rPr>
          <w:rFonts w:hint="eastAsia"/>
        </w:rPr>
        <w:t>，网络购物用户中女性用户占据</w:t>
      </w:r>
      <w:r w:rsidR="00941964">
        <w:rPr>
          <w:rFonts w:hint="eastAsia"/>
        </w:rPr>
        <w:t>半边天</w:t>
      </w:r>
      <w:r w:rsidR="004239AE">
        <w:rPr>
          <w:rFonts w:hint="eastAsia"/>
        </w:rPr>
        <w:t>，目前比例占到</w:t>
      </w:r>
      <w:r w:rsidR="004239AE">
        <w:rPr>
          <w:rFonts w:hint="eastAsia"/>
        </w:rPr>
        <w:t>50.8%</w:t>
      </w:r>
      <w:r w:rsidR="004239AE">
        <w:rPr>
          <w:rFonts w:hint="eastAsia"/>
        </w:rPr>
        <w:t>。</w:t>
      </w:r>
      <w:r w:rsidR="00CE7DD4">
        <w:rPr>
          <w:rFonts w:hint="eastAsia"/>
        </w:rPr>
        <w:t>城市发展水平越高，这种特点越鲜明。</w:t>
      </w:r>
      <w:r w:rsidR="005D0A3B">
        <w:rPr>
          <w:rFonts w:hint="eastAsia"/>
        </w:rPr>
        <w:t>北京、上海、广州</w:t>
      </w:r>
      <w:proofErr w:type="gramStart"/>
      <w:r w:rsidR="005D0A3B">
        <w:rPr>
          <w:rFonts w:hint="eastAsia"/>
        </w:rPr>
        <w:t>网购用户</w:t>
      </w:r>
      <w:proofErr w:type="gramEnd"/>
      <w:r w:rsidR="005D0A3B">
        <w:rPr>
          <w:rFonts w:hint="eastAsia"/>
        </w:rPr>
        <w:t>中女性明显高于男性，</w:t>
      </w:r>
      <w:r w:rsidR="001C0E66">
        <w:rPr>
          <w:rFonts w:hint="eastAsia"/>
        </w:rPr>
        <w:t>其他城市</w:t>
      </w:r>
      <w:r w:rsidR="005D0A3B">
        <w:rPr>
          <w:rFonts w:hint="eastAsia"/>
        </w:rPr>
        <w:t>用户则以男性居多。</w:t>
      </w:r>
    </w:p>
    <w:p w:rsidR="004239AE" w:rsidRDefault="009A16D8" w:rsidP="00CE7DD4">
      <w:pPr>
        <w:spacing w:line="360" w:lineRule="auto"/>
        <w:jc w:val="center"/>
      </w:pPr>
      <w:r>
        <w:rPr>
          <w:noProof/>
        </w:rPr>
        <w:lastRenderedPageBreak/>
        <w:drawing>
          <wp:inline distT="0" distB="0" distL="0" distR="0" wp14:anchorId="16CE7AB6" wp14:editId="0A4656D6">
            <wp:extent cx="3767455" cy="246507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767455" cy="2465070"/>
                    </a:xfrm>
                    <a:prstGeom prst="rect">
                      <a:avLst/>
                    </a:prstGeom>
                    <a:noFill/>
                    <a:ln>
                      <a:noFill/>
                    </a:ln>
                  </pic:spPr>
                </pic:pic>
              </a:graphicData>
            </a:graphic>
          </wp:inline>
        </w:drawing>
      </w:r>
    </w:p>
    <w:p w:rsidR="00636808" w:rsidRDefault="00521ADA" w:rsidP="00521ADA">
      <w:pPr>
        <w:pStyle w:val="ad"/>
        <w:jc w:val="center"/>
      </w:pPr>
      <w:bookmarkStart w:id="203" w:name="_Toc201721808"/>
      <w:r>
        <w:rPr>
          <w:rFonts w:hint="eastAsia"/>
        </w:rPr>
        <w:t>图</w:t>
      </w:r>
      <w:r w:rsidR="007D5509">
        <w:rPr>
          <w:rFonts w:hint="eastAsia"/>
        </w:rPr>
        <w:t>5</w:t>
      </w:r>
      <w:r>
        <w:rPr>
          <w:rFonts w:hint="eastAsia"/>
        </w:rPr>
        <w:t xml:space="preserve">. </w:t>
      </w:r>
      <w:r>
        <w:fldChar w:fldCharType="begin"/>
      </w:r>
      <w:r>
        <w:instrText xml:space="preserve"> </w:instrText>
      </w:r>
      <w:r>
        <w:rPr>
          <w:rFonts w:hint="eastAsia"/>
        </w:rPr>
        <w:instrText xml:space="preserve">SEQ </w:instrText>
      </w:r>
      <w:r>
        <w:rPr>
          <w:rFonts w:hint="eastAsia"/>
        </w:rPr>
        <w:instrText>图</w:instrText>
      </w:r>
      <w:r>
        <w:rPr>
          <w:rFonts w:hint="eastAsia"/>
        </w:rPr>
        <w:instrText>6. \* ARABIC</w:instrText>
      </w:r>
      <w:r>
        <w:instrText xml:space="preserve"> </w:instrText>
      </w:r>
      <w:r>
        <w:fldChar w:fldCharType="separate"/>
      </w:r>
      <w:r w:rsidR="00B315CB">
        <w:rPr>
          <w:noProof/>
        </w:rPr>
        <w:t>1</w:t>
      </w:r>
      <w:r>
        <w:fldChar w:fldCharType="end"/>
      </w:r>
      <w:r>
        <w:rPr>
          <w:rFonts w:hint="eastAsia"/>
        </w:rPr>
        <w:t xml:space="preserve">  </w:t>
      </w:r>
      <w:r>
        <w:rPr>
          <w:rFonts w:hint="eastAsia"/>
        </w:rPr>
        <w:t>不同</w:t>
      </w:r>
      <w:proofErr w:type="gramStart"/>
      <w:r>
        <w:rPr>
          <w:rFonts w:hint="eastAsia"/>
        </w:rPr>
        <w:t>城市网购网民</w:t>
      </w:r>
      <w:proofErr w:type="gramEnd"/>
      <w:r>
        <w:rPr>
          <w:rFonts w:hint="eastAsia"/>
        </w:rPr>
        <w:t>性别结构</w:t>
      </w:r>
      <w:bookmarkEnd w:id="203"/>
    </w:p>
    <w:p w:rsidR="00BA44F6" w:rsidRDefault="005C33E0" w:rsidP="005C33E0">
      <w:pPr>
        <w:spacing w:line="360" w:lineRule="auto"/>
        <w:ind w:firstLineChars="200" w:firstLine="420"/>
      </w:pPr>
      <w:r>
        <w:rPr>
          <w:rFonts w:hint="eastAsia"/>
        </w:rPr>
        <w:t>比较</w:t>
      </w:r>
      <w:r w:rsidR="004C1524">
        <w:rPr>
          <w:rFonts w:hint="eastAsia"/>
        </w:rPr>
        <w:t>各个</w:t>
      </w:r>
      <w:r>
        <w:rPr>
          <w:rFonts w:hint="eastAsia"/>
        </w:rPr>
        <w:t>网站</w:t>
      </w:r>
      <w:r w:rsidR="004C1524">
        <w:rPr>
          <w:rFonts w:hint="eastAsia"/>
        </w:rPr>
        <w:t>用户</w:t>
      </w:r>
      <w:r>
        <w:rPr>
          <w:rFonts w:hint="eastAsia"/>
        </w:rPr>
        <w:t>性别特征分布</w:t>
      </w:r>
      <w:r w:rsidR="004C1524">
        <w:rPr>
          <w:rFonts w:hint="eastAsia"/>
        </w:rPr>
        <w:t>，</w:t>
      </w:r>
      <w:r>
        <w:rPr>
          <w:rFonts w:hint="eastAsia"/>
        </w:rPr>
        <w:t>当当网和卓越亚</w:t>
      </w:r>
      <w:proofErr w:type="gramStart"/>
      <w:r>
        <w:rPr>
          <w:rFonts w:hint="eastAsia"/>
        </w:rPr>
        <w:t>马逊网的</w:t>
      </w:r>
      <w:proofErr w:type="gramEnd"/>
      <w:r>
        <w:rPr>
          <w:rFonts w:hint="eastAsia"/>
        </w:rPr>
        <w:t>女性比例较高。</w:t>
      </w:r>
      <w:r>
        <w:rPr>
          <w:rFonts w:hint="eastAsia"/>
        </w:rPr>
        <w:t>TOM</w:t>
      </w:r>
      <w:r>
        <w:rPr>
          <w:rFonts w:hint="eastAsia"/>
        </w:rPr>
        <w:t>易趣网用户特征与其他同类网站不同，而是男性用户占据</w:t>
      </w:r>
      <w:r>
        <w:rPr>
          <w:rFonts w:hint="eastAsia"/>
        </w:rPr>
        <w:t>6</w:t>
      </w:r>
      <w:r>
        <w:rPr>
          <w:rFonts w:hint="eastAsia"/>
        </w:rPr>
        <w:t>成以上。</w:t>
      </w:r>
    </w:p>
    <w:p w:rsidR="007267FA" w:rsidRDefault="007267FA" w:rsidP="00A82F5A">
      <w:pPr>
        <w:pStyle w:val="ac"/>
        <w:numPr>
          <w:ilvl w:val="0"/>
          <w:numId w:val="14"/>
        </w:numPr>
        <w:tabs>
          <w:tab w:val="clear" w:pos="4201"/>
          <w:tab w:val="left" w:pos="360"/>
        </w:tabs>
        <w:ind w:firstLine="448"/>
        <w:jc w:val="left"/>
      </w:pPr>
      <w:r>
        <w:rPr>
          <w:rFonts w:hint="eastAsia"/>
        </w:rPr>
        <w:t xml:space="preserve">              </w:t>
      </w:r>
      <w:bookmarkStart w:id="204" w:name="_Toc201721840"/>
      <w:r>
        <w:rPr>
          <w:rFonts w:hint="eastAsia"/>
        </w:rPr>
        <w:t>不同购物网站用户性别结构比较</w:t>
      </w:r>
      <w:bookmarkEnd w:id="204"/>
    </w:p>
    <w:tbl>
      <w:tblPr>
        <w:tblW w:w="5585" w:type="dxa"/>
        <w:tblInd w:w="103" w:type="dxa"/>
        <w:tblLook w:val="0000" w:firstRow="0" w:lastRow="0" w:firstColumn="0" w:lastColumn="0" w:noHBand="0" w:noVBand="0"/>
      </w:tblPr>
      <w:tblGrid>
        <w:gridCol w:w="1805"/>
        <w:gridCol w:w="1980"/>
        <w:gridCol w:w="1800"/>
      </w:tblGrid>
      <w:tr w:rsidR="006B3113" w:rsidRPr="00640C37" w:rsidTr="006B3113">
        <w:trPr>
          <w:trHeight w:val="285"/>
        </w:trPr>
        <w:tc>
          <w:tcPr>
            <w:tcW w:w="180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3113" w:rsidRPr="00640C37" w:rsidRDefault="006B3113" w:rsidP="00640C37">
            <w:pPr>
              <w:widowControl/>
              <w:jc w:val="left"/>
              <w:rPr>
                <w:rFonts w:ascii="宋体" w:hAnsi="宋体" w:cs="宋体"/>
                <w:kern w:val="0"/>
                <w:szCs w:val="21"/>
              </w:rPr>
            </w:pPr>
            <w:r w:rsidRPr="00640C37">
              <w:rPr>
                <w:rFonts w:ascii="宋体" w:hAnsi="宋体" w:cs="宋体" w:hint="eastAsia"/>
                <w:kern w:val="0"/>
                <w:szCs w:val="21"/>
              </w:rPr>
              <w:t xml:space="preserve">　</w:t>
            </w:r>
          </w:p>
        </w:tc>
        <w:tc>
          <w:tcPr>
            <w:tcW w:w="1980" w:type="dxa"/>
            <w:tcBorders>
              <w:top w:val="single" w:sz="4" w:space="0" w:color="auto"/>
              <w:left w:val="nil"/>
              <w:bottom w:val="single" w:sz="4" w:space="0" w:color="auto"/>
              <w:right w:val="single" w:sz="4" w:space="0" w:color="auto"/>
            </w:tcBorders>
            <w:shd w:val="clear" w:color="auto" w:fill="auto"/>
            <w:noWrap/>
            <w:vAlign w:val="center"/>
          </w:tcPr>
          <w:p w:rsidR="006B3113" w:rsidRPr="00640C37" w:rsidRDefault="006B3113" w:rsidP="00640C37">
            <w:pPr>
              <w:widowControl/>
              <w:jc w:val="center"/>
              <w:rPr>
                <w:rFonts w:ascii="宋体" w:hAnsi="宋体" w:cs="宋体"/>
                <w:kern w:val="0"/>
                <w:szCs w:val="21"/>
              </w:rPr>
            </w:pPr>
            <w:r w:rsidRPr="00640C37">
              <w:rPr>
                <w:rFonts w:ascii="宋体" w:hAnsi="宋体" w:cs="宋体" w:hint="eastAsia"/>
                <w:kern w:val="0"/>
                <w:szCs w:val="21"/>
              </w:rPr>
              <w:t>男性比例</w:t>
            </w:r>
          </w:p>
        </w:tc>
        <w:tc>
          <w:tcPr>
            <w:tcW w:w="1800" w:type="dxa"/>
            <w:tcBorders>
              <w:top w:val="single" w:sz="4" w:space="0" w:color="auto"/>
              <w:left w:val="nil"/>
              <w:bottom w:val="single" w:sz="4" w:space="0" w:color="auto"/>
              <w:right w:val="single" w:sz="4" w:space="0" w:color="auto"/>
            </w:tcBorders>
            <w:shd w:val="clear" w:color="auto" w:fill="auto"/>
            <w:noWrap/>
            <w:vAlign w:val="center"/>
          </w:tcPr>
          <w:p w:rsidR="006B3113" w:rsidRPr="00640C37" w:rsidRDefault="006B3113" w:rsidP="00640C37">
            <w:pPr>
              <w:widowControl/>
              <w:jc w:val="center"/>
              <w:rPr>
                <w:rFonts w:ascii="宋体" w:hAnsi="宋体" w:cs="宋体"/>
                <w:kern w:val="0"/>
                <w:szCs w:val="21"/>
              </w:rPr>
            </w:pPr>
            <w:r w:rsidRPr="00640C37">
              <w:rPr>
                <w:rFonts w:ascii="宋体" w:hAnsi="宋体" w:cs="宋体" w:hint="eastAsia"/>
                <w:kern w:val="0"/>
                <w:szCs w:val="21"/>
              </w:rPr>
              <w:t>女性比例</w:t>
            </w:r>
          </w:p>
        </w:tc>
      </w:tr>
      <w:tr w:rsidR="006B3113" w:rsidRPr="00640C37" w:rsidTr="006B3113">
        <w:trPr>
          <w:trHeight w:val="285"/>
        </w:trPr>
        <w:tc>
          <w:tcPr>
            <w:tcW w:w="1805" w:type="dxa"/>
            <w:tcBorders>
              <w:top w:val="nil"/>
              <w:left w:val="single" w:sz="4" w:space="0" w:color="auto"/>
              <w:bottom w:val="single" w:sz="4" w:space="0" w:color="auto"/>
              <w:right w:val="single" w:sz="4" w:space="0" w:color="auto"/>
            </w:tcBorders>
            <w:shd w:val="clear" w:color="auto" w:fill="auto"/>
            <w:noWrap/>
            <w:vAlign w:val="center"/>
          </w:tcPr>
          <w:p w:rsidR="006B3113" w:rsidRPr="00640C37" w:rsidRDefault="006B3113" w:rsidP="00640C37">
            <w:pPr>
              <w:widowControl/>
              <w:jc w:val="left"/>
              <w:rPr>
                <w:rFonts w:ascii="宋体" w:hAnsi="宋体" w:cs="宋体"/>
                <w:kern w:val="0"/>
                <w:szCs w:val="21"/>
              </w:rPr>
            </w:pPr>
            <w:proofErr w:type="gramStart"/>
            <w:r w:rsidRPr="00640C37">
              <w:rPr>
                <w:rFonts w:ascii="宋体" w:hAnsi="宋体" w:cs="宋体" w:hint="eastAsia"/>
                <w:kern w:val="0"/>
                <w:szCs w:val="21"/>
              </w:rPr>
              <w:t>淘宝网</w:t>
            </w:r>
            <w:proofErr w:type="gramEnd"/>
          </w:p>
        </w:tc>
        <w:tc>
          <w:tcPr>
            <w:tcW w:w="1980" w:type="dxa"/>
            <w:tcBorders>
              <w:top w:val="nil"/>
              <w:left w:val="nil"/>
              <w:bottom w:val="single" w:sz="4" w:space="0" w:color="auto"/>
              <w:right w:val="single" w:sz="4" w:space="0" w:color="auto"/>
            </w:tcBorders>
            <w:shd w:val="clear" w:color="auto" w:fill="auto"/>
            <w:noWrap/>
            <w:vAlign w:val="center"/>
          </w:tcPr>
          <w:p w:rsidR="006B3113" w:rsidRPr="00640C37" w:rsidRDefault="006B3113" w:rsidP="00640C37">
            <w:pPr>
              <w:widowControl/>
              <w:jc w:val="center"/>
              <w:rPr>
                <w:rFonts w:ascii="宋体" w:hAnsi="宋体" w:cs="宋体"/>
                <w:kern w:val="0"/>
                <w:szCs w:val="21"/>
              </w:rPr>
            </w:pPr>
            <w:r w:rsidRPr="00640C37">
              <w:rPr>
                <w:rFonts w:ascii="宋体" w:hAnsi="宋体" w:cs="宋体" w:hint="eastAsia"/>
                <w:kern w:val="0"/>
                <w:szCs w:val="21"/>
              </w:rPr>
              <w:t>48.8%</w:t>
            </w:r>
          </w:p>
        </w:tc>
        <w:tc>
          <w:tcPr>
            <w:tcW w:w="1800" w:type="dxa"/>
            <w:tcBorders>
              <w:top w:val="nil"/>
              <w:left w:val="nil"/>
              <w:bottom w:val="single" w:sz="4" w:space="0" w:color="auto"/>
              <w:right w:val="single" w:sz="4" w:space="0" w:color="auto"/>
            </w:tcBorders>
            <w:shd w:val="clear" w:color="auto" w:fill="auto"/>
            <w:noWrap/>
            <w:vAlign w:val="center"/>
          </w:tcPr>
          <w:p w:rsidR="006B3113" w:rsidRPr="00640C37" w:rsidRDefault="006B3113" w:rsidP="00640C37">
            <w:pPr>
              <w:widowControl/>
              <w:jc w:val="center"/>
              <w:rPr>
                <w:rFonts w:ascii="宋体" w:hAnsi="宋体" w:cs="宋体"/>
                <w:kern w:val="0"/>
                <w:szCs w:val="21"/>
              </w:rPr>
            </w:pPr>
            <w:r w:rsidRPr="00640C37">
              <w:rPr>
                <w:rFonts w:ascii="宋体" w:hAnsi="宋体" w:cs="宋体" w:hint="eastAsia"/>
                <w:kern w:val="0"/>
                <w:szCs w:val="21"/>
              </w:rPr>
              <w:t>51.2%</w:t>
            </w:r>
          </w:p>
        </w:tc>
      </w:tr>
      <w:tr w:rsidR="006B3113" w:rsidRPr="00640C37" w:rsidTr="006B3113">
        <w:trPr>
          <w:trHeight w:val="285"/>
        </w:trPr>
        <w:tc>
          <w:tcPr>
            <w:tcW w:w="1805" w:type="dxa"/>
            <w:tcBorders>
              <w:top w:val="nil"/>
              <w:left w:val="single" w:sz="4" w:space="0" w:color="auto"/>
              <w:bottom w:val="single" w:sz="4" w:space="0" w:color="auto"/>
              <w:right w:val="single" w:sz="4" w:space="0" w:color="auto"/>
            </w:tcBorders>
            <w:shd w:val="clear" w:color="auto" w:fill="auto"/>
            <w:noWrap/>
            <w:vAlign w:val="center"/>
          </w:tcPr>
          <w:p w:rsidR="006B3113" w:rsidRPr="00640C37" w:rsidRDefault="006B3113" w:rsidP="00640C37">
            <w:pPr>
              <w:widowControl/>
              <w:jc w:val="left"/>
              <w:rPr>
                <w:rFonts w:ascii="宋体" w:hAnsi="宋体" w:cs="宋体"/>
                <w:kern w:val="0"/>
                <w:szCs w:val="21"/>
              </w:rPr>
            </w:pPr>
            <w:r w:rsidRPr="00640C37">
              <w:rPr>
                <w:rFonts w:ascii="宋体" w:hAnsi="宋体" w:cs="宋体" w:hint="eastAsia"/>
                <w:kern w:val="0"/>
                <w:szCs w:val="21"/>
              </w:rPr>
              <w:t>拍拍网</w:t>
            </w:r>
          </w:p>
        </w:tc>
        <w:tc>
          <w:tcPr>
            <w:tcW w:w="1980" w:type="dxa"/>
            <w:tcBorders>
              <w:top w:val="nil"/>
              <w:left w:val="nil"/>
              <w:bottom w:val="single" w:sz="4" w:space="0" w:color="auto"/>
              <w:right w:val="single" w:sz="4" w:space="0" w:color="auto"/>
            </w:tcBorders>
            <w:shd w:val="clear" w:color="auto" w:fill="auto"/>
            <w:noWrap/>
            <w:vAlign w:val="center"/>
          </w:tcPr>
          <w:p w:rsidR="006B3113" w:rsidRPr="00640C37" w:rsidRDefault="006B3113" w:rsidP="00640C37">
            <w:pPr>
              <w:widowControl/>
              <w:jc w:val="center"/>
              <w:rPr>
                <w:rFonts w:ascii="宋体" w:hAnsi="宋体" w:cs="宋体"/>
                <w:kern w:val="0"/>
                <w:szCs w:val="21"/>
              </w:rPr>
            </w:pPr>
            <w:r w:rsidRPr="00640C37">
              <w:rPr>
                <w:rFonts w:ascii="宋体" w:hAnsi="宋体" w:cs="宋体" w:hint="eastAsia"/>
                <w:kern w:val="0"/>
                <w:szCs w:val="21"/>
              </w:rPr>
              <w:t>47.7%</w:t>
            </w:r>
          </w:p>
        </w:tc>
        <w:tc>
          <w:tcPr>
            <w:tcW w:w="1800" w:type="dxa"/>
            <w:tcBorders>
              <w:top w:val="nil"/>
              <w:left w:val="nil"/>
              <w:bottom w:val="single" w:sz="4" w:space="0" w:color="auto"/>
              <w:right w:val="single" w:sz="4" w:space="0" w:color="auto"/>
            </w:tcBorders>
            <w:shd w:val="clear" w:color="auto" w:fill="auto"/>
            <w:noWrap/>
            <w:vAlign w:val="center"/>
          </w:tcPr>
          <w:p w:rsidR="006B3113" w:rsidRPr="00640C37" w:rsidRDefault="006B3113" w:rsidP="00640C37">
            <w:pPr>
              <w:widowControl/>
              <w:jc w:val="center"/>
              <w:rPr>
                <w:rFonts w:ascii="宋体" w:hAnsi="宋体" w:cs="宋体"/>
                <w:kern w:val="0"/>
                <w:szCs w:val="21"/>
              </w:rPr>
            </w:pPr>
            <w:r w:rsidRPr="00640C37">
              <w:rPr>
                <w:rFonts w:ascii="宋体" w:hAnsi="宋体" w:cs="宋体" w:hint="eastAsia"/>
                <w:kern w:val="0"/>
                <w:szCs w:val="21"/>
              </w:rPr>
              <w:t>52.3%</w:t>
            </w:r>
          </w:p>
        </w:tc>
      </w:tr>
      <w:tr w:rsidR="006B3113" w:rsidRPr="00640C37" w:rsidTr="006B3113">
        <w:trPr>
          <w:trHeight w:val="285"/>
        </w:trPr>
        <w:tc>
          <w:tcPr>
            <w:tcW w:w="1805" w:type="dxa"/>
            <w:tcBorders>
              <w:top w:val="nil"/>
              <w:left w:val="single" w:sz="4" w:space="0" w:color="auto"/>
              <w:bottom w:val="single" w:sz="4" w:space="0" w:color="auto"/>
              <w:right w:val="single" w:sz="4" w:space="0" w:color="auto"/>
            </w:tcBorders>
            <w:shd w:val="clear" w:color="auto" w:fill="auto"/>
            <w:noWrap/>
            <w:vAlign w:val="center"/>
          </w:tcPr>
          <w:p w:rsidR="006B3113" w:rsidRPr="00640C37" w:rsidRDefault="006B3113" w:rsidP="00640C37">
            <w:pPr>
              <w:widowControl/>
              <w:jc w:val="left"/>
              <w:rPr>
                <w:rFonts w:ascii="宋体" w:hAnsi="宋体" w:cs="宋体"/>
                <w:kern w:val="0"/>
                <w:szCs w:val="21"/>
              </w:rPr>
            </w:pPr>
            <w:r w:rsidRPr="00640C37">
              <w:rPr>
                <w:rFonts w:ascii="宋体" w:hAnsi="宋体" w:cs="宋体" w:hint="eastAsia"/>
                <w:kern w:val="0"/>
                <w:szCs w:val="21"/>
              </w:rPr>
              <w:t>当当网</w:t>
            </w:r>
          </w:p>
        </w:tc>
        <w:tc>
          <w:tcPr>
            <w:tcW w:w="1980" w:type="dxa"/>
            <w:tcBorders>
              <w:top w:val="nil"/>
              <w:left w:val="nil"/>
              <w:bottom w:val="single" w:sz="4" w:space="0" w:color="auto"/>
              <w:right w:val="single" w:sz="4" w:space="0" w:color="auto"/>
            </w:tcBorders>
            <w:shd w:val="clear" w:color="auto" w:fill="auto"/>
            <w:noWrap/>
            <w:vAlign w:val="center"/>
          </w:tcPr>
          <w:p w:rsidR="006B3113" w:rsidRPr="00640C37" w:rsidRDefault="006B3113" w:rsidP="00640C37">
            <w:pPr>
              <w:widowControl/>
              <w:jc w:val="center"/>
              <w:rPr>
                <w:rFonts w:ascii="宋体" w:hAnsi="宋体" w:cs="宋体"/>
                <w:kern w:val="0"/>
                <w:szCs w:val="21"/>
              </w:rPr>
            </w:pPr>
            <w:r w:rsidRPr="00640C37">
              <w:rPr>
                <w:rFonts w:ascii="宋体" w:hAnsi="宋体" w:cs="宋体" w:hint="eastAsia"/>
                <w:kern w:val="0"/>
                <w:szCs w:val="21"/>
              </w:rPr>
              <w:t>42.1%</w:t>
            </w:r>
          </w:p>
        </w:tc>
        <w:tc>
          <w:tcPr>
            <w:tcW w:w="1800" w:type="dxa"/>
            <w:tcBorders>
              <w:top w:val="nil"/>
              <w:left w:val="nil"/>
              <w:bottom w:val="single" w:sz="4" w:space="0" w:color="auto"/>
              <w:right w:val="single" w:sz="4" w:space="0" w:color="auto"/>
            </w:tcBorders>
            <w:shd w:val="clear" w:color="auto" w:fill="auto"/>
            <w:noWrap/>
            <w:vAlign w:val="center"/>
          </w:tcPr>
          <w:p w:rsidR="006B3113" w:rsidRPr="00640C37" w:rsidRDefault="006B3113" w:rsidP="00640C37">
            <w:pPr>
              <w:widowControl/>
              <w:jc w:val="center"/>
              <w:rPr>
                <w:rFonts w:ascii="宋体" w:hAnsi="宋体" w:cs="宋体"/>
                <w:kern w:val="0"/>
                <w:szCs w:val="21"/>
              </w:rPr>
            </w:pPr>
            <w:r w:rsidRPr="00640C37">
              <w:rPr>
                <w:rFonts w:ascii="宋体" w:hAnsi="宋体" w:cs="宋体" w:hint="eastAsia"/>
                <w:kern w:val="0"/>
                <w:szCs w:val="21"/>
              </w:rPr>
              <w:t>57.9%</w:t>
            </w:r>
          </w:p>
        </w:tc>
      </w:tr>
      <w:tr w:rsidR="006B3113" w:rsidRPr="00640C37" w:rsidTr="006B3113">
        <w:trPr>
          <w:trHeight w:val="285"/>
        </w:trPr>
        <w:tc>
          <w:tcPr>
            <w:tcW w:w="1805" w:type="dxa"/>
            <w:tcBorders>
              <w:top w:val="nil"/>
              <w:left w:val="single" w:sz="4" w:space="0" w:color="auto"/>
              <w:bottom w:val="single" w:sz="4" w:space="0" w:color="auto"/>
              <w:right w:val="single" w:sz="4" w:space="0" w:color="auto"/>
            </w:tcBorders>
            <w:shd w:val="clear" w:color="auto" w:fill="auto"/>
            <w:noWrap/>
            <w:vAlign w:val="center"/>
          </w:tcPr>
          <w:p w:rsidR="006B3113" w:rsidRPr="00640C37" w:rsidRDefault="006B3113" w:rsidP="00640C37">
            <w:pPr>
              <w:widowControl/>
              <w:jc w:val="left"/>
              <w:rPr>
                <w:rFonts w:ascii="宋体" w:hAnsi="宋体" w:cs="宋体"/>
                <w:kern w:val="0"/>
                <w:szCs w:val="21"/>
              </w:rPr>
            </w:pPr>
            <w:r w:rsidRPr="00640C37">
              <w:rPr>
                <w:rFonts w:ascii="宋体" w:hAnsi="宋体" w:cs="宋体" w:hint="eastAsia"/>
                <w:kern w:val="0"/>
                <w:szCs w:val="21"/>
              </w:rPr>
              <w:t>TOM易趣网</w:t>
            </w:r>
          </w:p>
        </w:tc>
        <w:tc>
          <w:tcPr>
            <w:tcW w:w="1980" w:type="dxa"/>
            <w:tcBorders>
              <w:top w:val="nil"/>
              <w:left w:val="nil"/>
              <w:bottom w:val="single" w:sz="4" w:space="0" w:color="auto"/>
              <w:right w:val="single" w:sz="4" w:space="0" w:color="auto"/>
            </w:tcBorders>
            <w:shd w:val="clear" w:color="auto" w:fill="auto"/>
            <w:noWrap/>
            <w:vAlign w:val="center"/>
          </w:tcPr>
          <w:p w:rsidR="006B3113" w:rsidRPr="00640C37" w:rsidRDefault="006B3113" w:rsidP="00640C37">
            <w:pPr>
              <w:widowControl/>
              <w:jc w:val="center"/>
              <w:rPr>
                <w:rFonts w:ascii="宋体" w:hAnsi="宋体" w:cs="宋体"/>
                <w:kern w:val="0"/>
                <w:szCs w:val="21"/>
              </w:rPr>
            </w:pPr>
            <w:r w:rsidRPr="00640C37">
              <w:rPr>
                <w:rFonts w:ascii="宋体" w:hAnsi="宋体" w:cs="宋体" w:hint="eastAsia"/>
                <w:kern w:val="0"/>
                <w:szCs w:val="21"/>
              </w:rPr>
              <w:t>60.4%</w:t>
            </w:r>
          </w:p>
        </w:tc>
        <w:tc>
          <w:tcPr>
            <w:tcW w:w="1800" w:type="dxa"/>
            <w:tcBorders>
              <w:top w:val="nil"/>
              <w:left w:val="nil"/>
              <w:bottom w:val="single" w:sz="4" w:space="0" w:color="auto"/>
              <w:right w:val="single" w:sz="4" w:space="0" w:color="auto"/>
            </w:tcBorders>
            <w:shd w:val="clear" w:color="auto" w:fill="auto"/>
            <w:noWrap/>
            <w:vAlign w:val="center"/>
          </w:tcPr>
          <w:p w:rsidR="006B3113" w:rsidRPr="00640C37" w:rsidRDefault="006B3113" w:rsidP="00640C37">
            <w:pPr>
              <w:widowControl/>
              <w:jc w:val="center"/>
              <w:rPr>
                <w:rFonts w:ascii="宋体" w:hAnsi="宋体" w:cs="宋体"/>
                <w:kern w:val="0"/>
                <w:szCs w:val="21"/>
              </w:rPr>
            </w:pPr>
            <w:r w:rsidRPr="00640C37">
              <w:rPr>
                <w:rFonts w:ascii="宋体" w:hAnsi="宋体" w:cs="宋体" w:hint="eastAsia"/>
                <w:kern w:val="0"/>
                <w:szCs w:val="21"/>
              </w:rPr>
              <w:t>39.6%</w:t>
            </w:r>
          </w:p>
        </w:tc>
      </w:tr>
      <w:tr w:rsidR="006B3113" w:rsidRPr="00640C37" w:rsidTr="006B3113">
        <w:trPr>
          <w:trHeight w:val="285"/>
        </w:trPr>
        <w:tc>
          <w:tcPr>
            <w:tcW w:w="1805" w:type="dxa"/>
            <w:tcBorders>
              <w:top w:val="nil"/>
              <w:left w:val="single" w:sz="4" w:space="0" w:color="auto"/>
              <w:bottom w:val="single" w:sz="4" w:space="0" w:color="auto"/>
              <w:right w:val="single" w:sz="4" w:space="0" w:color="auto"/>
            </w:tcBorders>
            <w:shd w:val="clear" w:color="auto" w:fill="auto"/>
            <w:noWrap/>
            <w:vAlign w:val="center"/>
          </w:tcPr>
          <w:p w:rsidR="006B3113" w:rsidRPr="00640C37" w:rsidRDefault="006B3113" w:rsidP="00640C37">
            <w:pPr>
              <w:widowControl/>
              <w:jc w:val="left"/>
              <w:rPr>
                <w:rFonts w:ascii="宋体" w:hAnsi="宋体" w:cs="宋体"/>
                <w:kern w:val="0"/>
                <w:szCs w:val="21"/>
              </w:rPr>
            </w:pPr>
            <w:r w:rsidRPr="00640C37">
              <w:rPr>
                <w:rFonts w:ascii="宋体" w:hAnsi="宋体" w:cs="宋体" w:hint="eastAsia"/>
                <w:kern w:val="0"/>
                <w:szCs w:val="21"/>
              </w:rPr>
              <w:t>卓越亚</w:t>
            </w:r>
            <w:proofErr w:type="gramStart"/>
            <w:r w:rsidRPr="00640C37">
              <w:rPr>
                <w:rFonts w:ascii="宋体" w:hAnsi="宋体" w:cs="宋体" w:hint="eastAsia"/>
                <w:kern w:val="0"/>
                <w:szCs w:val="21"/>
              </w:rPr>
              <w:t>马逊网</w:t>
            </w:r>
            <w:proofErr w:type="gramEnd"/>
          </w:p>
        </w:tc>
        <w:tc>
          <w:tcPr>
            <w:tcW w:w="1980" w:type="dxa"/>
            <w:tcBorders>
              <w:top w:val="nil"/>
              <w:left w:val="nil"/>
              <w:bottom w:val="single" w:sz="4" w:space="0" w:color="auto"/>
              <w:right w:val="single" w:sz="4" w:space="0" w:color="auto"/>
            </w:tcBorders>
            <w:shd w:val="clear" w:color="auto" w:fill="auto"/>
            <w:noWrap/>
            <w:vAlign w:val="center"/>
          </w:tcPr>
          <w:p w:rsidR="006B3113" w:rsidRPr="00640C37" w:rsidRDefault="006B3113" w:rsidP="00640C37">
            <w:pPr>
              <w:widowControl/>
              <w:jc w:val="center"/>
              <w:rPr>
                <w:rFonts w:ascii="宋体" w:hAnsi="宋体" w:cs="宋体"/>
                <w:kern w:val="0"/>
                <w:szCs w:val="21"/>
              </w:rPr>
            </w:pPr>
            <w:r w:rsidRPr="00640C37">
              <w:rPr>
                <w:rFonts w:ascii="宋体" w:hAnsi="宋体" w:cs="宋体" w:hint="eastAsia"/>
                <w:kern w:val="0"/>
                <w:szCs w:val="21"/>
              </w:rPr>
              <w:t>45.6%</w:t>
            </w:r>
          </w:p>
        </w:tc>
        <w:tc>
          <w:tcPr>
            <w:tcW w:w="1800" w:type="dxa"/>
            <w:tcBorders>
              <w:top w:val="nil"/>
              <w:left w:val="nil"/>
              <w:bottom w:val="single" w:sz="4" w:space="0" w:color="auto"/>
              <w:right w:val="single" w:sz="4" w:space="0" w:color="auto"/>
            </w:tcBorders>
            <w:shd w:val="clear" w:color="auto" w:fill="auto"/>
            <w:noWrap/>
            <w:vAlign w:val="center"/>
          </w:tcPr>
          <w:p w:rsidR="006B3113" w:rsidRPr="00640C37" w:rsidRDefault="006B3113" w:rsidP="00640C37">
            <w:pPr>
              <w:widowControl/>
              <w:jc w:val="center"/>
              <w:rPr>
                <w:rFonts w:ascii="宋体" w:hAnsi="宋体" w:cs="宋体"/>
                <w:kern w:val="0"/>
                <w:szCs w:val="21"/>
              </w:rPr>
            </w:pPr>
            <w:r w:rsidRPr="00640C37">
              <w:rPr>
                <w:rFonts w:ascii="宋体" w:hAnsi="宋体" w:cs="宋体" w:hint="eastAsia"/>
                <w:kern w:val="0"/>
                <w:szCs w:val="21"/>
              </w:rPr>
              <w:t>54.4%</w:t>
            </w:r>
          </w:p>
        </w:tc>
      </w:tr>
    </w:tbl>
    <w:p w:rsidR="00575859" w:rsidRPr="00CE7DD4" w:rsidRDefault="00575859" w:rsidP="001C258F">
      <w:pPr>
        <w:spacing w:line="360" w:lineRule="auto"/>
      </w:pPr>
    </w:p>
    <w:p w:rsidR="00216BFE" w:rsidRDefault="00E435C5" w:rsidP="00E435C5">
      <w:pPr>
        <w:pStyle w:val="2"/>
        <w:spacing w:before="400" w:after="300"/>
        <w:ind w:firstLine="720"/>
        <w:rPr>
          <w:rFonts w:eastAsia="黑体"/>
          <w:sz w:val="36"/>
          <w:szCs w:val="36"/>
        </w:rPr>
      </w:pPr>
      <w:bookmarkStart w:id="205" w:name="_Toc200421301"/>
      <w:bookmarkStart w:id="206" w:name="_Toc200426382"/>
      <w:bookmarkStart w:id="207" w:name="_Toc200439813"/>
      <w:bookmarkStart w:id="208" w:name="_Toc201721789"/>
      <w:r>
        <w:rPr>
          <w:rFonts w:eastAsia="黑体" w:hint="eastAsia"/>
          <w:sz w:val="36"/>
          <w:szCs w:val="36"/>
        </w:rPr>
        <w:t>（</w:t>
      </w:r>
      <w:r w:rsidR="00E25CCC">
        <w:rPr>
          <w:rFonts w:eastAsia="黑体" w:hint="eastAsia"/>
          <w:sz w:val="36"/>
          <w:szCs w:val="36"/>
        </w:rPr>
        <w:t>三</w:t>
      </w:r>
      <w:r>
        <w:rPr>
          <w:rFonts w:eastAsia="黑体" w:hint="eastAsia"/>
          <w:sz w:val="36"/>
          <w:szCs w:val="36"/>
        </w:rPr>
        <w:t>）</w:t>
      </w:r>
      <w:r w:rsidR="0077532F">
        <w:rPr>
          <w:rFonts w:eastAsia="黑体" w:hint="eastAsia"/>
          <w:sz w:val="36"/>
          <w:szCs w:val="36"/>
        </w:rPr>
        <w:t>学历</w:t>
      </w:r>
      <w:bookmarkEnd w:id="205"/>
      <w:bookmarkEnd w:id="206"/>
      <w:bookmarkEnd w:id="207"/>
      <w:bookmarkEnd w:id="208"/>
    </w:p>
    <w:p w:rsidR="00043738" w:rsidRDefault="003D678A" w:rsidP="003D678A">
      <w:pPr>
        <w:spacing w:line="360" w:lineRule="auto"/>
        <w:ind w:firstLineChars="200" w:firstLine="420"/>
      </w:pPr>
      <w:proofErr w:type="gramStart"/>
      <w:r>
        <w:rPr>
          <w:rFonts w:hint="eastAsia"/>
        </w:rPr>
        <w:t>网购用户</w:t>
      </w:r>
      <w:proofErr w:type="gramEnd"/>
      <w:r>
        <w:rPr>
          <w:rFonts w:hint="eastAsia"/>
        </w:rPr>
        <w:t>的学历水平远高于网民平均学历水平。全国网民中大专及以上用户比例仅有</w:t>
      </w:r>
      <w:r>
        <w:rPr>
          <w:rFonts w:hint="eastAsia"/>
        </w:rPr>
        <w:t>36.2%</w:t>
      </w:r>
      <w:r>
        <w:rPr>
          <w:rFonts w:hint="eastAsia"/>
        </w:rPr>
        <w:t>，</w:t>
      </w:r>
      <w:proofErr w:type="gramStart"/>
      <w:r>
        <w:rPr>
          <w:rFonts w:hint="eastAsia"/>
        </w:rPr>
        <w:t>网购用户</w:t>
      </w:r>
      <w:proofErr w:type="gramEnd"/>
      <w:r>
        <w:rPr>
          <w:rFonts w:hint="eastAsia"/>
        </w:rPr>
        <w:t>中大专及以上用户比例已高达</w:t>
      </w:r>
      <w:r>
        <w:rPr>
          <w:rFonts w:hint="eastAsia"/>
        </w:rPr>
        <w:t>85%</w:t>
      </w:r>
      <w:r>
        <w:rPr>
          <w:rFonts w:hint="eastAsia"/>
        </w:rPr>
        <w:t>。</w:t>
      </w:r>
    </w:p>
    <w:p w:rsidR="00C849A6" w:rsidRDefault="00E03CB4" w:rsidP="003D678A">
      <w:pPr>
        <w:spacing w:line="360" w:lineRule="auto"/>
        <w:ind w:firstLineChars="200" w:firstLine="420"/>
      </w:pPr>
      <w:r>
        <w:rPr>
          <w:rFonts w:hint="eastAsia"/>
        </w:rPr>
        <w:t>从互联网发展情况看，</w:t>
      </w:r>
      <w:r w:rsidR="00C356F3">
        <w:rPr>
          <w:rFonts w:hint="eastAsia"/>
        </w:rPr>
        <w:t>全国大专及以上用户规模是</w:t>
      </w:r>
      <w:r w:rsidR="00C356F3">
        <w:rPr>
          <w:rFonts w:hint="eastAsia"/>
        </w:rPr>
        <w:t>7600</w:t>
      </w:r>
      <w:r w:rsidR="00C356F3">
        <w:rPr>
          <w:rFonts w:hint="eastAsia"/>
        </w:rPr>
        <w:t>万，目前是大专及以上网</w:t>
      </w:r>
      <w:proofErr w:type="gramStart"/>
      <w:r w:rsidR="00C356F3">
        <w:rPr>
          <w:rFonts w:hint="eastAsia"/>
        </w:rPr>
        <w:t>购用户</w:t>
      </w:r>
      <w:proofErr w:type="gramEnd"/>
      <w:r w:rsidR="00C356F3">
        <w:rPr>
          <w:rFonts w:hint="eastAsia"/>
        </w:rPr>
        <w:t>的规模</w:t>
      </w:r>
      <w:r w:rsidR="007275F4">
        <w:rPr>
          <w:rFonts w:hint="eastAsia"/>
        </w:rPr>
        <w:t>约为</w:t>
      </w:r>
      <w:r w:rsidR="007275F4">
        <w:rPr>
          <w:rFonts w:hint="eastAsia"/>
        </w:rPr>
        <w:t>4000</w:t>
      </w:r>
      <w:r w:rsidR="007275F4">
        <w:rPr>
          <w:rFonts w:hint="eastAsia"/>
        </w:rPr>
        <w:t>万，</w:t>
      </w:r>
      <w:proofErr w:type="gramStart"/>
      <w:r w:rsidR="007275F4">
        <w:rPr>
          <w:rFonts w:hint="eastAsia"/>
        </w:rPr>
        <w:t>网购发展</w:t>
      </w:r>
      <w:proofErr w:type="gramEnd"/>
      <w:r w:rsidR="007275F4">
        <w:rPr>
          <w:rFonts w:hint="eastAsia"/>
        </w:rPr>
        <w:t>潜力仍旧较大。</w:t>
      </w:r>
    </w:p>
    <w:p w:rsidR="00C61210" w:rsidRDefault="00C61210" w:rsidP="003D678A">
      <w:pPr>
        <w:spacing w:line="360" w:lineRule="auto"/>
        <w:ind w:firstLineChars="200" w:firstLine="420"/>
      </w:pPr>
    </w:p>
    <w:p w:rsidR="00E05E97" w:rsidRDefault="00E05E97" w:rsidP="00A82F5A">
      <w:pPr>
        <w:pStyle w:val="ac"/>
        <w:numPr>
          <w:ilvl w:val="0"/>
          <w:numId w:val="14"/>
        </w:numPr>
        <w:tabs>
          <w:tab w:val="clear" w:pos="4201"/>
          <w:tab w:val="left" w:pos="360"/>
        </w:tabs>
        <w:ind w:firstLine="448"/>
        <w:jc w:val="left"/>
      </w:pPr>
      <w:r>
        <w:rPr>
          <w:rFonts w:hint="eastAsia"/>
        </w:rPr>
        <w:t xml:space="preserve">           </w:t>
      </w:r>
      <w:bookmarkStart w:id="209" w:name="_Toc201721841"/>
      <w:proofErr w:type="gramStart"/>
      <w:r>
        <w:rPr>
          <w:rFonts w:hint="eastAsia"/>
        </w:rPr>
        <w:t>网购用户</w:t>
      </w:r>
      <w:proofErr w:type="gramEnd"/>
      <w:r>
        <w:rPr>
          <w:rFonts w:hint="eastAsia"/>
        </w:rPr>
        <w:t>学历结构</w:t>
      </w:r>
      <w:bookmarkEnd w:id="209"/>
    </w:p>
    <w:tbl>
      <w:tblPr>
        <w:tblW w:w="5405" w:type="dxa"/>
        <w:tblInd w:w="103" w:type="dxa"/>
        <w:tblLook w:val="0000" w:firstRow="0" w:lastRow="0" w:firstColumn="0" w:lastColumn="0" w:noHBand="0" w:noVBand="0"/>
      </w:tblPr>
      <w:tblGrid>
        <w:gridCol w:w="2165"/>
        <w:gridCol w:w="3240"/>
      </w:tblGrid>
      <w:tr w:rsidR="00C849A6" w:rsidRPr="00C849A6" w:rsidTr="00C849A6">
        <w:trPr>
          <w:trHeight w:val="285"/>
        </w:trPr>
        <w:tc>
          <w:tcPr>
            <w:tcW w:w="21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849A6" w:rsidRPr="00C849A6" w:rsidRDefault="00C849A6" w:rsidP="00C849A6">
            <w:pPr>
              <w:widowControl/>
              <w:jc w:val="left"/>
              <w:rPr>
                <w:rFonts w:ascii="宋体" w:hAnsi="宋体" w:cs="宋体"/>
                <w:kern w:val="0"/>
                <w:szCs w:val="21"/>
              </w:rPr>
            </w:pPr>
            <w:r w:rsidRPr="00C849A6">
              <w:rPr>
                <w:rFonts w:ascii="宋体" w:hAnsi="宋体" w:cs="宋体" w:hint="eastAsia"/>
                <w:kern w:val="0"/>
                <w:szCs w:val="21"/>
              </w:rPr>
              <w:t xml:space="preserve">　</w:t>
            </w:r>
          </w:p>
        </w:tc>
        <w:tc>
          <w:tcPr>
            <w:tcW w:w="3240" w:type="dxa"/>
            <w:tcBorders>
              <w:top w:val="single" w:sz="4" w:space="0" w:color="auto"/>
              <w:left w:val="nil"/>
              <w:bottom w:val="single" w:sz="4" w:space="0" w:color="auto"/>
              <w:right w:val="single" w:sz="4" w:space="0" w:color="auto"/>
            </w:tcBorders>
            <w:shd w:val="clear" w:color="auto" w:fill="auto"/>
            <w:noWrap/>
            <w:vAlign w:val="center"/>
          </w:tcPr>
          <w:p w:rsidR="00C849A6" w:rsidRPr="00C849A6" w:rsidRDefault="00C849A6" w:rsidP="00C849A6">
            <w:pPr>
              <w:widowControl/>
              <w:jc w:val="center"/>
              <w:rPr>
                <w:rFonts w:ascii="宋体" w:hAnsi="宋体" w:cs="宋体"/>
                <w:kern w:val="0"/>
                <w:szCs w:val="21"/>
              </w:rPr>
            </w:pPr>
            <w:proofErr w:type="gramStart"/>
            <w:r w:rsidRPr="00C849A6">
              <w:rPr>
                <w:rFonts w:ascii="宋体" w:hAnsi="宋体" w:cs="宋体" w:hint="eastAsia"/>
                <w:kern w:val="0"/>
                <w:szCs w:val="21"/>
              </w:rPr>
              <w:t>网购用户</w:t>
            </w:r>
            <w:proofErr w:type="gramEnd"/>
            <w:r w:rsidRPr="00C849A6">
              <w:rPr>
                <w:rFonts w:ascii="宋体" w:hAnsi="宋体" w:cs="宋体" w:hint="eastAsia"/>
                <w:kern w:val="0"/>
                <w:szCs w:val="21"/>
              </w:rPr>
              <w:t>学历结构</w:t>
            </w:r>
          </w:p>
        </w:tc>
      </w:tr>
      <w:tr w:rsidR="00C849A6" w:rsidRPr="00C849A6" w:rsidTr="00C849A6">
        <w:trPr>
          <w:trHeight w:val="285"/>
        </w:trPr>
        <w:tc>
          <w:tcPr>
            <w:tcW w:w="2165" w:type="dxa"/>
            <w:tcBorders>
              <w:top w:val="nil"/>
              <w:left w:val="single" w:sz="4" w:space="0" w:color="auto"/>
              <w:bottom w:val="single" w:sz="4" w:space="0" w:color="auto"/>
              <w:right w:val="single" w:sz="4" w:space="0" w:color="auto"/>
            </w:tcBorders>
            <w:shd w:val="clear" w:color="auto" w:fill="auto"/>
            <w:noWrap/>
            <w:vAlign w:val="center"/>
          </w:tcPr>
          <w:p w:rsidR="00C849A6" w:rsidRPr="00C849A6" w:rsidRDefault="00C849A6" w:rsidP="00C849A6">
            <w:pPr>
              <w:widowControl/>
              <w:jc w:val="left"/>
              <w:rPr>
                <w:rFonts w:ascii="宋体" w:hAnsi="宋体" w:cs="宋体"/>
                <w:kern w:val="0"/>
                <w:szCs w:val="21"/>
              </w:rPr>
            </w:pPr>
            <w:r w:rsidRPr="00C849A6">
              <w:rPr>
                <w:rFonts w:ascii="宋体" w:hAnsi="宋体" w:cs="宋体" w:hint="eastAsia"/>
                <w:kern w:val="0"/>
                <w:szCs w:val="21"/>
              </w:rPr>
              <w:t>初中及以下</w:t>
            </w:r>
          </w:p>
        </w:tc>
        <w:tc>
          <w:tcPr>
            <w:tcW w:w="3240" w:type="dxa"/>
            <w:tcBorders>
              <w:top w:val="nil"/>
              <w:left w:val="nil"/>
              <w:bottom w:val="single" w:sz="4" w:space="0" w:color="auto"/>
              <w:right w:val="single" w:sz="4" w:space="0" w:color="auto"/>
            </w:tcBorders>
            <w:shd w:val="clear" w:color="auto" w:fill="auto"/>
            <w:noWrap/>
            <w:vAlign w:val="center"/>
          </w:tcPr>
          <w:p w:rsidR="00C849A6" w:rsidRPr="00C849A6" w:rsidRDefault="00C849A6" w:rsidP="00C849A6">
            <w:pPr>
              <w:widowControl/>
              <w:jc w:val="center"/>
              <w:rPr>
                <w:rFonts w:ascii="宋体" w:hAnsi="宋体" w:cs="宋体"/>
                <w:kern w:val="0"/>
                <w:szCs w:val="21"/>
              </w:rPr>
            </w:pPr>
            <w:r w:rsidRPr="00C849A6">
              <w:rPr>
                <w:rFonts w:ascii="宋体" w:hAnsi="宋体" w:cs="宋体" w:hint="eastAsia"/>
                <w:kern w:val="0"/>
                <w:szCs w:val="21"/>
              </w:rPr>
              <w:t>3.6%</w:t>
            </w:r>
          </w:p>
        </w:tc>
      </w:tr>
      <w:tr w:rsidR="00C849A6" w:rsidRPr="00C849A6" w:rsidTr="00C849A6">
        <w:trPr>
          <w:trHeight w:val="285"/>
        </w:trPr>
        <w:tc>
          <w:tcPr>
            <w:tcW w:w="2165" w:type="dxa"/>
            <w:tcBorders>
              <w:top w:val="nil"/>
              <w:left w:val="single" w:sz="4" w:space="0" w:color="auto"/>
              <w:bottom w:val="single" w:sz="4" w:space="0" w:color="auto"/>
              <w:right w:val="single" w:sz="4" w:space="0" w:color="auto"/>
            </w:tcBorders>
            <w:shd w:val="clear" w:color="auto" w:fill="auto"/>
            <w:noWrap/>
            <w:vAlign w:val="center"/>
          </w:tcPr>
          <w:p w:rsidR="00C849A6" w:rsidRPr="00C849A6" w:rsidRDefault="00C849A6" w:rsidP="00C849A6">
            <w:pPr>
              <w:widowControl/>
              <w:jc w:val="left"/>
              <w:rPr>
                <w:rFonts w:ascii="宋体" w:hAnsi="宋体" w:cs="宋体"/>
                <w:kern w:val="0"/>
                <w:szCs w:val="21"/>
              </w:rPr>
            </w:pPr>
            <w:r w:rsidRPr="00C849A6">
              <w:rPr>
                <w:rFonts w:ascii="宋体" w:hAnsi="宋体" w:cs="宋体" w:hint="eastAsia"/>
                <w:kern w:val="0"/>
                <w:szCs w:val="21"/>
              </w:rPr>
              <w:t>高中</w:t>
            </w:r>
          </w:p>
        </w:tc>
        <w:tc>
          <w:tcPr>
            <w:tcW w:w="3240" w:type="dxa"/>
            <w:tcBorders>
              <w:top w:val="nil"/>
              <w:left w:val="nil"/>
              <w:bottom w:val="single" w:sz="4" w:space="0" w:color="auto"/>
              <w:right w:val="single" w:sz="4" w:space="0" w:color="auto"/>
            </w:tcBorders>
            <w:shd w:val="clear" w:color="auto" w:fill="auto"/>
            <w:noWrap/>
            <w:vAlign w:val="center"/>
          </w:tcPr>
          <w:p w:rsidR="00C849A6" w:rsidRPr="00C849A6" w:rsidRDefault="00C849A6" w:rsidP="00C849A6">
            <w:pPr>
              <w:widowControl/>
              <w:jc w:val="center"/>
              <w:rPr>
                <w:rFonts w:ascii="宋体" w:hAnsi="宋体" w:cs="宋体"/>
                <w:kern w:val="0"/>
                <w:szCs w:val="21"/>
              </w:rPr>
            </w:pPr>
            <w:r w:rsidRPr="00C849A6">
              <w:rPr>
                <w:rFonts w:ascii="宋体" w:hAnsi="宋体" w:cs="宋体" w:hint="eastAsia"/>
                <w:kern w:val="0"/>
                <w:szCs w:val="21"/>
              </w:rPr>
              <w:t>11.5%</w:t>
            </w:r>
          </w:p>
        </w:tc>
      </w:tr>
      <w:tr w:rsidR="00C849A6" w:rsidRPr="00C849A6" w:rsidTr="00C849A6">
        <w:trPr>
          <w:trHeight w:val="285"/>
        </w:trPr>
        <w:tc>
          <w:tcPr>
            <w:tcW w:w="2165" w:type="dxa"/>
            <w:tcBorders>
              <w:top w:val="nil"/>
              <w:left w:val="single" w:sz="4" w:space="0" w:color="auto"/>
              <w:bottom w:val="single" w:sz="4" w:space="0" w:color="auto"/>
              <w:right w:val="single" w:sz="4" w:space="0" w:color="auto"/>
            </w:tcBorders>
            <w:shd w:val="clear" w:color="auto" w:fill="auto"/>
            <w:noWrap/>
            <w:vAlign w:val="center"/>
          </w:tcPr>
          <w:p w:rsidR="00C849A6" w:rsidRPr="00C849A6" w:rsidRDefault="00C849A6" w:rsidP="00C849A6">
            <w:pPr>
              <w:widowControl/>
              <w:jc w:val="left"/>
              <w:rPr>
                <w:rFonts w:ascii="宋体" w:hAnsi="宋体" w:cs="宋体"/>
                <w:kern w:val="0"/>
                <w:szCs w:val="21"/>
              </w:rPr>
            </w:pPr>
            <w:r w:rsidRPr="00C849A6">
              <w:rPr>
                <w:rFonts w:ascii="宋体" w:hAnsi="宋体" w:cs="宋体" w:hint="eastAsia"/>
                <w:kern w:val="0"/>
                <w:szCs w:val="21"/>
              </w:rPr>
              <w:t>大专</w:t>
            </w:r>
          </w:p>
        </w:tc>
        <w:tc>
          <w:tcPr>
            <w:tcW w:w="3240" w:type="dxa"/>
            <w:tcBorders>
              <w:top w:val="nil"/>
              <w:left w:val="nil"/>
              <w:bottom w:val="single" w:sz="4" w:space="0" w:color="auto"/>
              <w:right w:val="single" w:sz="4" w:space="0" w:color="auto"/>
            </w:tcBorders>
            <w:shd w:val="clear" w:color="auto" w:fill="auto"/>
            <w:noWrap/>
            <w:vAlign w:val="center"/>
          </w:tcPr>
          <w:p w:rsidR="00C849A6" w:rsidRPr="00C849A6" w:rsidRDefault="00C849A6" w:rsidP="00C849A6">
            <w:pPr>
              <w:widowControl/>
              <w:jc w:val="center"/>
              <w:rPr>
                <w:rFonts w:ascii="宋体" w:hAnsi="宋体" w:cs="宋体"/>
                <w:kern w:val="0"/>
                <w:szCs w:val="21"/>
              </w:rPr>
            </w:pPr>
            <w:r w:rsidRPr="00C849A6">
              <w:rPr>
                <w:rFonts w:ascii="宋体" w:hAnsi="宋体" w:cs="宋体" w:hint="eastAsia"/>
                <w:kern w:val="0"/>
                <w:szCs w:val="21"/>
              </w:rPr>
              <w:t>25.4%</w:t>
            </w:r>
          </w:p>
        </w:tc>
      </w:tr>
      <w:tr w:rsidR="00C849A6" w:rsidRPr="00C849A6" w:rsidTr="00C849A6">
        <w:trPr>
          <w:trHeight w:val="285"/>
        </w:trPr>
        <w:tc>
          <w:tcPr>
            <w:tcW w:w="2165" w:type="dxa"/>
            <w:tcBorders>
              <w:top w:val="nil"/>
              <w:left w:val="single" w:sz="4" w:space="0" w:color="auto"/>
              <w:bottom w:val="single" w:sz="4" w:space="0" w:color="auto"/>
              <w:right w:val="single" w:sz="4" w:space="0" w:color="auto"/>
            </w:tcBorders>
            <w:shd w:val="clear" w:color="auto" w:fill="auto"/>
            <w:noWrap/>
            <w:vAlign w:val="center"/>
          </w:tcPr>
          <w:p w:rsidR="00C849A6" w:rsidRPr="00C849A6" w:rsidRDefault="00C849A6" w:rsidP="00C849A6">
            <w:pPr>
              <w:widowControl/>
              <w:jc w:val="left"/>
              <w:rPr>
                <w:rFonts w:ascii="宋体" w:hAnsi="宋体" w:cs="宋体"/>
                <w:kern w:val="0"/>
                <w:szCs w:val="21"/>
              </w:rPr>
            </w:pPr>
            <w:r w:rsidRPr="00C849A6">
              <w:rPr>
                <w:rFonts w:ascii="宋体" w:hAnsi="宋体" w:cs="宋体" w:hint="eastAsia"/>
                <w:kern w:val="0"/>
                <w:szCs w:val="21"/>
              </w:rPr>
              <w:t>大学本科</w:t>
            </w:r>
          </w:p>
        </w:tc>
        <w:tc>
          <w:tcPr>
            <w:tcW w:w="3240" w:type="dxa"/>
            <w:tcBorders>
              <w:top w:val="nil"/>
              <w:left w:val="nil"/>
              <w:bottom w:val="single" w:sz="4" w:space="0" w:color="auto"/>
              <w:right w:val="single" w:sz="4" w:space="0" w:color="auto"/>
            </w:tcBorders>
            <w:shd w:val="clear" w:color="auto" w:fill="auto"/>
            <w:noWrap/>
            <w:vAlign w:val="center"/>
          </w:tcPr>
          <w:p w:rsidR="00C849A6" w:rsidRPr="00C849A6" w:rsidRDefault="00C849A6" w:rsidP="00C849A6">
            <w:pPr>
              <w:widowControl/>
              <w:jc w:val="center"/>
              <w:rPr>
                <w:rFonts w:ascii="宋体" w:hAnsi="宋体" w:cs="宋体"/>
                <w:kern w:val="0"/>
                <w:szCs w:val="21"/>
              </w:rPr>
            </w:pPr>
            <w:r w:rsidRPr="00C849A6">
              <w:rPr>
                <w:rFonts w:ascii="宋体" w:hAnsi="宋体" w:cs="宋体" w:hint="eastAsia"/>
                <w:kern w:val="0"/>
                <w:szCs w:val="21"/>
              </w:rPr>
              <w:t>50.3%</w:t>
            </w:r>
          </w:p>
        </w:tc>
      </w:tr>
      <w:tr w:rsidR="00C849A6" w:rsidRPr="00C849A6" w:rsidTr="00C849A6">
        <w:trPr>
          <w:trHeight w:val="285"/>
        </w:trPr>
        <w:tc>
          <w:tcPr>
            <w:tcW w:w="2165" w:type="dxa"/>
            <w:tcBorders>
              <w:top w:val="nil"/>
              <w:left w:val="single" w:sz="4" w:space="0" w:color="auto"/>
              <w:bottom w:val="single" w:sz="4" w:space="0" w:color="auto"/>
              <w:right w:val="single" w:sz="4" w:space="0" w:color="auto"/>
            </w:tcBorders>
            <w:shd w:val="clear" w:color="auto" w:fill="auto"/>
            <w:noWrap/>
            <w:vAlign w:val="center"/>
          </w:tcPr>
          <w:p w:rsidR="00C849A6" w:rsidRPr="00C849A6" w:rsidRDefault="00C849A6" w:rsidP="00C849A6">
            <w:pPr>
              <w:widowControl/>
              <w:jc w:val="left"/>
              <w:rPr>
                <w:rFonts w:ascii="宋体" w:hAnsi="宋体" w:cs="宋体"/>
                <w:kern w:val="0"/>
                <w:szCs w:val="21"/>
              </w:rPr>
            </w:pPr>
            <w:r w:rsidRPr="00C849A6">
              <w:rPr>
                <w:rFonts w:ascii="宋体" w:hAnsi="宋体" w:cs="宋体" w:hint="eastAsia"/>
                <w:kern w:val="0"/>
                <w:szCs w:val="21"/>
              </w:rPr>
              <w:lastRenderedPageBreak/>
              <w:t>硕士及以上</w:t>
            </w:r>
          </w:p>
        </w:tc>
        <w:tc>
          <w:tcPr>
            <w:tcW w:w="3240" w:type="dxa"/>
            <w:tcBorders>
              <w:top w:val="nil"/>
              <w:left w:val="nil"/>
              <w:bottom w:val="single" w:sz="4" w:space="0" w:color="auto"/>
              <w:right w:val="single" w:sz="4" w:space="0" w:color="auto"/>
            </w:tcBorders>
            <w:shd w:val="clear" w:color="auto" w:fill="auto"/>
            <w:noWrap/>
            <w:vAlign w:val="center"/>
          </w:tcPr>
          <w:p w:rsidR="00C849A6" w:rsidRPr="00C849A6" w:rsidRDefault="00C849A6" w:rsidP="00C849A6">
            <w:pPr>
              <w:widowControl/>
              <w:jc w:val="center"/>
              <w:rPr>
                <w:rFonts w:ascii="宋体" w:hAnsi="宋体" w:cs="宋体"/>
                <w:kern w:val="0"/>
                <w:szCs w:val="21"/>
              </w:rPr>
            </w:pPr>
            <w:r w:rsidRPr="00C849A6">
              <w:rPr>
                <w:rFonts w:ascii="宋体" w:hAnsi="宋体" w:cs="宋体" w:hint="eastAsia"/>
                <w:kern w:val="0"/>
                <w:szCs w:val="21"/>
              </w:rPr>
              <w:t>9.2%</w:t>
            </w:r>
          </w:p>
        </w:tc>
      </w:tr>
      <w:tr w:rsidR="00C849A6" w:rsidRPr="00C849A6" w:rsidTr="00C849A6">
        <w:trPr>
          <w:trHeight w:val="285"/>
        </w:trPr>
        <w:tc>
          <w:tcPr>
            <w:tcW w:w="2165" w:type="dxa"/>
            <w:tcBorders>
              <w:top w:val="nil"/>
              <w:left w:val="single" w:sz="4" w:space="0" w:color="auto"/>
              <w:bottom w:val="single" w:sz="4" w:space="0" w:color="auto"/>
              <w:right w:val="single" w:sz="4" w:space="0" w:color="auto"/>
            </w:tcBorders>
            <w:shd w:val="clear" w:color="auto" w:fill="auto"/>
            <w:noWrap/>
            <w:vAlign w:val="center"/>
          </w:tcPr>
          <w:p w:rsidR="00C849A6" w:rsidRPr="00C849A6" w:rsidRDefault="00C849A6" w:rsidP="00C849A6">
            <w:pPr>
              <w:widowControl/>
              <w:jc w:val="left"/>
              <w:rPr>
                <w:rFonts w:ascii="宋体" w:hAnsi="宋体" w:cs="宋体"/>
                <w:kern w:val="0"/>
                <w:szCs w:val="21"/>
              </w:rPr>
            </w:pPr>
            <w:r w:rsidRPr="00C849A6">
              <w:rPr>
                <w:rFonts w:ascii="宋体" w:hAnsi="宋体" w:cs="宋体" w:hint="eastAsia"/>
                <w:kern w:val="0"/>
                <w:szCs w:val="21"/>
              </w:rPr>
              <w:t>合计</w:t>
            </w:r>
          </w:p>
        </w:tc>
        <w:tc>
          <w:tcPr>
            <w:tcW w:w="3240" w:type="dxa"/>
            <w:tcBorders>
              <w:top w:val="nil"/>
              <w:left w:val="nil"/>
              <w:bottom w:val="single" w:sz="4" w:space="0" w:color="auto"/>
              <w:right w:val="single" w:sz="4" w:space="0" w:color="auto"/>
            </w:tcBorders>
            <w:shd w:val="clear" w:color="auto" w:fill="auto"/>
            <w:noWrap/>
            <w:vAlign w:val="center"/>
          </w:tcPr>
          <w:p w:rsidR="00C849A6" w:rsidRPr="00C849A6" w:rsidRDefault="00C849A6" w:rsidP="00C849A6">
            <w:pPr>
              <w:widowControl/>
              <w:jc w:val="center"/>
              <w:rPr>
                <w:rFonts w:ascii="宋体" w:hAnsi="宋体" w:cs="宋体"/>
                <w:kern w:val="0"/>
                <w:szCs w:val="21"/>
              </w:rPr>
            </w:pPr>
            <w:r w:rsidRPr="00C849A6">
              <w:rPr>
                <w:rFonts w:ascii="宋体" w:hAnsi="宋体" w:cs="宋体" w:hint="eastAsia"/>
                <w:kern w:val="0"/>
                <w:szCs w:val="21"/>
              </w:rPr>
              <w:t>100.0%</w:t>
            </w:r>
          </w:p>
        </w:tc>
      </w:tr>
    </w:tbl>
    <w:p w:rsidR="00C849A6" w:rsidRDefault="00C849A6" w:rsidP="00C51839">
      <w:pPr>
        <w:spacing w:line="360" w:lineRule="auto"/>
      </w:pPr>
    </w:p>
    <w:p w:rsidR="00A60335" w:rsidRDefault="00C119C8" w:rsidP="00C9251F">
      <w:pPr>
        <w:spacing w:line="360" w:lineRule="auto"/>
        <w:ind w:firstLineChars="200" w:firstLine="420"/>
      </w:pPr>
      <w:r>
        <w:rPr>
          <w:rFonts w:hint="eastAsia"/>
        </w:rPr>
        <w:t>尽管总体</w:t>
      </w:r>
      <w:proofErr w:type="gramStart"/>
      <w:r>
        <w:rPr>
          <w:rFonts w:hint="eastAsia"/>
        </w:rPr>
        <w:t>而言网购用户</w:t>
      </w:r>
      <w:proofErr w:type="gramEnd"/>
      <w:r>
        <w:rPr>
          <w:rFonts w:hint="eastAsia"/>
        </w:rPr>
        <w:t>学历较高，但城市经济发展水平不同，</w:t>
      </w:r>
      <w:proofErr w:type="gramStart"/>
      <w:r w:rsidR="00C9251F">
        <w:rPr>
          <w:rFonts w:hint="eastAsia"/>
        </w:rPr>
        <w:t>网购用户</w:t>
      </w:r>
      <w:proofErr w:type="gramEnd"/>
      <w:r w:rsidR="00C9251F">
        <w:rPr>
          <w:rFonts w:hint="eastAsia"/>
        </w:rPr>
        <w:t>学历高低程度存在一定差异。</w:t>
      </w:r>
      <w:r w:rsidR="00AA02A1">
        <w:rPr>
          <w:rFonts w:hint="eastAsia"/>
        </w:rPr>
        <w:t>相对而言，</w:t>
      </w:r>
      <w:r w:rsidR="005F3CD0">
        <w:rPr>
          <w:rFonts w:hint="eastAsia"/>
        </w:rPr>
        <w:t>较为发达的北京、上海等城市</w:t>
      </w:r>
      <w:proofErr w:type="gramStart"/>
      <w:r>
        <w:rPr>
          <w:rFonts w:hint="eastAsia"/>
        </w:rPr>
        <w:t>网购用户</w:t>
      </w:r>
      <w:proofErr w:type="gramEnd"/>
      <w:r>
        <w:rPr>
          <w:rFonts w:hint="eastAsia"/>
        </w:rPr>
        <w:t>学历较高，</w:t>
      </w:r>
      <w:r w:rsidR="001C0E66">
        <w:rPr>
          <w:rFonts w:hint="eastAsia"/>
        </w:rPr>
        <w:t>其他城市</w:t>
      </w:r>
      <w:proofErr w:type="gramStart"/>
      <w:r>
        <w:rPr>
          <w:rFonts w:hint="eastAsia"/>
        </w:rPr>
        <w:t>网购用户</w:t>
      </w:r>
      <w:proofErr w:type="gramEnd"/>
      <w:r>
        <w:rPr>
          <w:rFonts w:hint="eastAsia"/>
        </w:rPr>
        <w:t>学历相对低一些。</w:t>
      </w:r>
    </w:p>
    <w:p w:rsidR="00AA02A1" w:rsidRDefault="001B062A" w:rsidP="00A82F5A">
      <w:pPr>
        <w:pStyle w:val="ac"/>
        <w:numPr>
          <w:ilvl w:val="0"/>
          <w:numId w:val="14"/>
        </w:numPr>
        <w:tabs>
          <w:tab w:val="clear" w:pos="4201"/>
          <w:tab w:val="left" w:pos="360"/>
        </w:tabs>
        <w:ind w:firstLine="448"/>
        <w:jc w:val="left"/>
      </w:pPr>
      <w:r>
        <w:rPr>
          <w:rFonts w:hint="eastAsia"/>
        </w:rPr>
        <w:t xml:space="preserve">                     </w:t>
      </w:r>
      <w:bookmarkStart w:id="210" w:name="_Toc201721842"/>
      <w:r>
        <w:rPr>
          <w:rFonts w:hint="eastAsia"/>
        </w:rPr>
        <w:t>不同</w:t>
      </w:r>
      <w:proofErr w:type="gramStart"/>
      <w:r>
        <w:rPr>
          <w:rFonts w:hint="eastAsia"/>
        </w:rPr>
        <w:t>城市网购网民</w:t>
      </w:r>
      <w:proofErr w:type="gramEnd"/>
      <w:r>
        <w:rPr>
          <w:rFonts w:hint="eastAsia"/>
        </w:rPr>
        <w:t>学历结构</w:t>
      </w:r>
      <w:bookmarkEnd w:id="210"/>
    </w:p>
    <w:tbl>
      <w:tblPr>
        <w:tblW w:w="7793" w:type="dxa"/>
        <w:tblInd w:w="103" w:type="dxa"/>
        <w:tblLook w:val="0000" w:firstRow="0" w:lastRow="0" w:firstColumn="0" w:lastColumn="0" w:noHBand="0" w:noVBand="0"/>
      </w:tblPr>
      <w:tblGrid>
        <w:gridCol w:w="1080"/>
        <w:gridCol w:w="1445"/>
        <w:gridCol w:w="900"/>
        <w:gridCol w:w="921"/>
        <w:gridCol w:w="1080"/>
        <w:gridCol w:w="1446"/>
        <w:gridCol w:w="921"/>
      </w:tblGrid>
      <w:tr w:rsidR="006F62CE" w:rsidRPr="006F62CE" w:rsidTr="006F62CE">
        <w:trPr>
          <w:trHeight w:val="285"/>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F62CE" w:rsidRPr="006F62CE" w:rsidRDefault="006F62CE" w:rsidP="006F62CE">
            <w:pPr>
              <w:widowControl/>
              <w:jc w:val="left"/>
              <w:rPr>
                <w:rFonts w:ascii="宋体" w:hAnsi="宋体" w:cs="宋体"/>
                <w:kern w:val="0"/>
                <w:szCs w:val="21"/>
              </w:rPr>
            </w:pPr>
            <w:r w:rsidRPr="006F62CE">
              <w:rPr>
                <w:rFonts w:ascii="宋体" w:hAnsi="宋体" w:cs="宋体" w:hint="eastAsia"/>
                <w:kern w:val="0"/>
                <w:szCs w:val="21"/>
              </w:rPr>
              <w:t xml:space="preserve">　</w:t>
            </w:r>
          </w:p>
        </w:tc>
        <w:tc>
          <w:tcPr>
            <w:tcW w:w="1445" w:type="dxa"/>
            <w:tcBorders>
              <w:top w:val="single" w:sz="4" w:space="0" w:color="auto"/>
              <w:left w:val="nil"/>
              <w:bottom w:val="single" w:sz="4" w:space="0" w:color="auto"/>
              <w:right w:val="single" w:sz="4" w:space="0" w:color="auto"/>
            </w:tcBorders>
            <w:shd w:val="clear" w:color="auto" w:fill="auto"/>
            <w:noWrap/>
            <w:vAlign w:val="center"/>
          </w:tcPr>
          <w:p w:rsidR="006F62CE" w:rsidRPr="006F62CE" w:rsidRDefault="006F62CE" w:rsidP="006F62CE">
            <w:pPr>
              <w:widowControl/>
              <w:jc w:val="center"/>
              <w:rPr>
                <w:rFonts w:ascii="宋体" w:hAnsi="宋体" w:cs="宋体"/>
                <w:kern w:val="0"/>
                <w:szCs w:val="21"/>
              </w:rPr>
            </w:pPr>
            <w:r w:rsidRPr="006F62CE">
              <w:rPr>
                <w:rFonts w:ascii="宋体" w:hAnsi="宋体" w:cs="宋体" w:hint="eastAsia"/>
                <w:kern w:val="0"/>
                <w:szCs w:val="21"/>
              </w:rPr>
              <w:t>初中及以下</w:t>
            </w:r>
          </w:p>
        </w:tc>
        <w:tc>
          <w:tcPr>
            <w:tcW w:w="900" w:type="dxa"/>
            <w:tcBorders>
              <w:top w:val="single" w:sz="4" w:space="0" w:color="auto"/>
              <w:left w:val="nil"/>
              <w:bottom w:val="single" w:sz="4" w:space="0" w:color="auto"/>
              <w:right w:val="single" w:sz="4" w:space="0" w:color="auto"/>
            </w:tcBorders>
            <w:shd w:val="clear" w:color="auto" w:fill="auto"/>
            <w:noWrap/>
            <w:vAlign w:val="center"/>
          </w:tcPr>
          <w:p w:rsidR="006F62CE" w:rsidRPr="006F62CE" w:rsidRDefault="006F62CE" w:rsidP="006F62CE">
            <w:pPr>
              <w:widowControl/>
              <w:jc w:val="center"/>
              <w:rPr>
                <w:rFonts w:ascii="宋体" w:hAnsi="宋体" w:cs="宋体"/>
                <w:kern w:val="0"/>
                <w:szCs w:val="21"/>
              </w:rPr>
            </w:pPr>
            <w:r w:rsidRPr="006F62CE">
              <w:rPr>
                <w:rFonts w:ascii="宋体" w:hAnsi="宋体" w:cs="宋体" w:hint="eastAsia"/>
                <w:kern w:val="0"/>
                <w:szCs w:val="21"/>
              </w:rPr>
              <w:t>高中</w:t>
            </w:r>
          </w:p>
        </w:tc>
        <w:tc>
          <w:tcPr>
            <w:tcW w:w="921" w:type="dxa"/>
            <w:tcBorders>
              <w:top w:val="single" w:sz="4" w:space="0" w:color="auto"/>
              <w:left w:val="nil"/>
              <w:bottom w:val="single" w:sz="4" w:space="0" w:color="auto"/>
              <w:right w:val="single" w:sz="4" w:space="0" w:color="auto"/>
            </w:tcBorders>
            <w:shd w:val="clear" w:color="auto" w:fill="auto"/>
            <w:noWrap/>
            <w:vAlign w:val="center"/>
          </w:tcPr>
          <w:p w:rsidR="006F62CE" w:rsidRPr="006F62CE" w:rsidRDefault="006F62CE" w:rsidP="006F62CE">
            <w:pPr>
              <w:widowControl/>
              <w:jc w:val="center"/>
              <w:rPr>
                <w:rFonts w:ascii="宋体" w:hAnsi="宋体" w:cs="宋体"/>
                <w:kern w:val="0"/>
                <w:szCs w:val="21"/>
              </w:rPr>
            </w:pPr>
            <w:r w:rsidRPr="006F62CE">
              <w:rPr>
                <w:rFonts w:ascii="宋体" w:hAnsi="宋体" w:cs="宋体" w:hint="eastAsia"/>
                <w:kern w:val="0"/>
                <w:szCs w:val="21"/>
              </w:rPr>
              <w:t>大专</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6F62CE" w:rsidRPr="006F62CE" w:rsidRDefault="006F62CE" w:rsidP="006F62CE">
            <w:pPr>
              <w:widowControl/>
              <w:jc w:val="center"/>
              <w:rPr>
                <w:rFonts w:ascii="宋体" w:hAnsi="宋体" w:cs="宋体"/>
                <w:kern w:val="0"/>
                <w:szCs w:val="21"/>
              </w:rPr>
            </w:pPr>
            <w:r w:rsidRPr="006F62CE">
              <w:rPr>
                <w:rFonts w:ascii="宋体" w:hAnsi="宋体" w:cs="宋体" w:hint="eastAsia"/>
                <w:kern w:val="0"/>
                <w:szCs w:val="21"/>
              </w:rPr>
              <w:t>大学本科</w:t>
            </w:r>
          </w:p>
        </w:tc>
        <w:tc>
          <w:tcPr>
            <w:tcW w:w="1446" w:type="dxa"/>
            <w:tcBorders>
              <w:top w:val="single" w:sz="4" w:space="0" w:color="auto"/>
              <w:left w:val="nil"/>
              <w:bottom w:val="single" w:sz="4" w:space="0" w:color="auto"/>
              <w:right w:val="single" w:sz="4" w:space="0" w:color="auto"/>
            </w:tcBorders>
            <w:shd w:val="clear" w:color="auto" w:fill="auto"/>
            <w:noWrap/>
            <w:vAlign w:val="center"/>
          </w:tcPr>
          <w:p w:rsidR="006F62CE" w:rsidRPr="006F62CE" w:rsidRDefault="006F62CE" w:rsidP="006F62CE">
            <w:pPr>
              <w:widowControl/>
              <w:jc w:val="center"/>
              <w:rPr>
                <w:rFonts w:ascii="宋体" w:hAnsi="宋体" w:cs="宋体"/>
                <w:kern w:val="0"/>
                <w:szCs w:val="21"/>
              </w:rPr>
            </w:pPr>
            <w:r w:rsidRPr="006F62CE">
              <w:rPr>
                <w:rFonts w:ascii="宋体" w:hAnsi="宋体" w:cs="宋体" w:hint="eastAsia"/>
                <w:kern w:val="0"/>
                <w:szCs w:val="21"/>
              </w:rPr>
              <w:t>硕士及以上</w:t>
            </w:r>
          </w:p>
        </w:tc>
        <w:tc>
          <w:tcPr>
            <w:tcW w:w="921" w:type="dxa"/>
            <w:tcBorders>
              <w:top w:val="single" w:sz="4" w:space="0" w:color="auto"/>
              <w:left w:val="nil"/>
              <w:bottom w:val="single" w:sz="4" w:space="0" w:color="auto"/>
              <w:right w:val="single" w:sz="4" w:space="0" w:color="auto"/>
            </w:tcBorders>
            <w:shd w:val="clear" w:color="auto" w:fill="auto"/>
            <w:noWrap/>
            <w:vAlign w:val="center"/>
          </w:tcPr>
          <w:p w:rsidR="006F62CE" w:rsidRPr="006F62CE" w:rsidRDefault="006F62CE" w:rsidP="006F62CE">
            <w:pPr>
              <w:widowControl/>
              <w:jc w:val="center"/>
              <w:rPr>
                <w:rFonts w:ascii="宋体" w:hAnsi="宋体" w:cs="宋体"/>
                <w:kern w:val="0"/>
                <w:szCs w:val="21"/>
              </w:rPr>
            </w:pPr>
            <w:r w:rsidRPr="006F62CE">
              <w:rPr>
                <w:rFonts w:ascii="宋体" w:hAnsi="宋体" w:cs="宋体" w:hint="eastAsia"/>
                <w:kern w:val="0"/>
                <w:szCs w:val="21"/>
              </w:rPr>
              <w:t>合计</w:t>
            </w:r>
          </w:p>
        </w:tc>
      </w:tr>
      <w:tr w:rsidR="006F62CE" w:rsidRPr="006F62CE" w:rsidTr="006F62CE">
        <w:trPr>
          <w:trHeight w:val="285"/>
        </w:trPr>
        <w:tc>
          <w:tcPr>
            <w:tcW w:w="1080" w:type="dxa"/>
            <w:tcBorders>
              <w:top w:val="nil"/>
              <w:left w:val="single" w:sz="4" w:space="0" w:color="auto"/>
              <w:bottom w:val="single" w:sz="4" w:space="0" w:color="auto"/>
              <w:right w:val="single" w:sz="4" w:space="0" w:color="auto"/>
            </w:tcBorders>
            <w:shd w:val="clear" w:color="auto" w:fill="auto"/>
            <w:noWrap/>
            <w:vAlign w:val="center"/>
          </w:tcPr>
          <w:p w:rsidR="006F62CE" w:rsidRPr="006F62CE" w:rsidRDefault="006F62CE" w:rsidP="006F62CE">
            <w:pPr>
              <w:widowControl/>
              <w:jc w:val="left"/>
              <w:rPr>
                <w:rFonts w:ascii="宋体" w:hAnsi="宋体" w:cs="宋体"/>
                <w:kern w:val="0"/>
                <w:szCs w:val="21"/>
              </w:rPr>
            </w:pPr>
            <w:r w:rsidRPr="006F62CE">
              <w:rPr>
                <w:rFonts w:ascii="宋体" w:hAnsi="宋体" w:cs="宋体" w:hint="eastAsia"/>
                <w:kern w:val="0"/>
                <w:szCs w:val="21"/>
              </w:rPr>
              <w:t>北京</w:t>
            </w:r>
          </w:p>
        </w:tc>
        <w:tc>
          <w:tcPr>
            <w:tcW w:w="1445" w:type="dxa"/>
            <w:tcBorders>
              <w:top w:val="nil"/>
              <w:left w:val="nil"/>
              <w:bottom w:val="single" w:sz="4" w:space="0" w:color="auto"/>
              <w:right w:val="single" w:sz="4" w:space="0" w:color="auto"/>
            </w:tcBorders>
            <w:shd w:val="clear" w:color="auto" w:fill="auto"/>
            <w:noWrap/>
            <w:vAlign w:val="center"/>
          </w:tcPr>
          <w:p w:rsidR="006F62CE" w:rsidRPr="006F62CE" w:rsidRDefault="006F62CE" w:rsidP="006F62CE">
            <w:pPr>
              <w:widowControl/>
              <w:jc w:val="center"/>
              <w:rPr>
                <w:rFonts w:ascii="宋体" w:hAnsi="宋体" w:cs="宋体"/>
                <w:kern w:val="0"/>
                <w:szCs w:val="21"/>
              </w:rPr>
            </w:pPr>
            <w:r w:rsidRPr="006F62CE">
              <w:rPr>
                <w:rFonts w:ascii="宋体" w:hAnsi="宋体" w:cs="宋体" w:hint="eastAsia"/>
                <w:kern w:val="0"/>
                <w:szCs w:val="21"/>
              </w:rPr>
              <w:t>1.8%</w:t>
            </w:r>
          </w:p>
        </w:tc>
        <w:tc>
          <w:tcPr>
            <w:tcW w:w="900" w:type="dxa"/>
            <w:tcBorders>
              <w:top w:val="nil"/>
              <w:left w:val="nil"/>
              <w:bottom w:val="single" w:sz="4" w:space="0" w:color="auto"/>
              <w:right w:val="single" w:sz="4" w:space="0" w:color="auto"/>
            </w:tcBorders>
            <w:shd w:val="clear" w:color="auto" w:fill="auto"/>
            <w:noWrap/>
            <w:vAlign w:val="center"/>
          </w:tcPr>
          <w:p w:rsidR="006F62CE" w:rsidRPr="006F62CE" w:rsidRDefault="006F62CE" w:rsidP="006F62CE">
            <w:pPr>
              <w:widowControl/>
              <w:jc w:val="center"/>
              <w:rPr>
                <w:rFonts w:ascii="宋体" w:hAnsi="宋体" w:cs="宋体"/>
                <w:kern w:val="0"/>
                <w:szCs w:val="21"/>
              </w:rPr>
            </w:pPr>
            <w:r w:rsidRPr="006F62CE">
              <w:rPr>
                <w:rFonts w:ascii="宋体" w:hAnsi="宋体" w:cs="宋体" w:hint="eastAsia"/>
                <w:kern w:val="0"/>
                <w:szCs w:val="21"/>
              </w:rPr>
              <w:t>13.2%</w:t>
            </w:r>
          </w:p>
        </w:tc>
        <w:tc>
          <w:tcPr>
            <w:tcW w:w="921" w:type="dxa"/>
            <w:tcBorders>
              <w:top w:val="nil"/>
              <w:left w:val="nil"/>
              <w:bottom w:val="single" w:sz="4" w:space="0" w:color="auto"/>
              <w:right w:val="single" w:sz="4" w:space="0" w:color="auto"/>
            </w:tcBorders>
            <w:shd w:val="clear" w:color="auto" w:fill="auto"/>
            <w:noWrap/>
            <w:vAlign w:val="center"/>
          </w:tcPr>
          <w:p w:rsidR="006F62CE" w:rsidRPr="006F62CE" w:rsidRDefault="006F62CE" w:rsidP="006F62CE">
            <w:pPr>
              <w:widowControl/>
              <w:jc w:val="center"/>
              <w:rPr>
                <w:rFonts w:ascii="宋体" w:hAnsi="宋体" w:cs="宋体"/>
                <w:kern w:val="0"/>
                <w:szCs w:val="21"/>
              </w:rPr>
            </w:pPr>
            <w:r w:rsidRPr="006F62CE">
              <w:rPr>
                <w:rFonts w:ascii="宋体" w:hAnsi="宋体" w:cs="宋体" w:hint="eastAsia"/>
                <w:kern w:val="0"/>
                <w:szCs w:val="21"/>
              </w:rPr>
              <w:t>22.6%</w:t>
            </w:r>
          </w:p>
        </w:tc>
        <w:tc>
          <w:tcPr>
            <w:tcW w:w="1080" w:type="dxa"/>
            <w:tcBorders>
              <w:top w:val="nil"/>
              <w:left w:val="nil"/>
              <w:bottom w:val="single" w:sz="4" w:space="0" w:color="auto"/>
              <w:right w:val="single" w:sz="4" w:space="0" w:color="auto"/>
            </w:tcBorders>
            <w:shd w:val="clear" w:color="auto" w:fill="auto"/>
            <w:noWrap/>
            <w:vAlign w:val="center"/>
          </w:tcPr>
          <w:p w:rsidR="006F62CE" w:rsidRPr="006F62CE" w:rsidRDefault="006F62CE" w:rsidP="006F62CE">
            <w:pPr>
              <w:widowControl/>
              <w:jc w:val="center"/>
              <w:rPr>
                <w:rFonts w:ascii="宋体" w:hAnsi="宋体" w:cs="宋体"/>
                <w:kern w:val="0"/>
                <w:szCs w:val="21"/>
              </w:rPr>
            </w:pPr>
            <w:r w:rsidRPr="006F62CE">
              <w:rPr>
                <w:rFonts w:ascii="宋体" w:hAnsi="宋体" w:cs="宋体" w:hint="eastAsia"/>
                <w:kern w:val="0"/>
                <w:szCs w:val="21"/>
              </w:rPr>
              <w:t>51.4%</w:t>
            </w:r>
          </w:p>
        </w:tc>
        <w:tc>
          <w:tcPr>
            <w:tcW w:w="1446" w:type="dxa"/>
            <w:tcBorders>
              <w:top w:val="nil"/>
              <w:left w:val="nil"/>
              <w:bottom w:val="single" w:sz="4" w:space="0" w:color="auto"/>
              <w:right w:val="single" w:sz="4" w:space="0" w:color="auto"/>
            </w:tcBorders>
            <w:shd w:val="clear" w:color="auto" w:fill="auto"/>
            <w:noWrap/>
            <w:vAlign w:val="center"/>
          </w:tcPr>
          <w:p w:rsidR="006F62CE" w:rsidRPr="006F62CE" w:rsidRDefault="006F62CE" w:rsidP="006F62CE">
            <w:pPr>
              <w:widowControl/>
              <w:jc w:val="center"/>
              <w:rPr>
                <w:rFonts w:ascii="宋体" w:hAnsi="宋体" w:cs="宋体"/>
                <w:kern w:val="0"/>
                <w:szCs w:val="21"/>
              </w:rPr>
            </w:pPr>
            <w:r w:rsidRPr="006F62CE">
              <w:rPr>
                <w:rFonts w:ascii="宋体" w:hAnsi="宋体" w:cs="宋体" w:hint="eastAsia"/>
                <w:kern w:val="0"/>
                <w:szCs w:val="21"/>
              </w:rPr>
              <w:t>10.9%</w:t>
            </w:r>
          </w:p>
        </w:tc>
        <w:tc>
          <w:tcPr>
            <w:tcW w:w="921" w:type="dxa"/>
            <w:tcBorders>
              <w:top w:val="nil"/>
              <w:left w:val="nil"/>
              <w:bottom w:val="single" w:sz="4" w:space="0" w:color="auto"/>
              <w:right w:val="single" w:sz="4" w:space="0" w:color="auto"/>
            </w:tcBorders>
            <w:shd w:val="clear" w:color="auto" w:fill="auto"/>
            <w:noWrap/>
            <w:vAlign w:val="center"/>
          </w:tcPr>
          <w:p w:rsidR="006F62CE" w:rsidRPr="006F62CE" w:rsidRDefault="006F62CE" w:rsidP="006F62CE">
            <w:pPr>
              <w:widowControl/>
              <w:jc w:val="center"/>
              <w:rPr>
                <w:rFonts w:ascii="宋体" w:hAnsi="宋体" w:cs="宋体"/>
                <w:kern w:val="0"/>
                <w:szCs w:val="21"/>
              </w:rPr>
            </w:pPr>
            <w:r w:rsidRPr="006F62CE">
              <w:rPr>
                <w:rFonts w:ascii="宋体" w:hAnsi="宋体" w:cs="宋体" w:hint="eastAsia"/>
                <w:kern w:val="0"/>
                <w:szCs w:val="21"/>
              </w:rPr>
              <w:t>100.0%</w:t>
            </w:r>
          </w:p>
        </w:tc>
      </w:tr>
      <w:tr w:rsidR="006F62CE" w:rsidRPr="006F62CE" w:rsidTr="006F62CE">
        <w:trPr>
          <w:trHeight w:val="285"/>
        </w:trPr>
        <w:tc>
          <w:tcPr>
            <w:tcW w:w="1080" w:type="dxa"/>
            <w:tcBorders>
              <w:top w:val="nil"/>
              <w:left w:val="single" w:sz="4" w:space="0" w:color="auto"/>
              <w:bottom w:val="single" w:sz="4" w:space="0" w:color="auto"/>
              <w:right w:val="single" w:sz="4" w:space="0" w:color="auto"/>
            </w:tcBorders>
            <w:shd w:val="clear" w:color="auto" w:fill="auto"/>
            <w:noWrap/>
            <w:vAlign w:val="center"/>
          </w:tcPr>
          <w:p w:rsidR="006F62CE" w:rsidRPr="006F62CE" w:rsidRDefault="006F62CE" w:rsidP="006F62CE">
            <w:pPr>
              <w:widowControl/>
              <w:jc w:val="left"/>
              <w:rPr>
                <w:rFonts w:ascii="宋体" w:hAnsi="宋体" w:cs="宋体"/>
                <w:kern w:val="0"/>
                <w:szCs w:val="21"/>
              </w:rPr>
            </w:pPr>
            <w:r w:rsidRPr="006F62CE">
              <w:rPr>
                <w:rFonts w:ascii="宋体" w:hAnsi="宋体" w:cs="宋体" w:hint="eastAsia"/>
                <w:kern w:val="0"/>
                <w:szCs w:val="21"/>
              </w:rPr>
              <w:t>上海</w:t>
            </w:r>
          </w:p>
        </w:tc>
        <w:tc>
          <w:tcPr>
            <w:tcW w:w="1445" w:type="dxa"/>
            <w:tcBorders>
              <w:top w:val="nil"/>
              <w:left w:val="nil"/>
              <w:bottom w:val="single" w:sz="4" w:space="0" w:color="auto"/>
              <w:right w:val="single" w:sz="4" w:space="0" w:color="auto"/>
            </w:tcBorders>
            <w:shd w:val="clear" w:color="auto" w:fill="auto"/>
            <w:noWrap/>
            <w:vAlign w:val="center"/>
          </w:tcPr>
          <w:p w:rsidR="006F62CE" w:rsidRPr="006F62CE" w:rsidRDefault="006F62CE" w:rsidP="006F62CE">
            <w:pPr>
              <w:widowControl/>
              <w:jc w:val="center"/>
              <w:rPr>
                <w:rFonts w:ascii="宋体" w:hAnsi="宋体" w:cs="宋体"/>
                <w:kern w:val="0"/>
                <w:szCs w:val="21"/>
              </w:rPr>
            </w:pPr>
            <w:r w:rsidRPr="006F62CE">
              <w:rPr>
                <w:rFonts w:ascii="宋体" w:hAnsi="宋体" w:cs="宋体" w:hint="eastAsia"/>
                <w:kern w:val="0"/>
                <w:szCs w:val="21"/>
              </w:rPr>
              <w:t>4.0%</w:t>
            </w:r>
          </w:p>
        </w:tc>
        <w:tc>
          <w:tcPr>
            <w:tcW w:w="900" w:type="dxa"/>
            <w:tcBorders>
              <w:top w:val="nil"/>
              <w:left w:val="nil"/>
              <w:bottom w:val="single" w:sz="4" w:space="0" w:color="auto"/>
              <w:right w:val="single" w:sz="4" w:space="0" w:color="auto"/>
            </w:tcBorders>
            <w:shd w:val="clear" w:color="auto" w:fill="auto"/>
            <w:noWrap/>
            <w:vAlign w:val="center"/>
          </w:tcPr>
          <w:p w:rsidR="006F62CE" w:rsidRPr="006F62CE" w:rsidRDefault="006F62CE" w:rsidP="006F62CE">
            <w:pPr>
              <w:widowControl/>
              <w:jc w:val="center"/>
              <w:rPr>
                <w:rFonts w:ascii="宋体" w:hAnsi="宋体" w:cs="宋体"/>
                <w:kern w:val="0"/>
                <w:szCs w:val="21"/>
              </w:rPr>
            </w:pPr>
            <w:r w:rsidRPr="006F62CE">
              <w:rPr>
                <w:rFonts w:ascii="宋体" w:hAnsi="宋体" w:cs="宋体" w:hint="eastAsia"/>
                <w:kern w:val="0"/>
                <w:szCs w:val="21"/>
              </w:rPr>
              <w:t>8.0%</w:t>
            </w:r>
          </w:p>
        </w:tc>
        <w:tc>
          <w:tcPr>
            <w:tcW w:w="921" w:type="dxa"/>
            <w:tcBorders>
              <w:top w:val="nil"/>
              <w:left w:val="nil"/>
              <w:bottom w:val="single" w:sz="4" w:space="0" w:color="auto"/>
              <w:right w:val="single" w:sz="4" w:space="0" w:color="auto"/>
            </w:tcBorders>
            <w:shd w:val="clear" w:color="auto" w:fill="auto"/>
            <w:noWrap/>
            <w:vAlign w:val="center"/>
          </w:tcPr>
          <w:p w:rsidR="006F62CE" w:rsidRPr="006F62CE" w:rsidRDefault="006F62CE" w:rsidP="006F62CE">
            <w:pPr>
              <w:widowControl/>
              <w:jc w:val="center"/>
              <w:rPr>
                <w:rFonts w:ascii="宋体" w:hAnsi="宋体" w:cs="宋体"/>
                <w:kern w:val="0"/>
                <w:szCs w:val="21"/>
              </w:rPr>
            </w:pPr>
            <w:r w:rsidRPr="006F62CE">
              <w:rPr>
                <w:rFonts w:ascii="宋体" w:hAnsi="宋体" w:cs="宋体" w:hint="eastAsia"/>
                <w:kern w:val="0"/>
                <w:szCs w:val="21"/>
              </w:rPr>
              <w:t>24.1%</w:t>
            </w:r>
          </w:p>
        </w:tc>
        <w:tc>
          <w:tcPr>
            <w:tcW w:w="1080" w:type="dxa"/>
            <w:tcBorders>
              <w:top w:val="nil"/>
              <w:left w:val="nil"/>
              <w:bottom w:val="single" w:sz="4" w:space="0" w:color="auto"/>
              <w:right w:val="single" w:sz="4" w:space="0" w:color="auto"/>
            </w:tcBorders>
            <w:shd w:val="clear" w:color="auto" w:fill="auto"/>
            <w:noWrap/>
            <w:vAlign w:val="center"/>
          </w:tcPr>
          <w:p w:rsidR="006F62CE" w:rsidRPr="006F62CE" w:rsidRDefault="006F62CE" w:rsidP="006F62CE">
            <w:pPr>
              <w:widowControl/>
              <w:jc w:val="center"/>
              <w:rPr>
                <w:rFonts w:ascii="宋体" w:hAnsi="宋体" w:cs="宋体"/>
                <w:kern w:val="0"/>
                <w:szCs w:val="21"/>
              </w:rPr>
            </w:pPr>
            <w:r w:rsidRPr="006F62CE">
              <w:rPr>
                <w:rFonts w:ascii="宋体" w:hAnsi="宋体" w:cs="宋体" w:hint="eastAsia"/>
                <w:kern w:val="0"/>
                <w:szCs w:val="21"/>
              </w:rPr>
              <w:t>55.8%</w:t>
            </w:r>
          </w:p>
        </w:tc>
        <w:tc>
          <w:tcPr>
            <w:tcW w:w="1446" w:type="dxa"/>
            <w:tcBorders>
              <w:top w:val="nil"/>
              <w:left w:val="nil"/>
              <w:bottom w:val="single" w:sz="4" w:space="0" w:color="auto"/>
              <w:right w:val="single" w:sz="4" w:space="0" w:color="auto"/>
            </w:tcBorders>
            <w:shd w:val="clear" w:color="auto" w:fill="auto"/>
            <w:noWrap/>
            <w:vAlign w:val="center"/>
          </w:tcPr>
          <w:p w:rsidR="006F62CE" w:rsidRPr="006F62CE" w:rsidRDefault="006F62CE" w:rsidP="006F62CE">
            <w:pPr>
              <w:widowControl/>
              <w:jc w:val="center"/>
              <w:rPr>
                <w:rFonts w:ascii="宋体" w:hAnsi="宋体" w:cs="宋体"/>
                <w:kern w:val="0"/>
                <w:szCs w:val="21"/>
              </w:rPr>
            </w:pPr>
            <w:r w:rsidRPr="006F62CE">
              <w:rPr>
                <w:rFonts w:ascii="宋体" w:hAnsi="宋体" w:cs="宋体" w:hint="eastAsia"/>
                <w:kern w:val="0"/>
                <w:szCs w:val="21"/>
              </w:rPr>
              <w:t>8.0%</w:t>
            </w:r>
          </w:p>
        </w:tc>
        <w:tc>
          <w:tcPr>
            <w:tcW w:w="921" w:type="dxa"/>
            <w:tcBorders>
              <w:top w:val="nil"/>
              <w:left w:val="nil"/>
              <w:bottom w:val="single" w:sz="4" w:space="0" w:color="auto"/>
              <w:right w:val="single" w:sz="4" w:space="0" w:color="auto"/>
            </w:tcBorders>
            <w:shd w:val="clear" w:color="auto" w:fill="auto"/>
            <w:noWrap/>
            <w:vAlign w:val="center"/>
          </w:tcPr>
          <w:p w:rsidR="006F62CE" w:rsidRPr="006F62CE" w:rsidRDefault="006F62CE" w:rsidP="006F62CE">
            <w:pPr>
              <w:widowControl/>
              <w:jc w:val="center"/>
              <w:rPr>
                <w:rFonts w:ascii="宋体" w:hAnsi="宋体" w:cs="宋体"/>
                <w:kern w:val="0"/>
                <w:szCs w:val="21"/>
              </w:rPr>
            </w:pPr>
            <w:r w:rsidRPr="006F62CE">
              <w:rPr>
                <w:rFonts w:ascii="宋体" w:hAnsi="宋体" w:cs="宋体" w:hint="eastAsia"/>
                <w:kern w:val="0"/>
                <w:szCs w:val="21"/>
              </w:rPr>
              <w:t>100.0%</w:t>
            </w:r>
          </w:p>
        </w:tc>
      </w:tr>
      <w:tr w:rsidR="006F62CE" w:rsidRPr="006F62CE" w:rsidTr="006F62CE">
        <w:trPr>
          <w:trHeight w:val="285"/>
        </w:trPr>
        <w:tc>
          <w:tcPr>
            <w:tcW w:w="1080" w:type="dxa"/>
            <w:tcBorders>
              <w:top w:val="nil"/>
              <w:left w:val="single" w:sz="4" w:space="0" w:color="auto"/>
              <w:bottom w:val="single" w:sz="4" w:space="0" w:color="auto"/>
              <w:right w:val="single" w:sz="4" w:space="0" w:color="auto"/>
            </w:tcBorders>
            <w:shd w:val="clear" w:color="auto" w:fill="auto"/>
            <w:noWrap/>
            <w:vAlign w:val="center"/>
          </w:tcPr>
          <w:p w:rsidR="006F62CE" w:rsidRPr="006F62CE" w:rsidRDefault="006F62CE" w:rsidP="006F62CE">
            <w:pPr>
              <w:widowControl/>
              <w:jc w:val="left"/>
              <w:rPr>
                <w:rFonts w:ascii="宋体" w:hAnsi="宋体" w:cs="宋体"/>
                <w:kern w:val="0"/>
                <w:szCs w:val="21"/>
              </w:rPr>
            </w:pPr>
            <w:r w:rsidRPr="006F62CE">
              <w:rPr>
                <w:rFonts w:ascii="宋体" w:hAnsi="宋体" w:cs="宋体" w:hint="eastAsia"/>
                <w:kern w:val="0"/>
                <w:szCs w:val="21"/>
              </w:rPr>
              <w:t>广州</w:t>
            </w:r>
          </w:p>
        </w:tc>
        <w:tc>
          <w:tcPr>
            <w:tcW w:w="1445" w:type="dxa"/>
            <w:tcBorders>
              <w:top w:val="nil"/>
              <w:left w:val="nil"/>
              <w:bottom w:val="single" w:sz="4" w:space="0" w:color="auto"/>
              <w:right w:val="single" w:sz="4" w:space="0" w:color="auto"/>
            </w:tcBorders>
            <w:shd w:val="clear" w:color="auto" w:fill="auto"/>
            <w:noWrap/>
            <w:vAlign w:val="center"/>
          </w:tcPr>
          <w:p w:rsidR="006F62CE" w:rsidRPr="006F62CE" w:rsidRDefault="006F62CE" w:rsidP="006F62CE">
            <w:pPr>
              <w:widowControl/>
              <w:jc w:val="center"/>
              <w:rPr>
                <w:rFonts w:ascii="宋体" w:hAnsi="宋体" w:cs="宋体"/>
                <w:kern w:val="0"/>
                <w:szCs w:val="21"/>
              </w:rPr>
            </w:pPr>
            <w:r w:rsidRPr="006F62CE">
              <w:rPr>
                <w:rFonts w:ascii="宋体" w:hAnsi="宋体" w:cs="宋体" w:hint="eastAsia"/>
                <w:kern w:val="0"/>
                <w:szCs w:val="21"/>
              </w:rPr>
              <w:t>2.3%</w:t>
            </w:r>
          </w:p>
        </w:tc>
        <w:tc>
          <w:tcPr>
            <w:tcW w:w="900" w:type="dxa"/>
            <w:tcBorders>
              <w:top w:val="nil"/>
              <w:left w:val="nil"/>
              <w:bottom w:val="single" w:sz="4" w:space="0" w:color="auto"/>
              <w:right w:val="single" w:sz="4" w:space="0" w:color="auto"/>
            </w:tcBorders>
            <w:shd w:val="clear" w:color="auto" w:fill="auto"/>
            <w:noWrap/>
            <w:vAlign w:val="center"/>
          </w:tcPr>
          <w:p w:rsidR="006F62CE" w:rsidRPr="006F62CE" w:rsidRDefault="006F62CE" w:rsidP="006F62CE">
            <w:pPr>
              <w:widowControl/>
              <w:jc w:val="center"/>
              <w:rPr>
                <w:rFonts w:ascii="宋体" w:hAnsi="宋体" w:cs="宋体"/>
                <w:kern w:val="0"/>
                <w:szCs w:val="21"/>
              </w:rPr>
            </w:pPr>
            <w:r w:rsidRPr="006F62CE">
              <w:rPr>
                <w:rFonts w:ascii="宋体" w:hAnsi="宋体" w:cs="宋体" w:hint="eastAsia"/>
                <w:kern w:val="0"/>
                <w:szCs w:val="21"/>
              </w:rPr>
              <w:t>10.2%</w:t>
            </w:r>
          </w:p>
        </w:tc>
        <w:tc>
          <w:tcPr>
            <w:tcW w:w="921" w:type="dxa"/>
            <w:tcBorders>
              <w:top w:val="nil"/>
              <w:left w:val="nil"/>
              <w:bottom w:val="single" w:sz="4" w:space="0" w:color="auto"/>
              <w:right w:val="single" w:sz="4" w:space="0" w:color="auto"/>
            </w:tcBorders>
            <w:shd w:val="clear" w:color="auto" w:fill="auto"/>
            <w:noWrap/>
            <w:vAlign w:val="center"/>
          </w:tcPr>
          <w:p w:rsidR="006F62CE" w:rsidRPr="006F62CE" w:rsidRDefault="006F62CE" w:rsidP="006F62CE">
            <w:pPr>
              <w:widowControl/>
              <w:jc w:val="center"/>
              <w:rPr>
                <w:rFonts w:ascii="宋体" w:hAnsi="宋体" w:cs="宋体"/>
                <w:kern w:val="0"/>
                <w:szCs w:val="21"/>
              </w:rPr>
            </w:pPr>
            <w:r w:rsidRPr="006F62CE">
              <w:rPr>
                <w:rFonts w:ascii="宋体" w:hAnsi="宋体" w:cs="宋体" w:hint="eastAsia"/>
                <w:kern w:val="0"/>
                <w:szCs w:val="21"/>
              </w:rPr>
              <w:t>25.3%</w:t>
            </w:r>
          </w:p>
        </w:tc>
        <w:tc>
          <w:tcPr>
            <w:tcW w:w="1080" w:type="dxa"/>
            <w:tcBorders>
              <w:top w:val="nil"/>
              <w:left w:val="nil"/>
              <w:bottom w:val="single" w:sz="4" w:space="0" w:color="auto"/>
              <w:right w:val="single" w:sz="4" w:space="0" w:color="auto"/>
            </w:tcBorders>
            <w:shd w:val="clear" w:color="auto" w:fill="auto"/>
            <w:noWrap/>
            <w:vAlign w:val="center"/>
          </w:tcPr>
          <w:p w:rsidR="006F62CE" w:rsidRPr="006F62CE" w:rsidRDefault="006F62CE" w:rsidP="006F62CE">
            <w:pPr>
              <w:widowControl/>
              <w:jc w:val="center"/>
              <w:rPr>
                <w:rFonts w:ascii="宋体" w:hAnsi="宋体" w:cs="宋体"/>
                <w:kern w:val="0"/>
                <w:szCs w:val="21"/>
              </w:rPr>
            </w:pPr>
            <w:r w:rsidRPr="006F62CE">
              <w:rPr>
                <w:rFonts w:ascii="宋体" w:hAnsi="宋体" w:cs="宋体" w:hint="eastAsia"/>
                <w:kern w:val="0"/>
                <w:szCs w:val="21"/>
              </w:rPr>
              <w:t>50.5%</w:t>
            </w:r>
          </w:p>
        </w:tc>
        <w:tc>
          <w:tcPr>
            <w:tcW w:w="1446" w:type="dxa"/>
            <w:tcBorders>
              <w:top w:val="nil"/>
              <w:left w:val="nil"/>
              <w:bottom w:val="single" w:sz="4" w:space="0" w:color="auto"/>
              <w:right w:val="single" w:sz="4" w:space="0" w:color="auto"/>
            </w:tcBorders>
            <w:shd w:val="clear" w:color="auto" w:fill="auto"/>
            <w:noWrap/>
            <w:vAlign w:val="center"/>
          </w:tcPr>
          <w:p w:rsidR="006F62CE" w:rsidRPr="006F62CE" w:rsidRDefault="006F62CE" w:rsidP="006F62CE">
            <w:pPr>
              <w:widowControl/>
              <w:jc w:val="center"/>
              <w:rPr>
                <w:rFonts w:ascii="宋体" w:hAnsi="宋体" w:cs="宋体"/>
                <w:kern w:val="0"/>
                <w:szCs w:val="21"/>
              </w:rPr>
            </w:pPr>
            <w:r w:rsidRPr="006F62CE">
              <w:rPr>
                <w:rFonts w:ascii="宋体" w:hAnsi="宋体" w:cs="宋体" w:hint="eastAsia"/>
                <w:kern w:val="0"/>
                <w:szCs w:val="21"/>
              </w:rPr>
              <w:t>11.7%</w:t>
            </w:r>
          </w:p>
        </w:tc>
        <w:tc>
          <w:tcPr>
            <w:tcW w:w="921" w:type="dxa"/>
            <w:tcBorders>
              <w:top w:val="nil"/>
              <w:left w:val="nil"/>
              <w:bottom w:val="single" w:sz="4" w:space="0" w:color="auto"/>
              <w:right w:val="single" w:sz="4" w:space="0" w:color="auto"/>
            </w:tcBorders>
            <w:shd w:val="clear" w:color="auto" w:fill="auto"/>
            <w:noWrap/>
            <w:vAlign w:val="center"/>
          </w:tcPr>
          <w:p w:rsidR="006F62CE" w:rsidRPr="006F62CE" w:rsidRDefault="006F62CE" w:rsidP="006F62CE">
            <w:pPr>
              <w:widowControl/>
              <w:jc w:val="center"/>
              <w:rPr>
                <w:rFonts w:ascii="宋体" w:hAnsi="宋体" w:cs="宋体"/>
                <w:kern w:val="0"/>
                <w:szCs w:val="21"/>
              </w:rPr>
            </w:pPr>
            <w:r w:rsidRPr="006F62CE">
              <w:rPr>
                <w:rFonts w:ascii="宋体" w:hAnsi="宋体" w:cs="宋体" w:hint="eastAsia"/>
                <w:kern w:val="0"/>
                <w:szCs w:val="21"/>
              </w:rPr>
              <w:t>100.0%</w:t>
            </w:r>
          </w:p>
        </w:tc>
      </w:tr>
      <w:tr w:rsidR="006F62CE" w:rsidRPr="006F62CE" w:rsidTr="006F62CE">
        <w:trPr>
          <w:trHeight w:val="285"/>
        </w:trPr>
        <w:tc>
          <w:tcPr>
            <w:tcW w:w="1080" w:type="dxa"/>
            <w:tcBorders>
              <w:top w:val="nil"/>
              <w:left w:val="single" w:sz="4" w:space="0" w:color="auto"/>
              <w:bottom w:val="single" w:sz="4" w:space="0" w:color="auto"/>
              <w:right w:val="single" w:sz="4" w:space="0" w:color="auto"/>
            </w:tcBorders>
            <w:shd w:val="clear" w:color="auto" w:fill="auto"/>
            <w:noWrap/>
            <w:vAlign w:val="center"/>
          </w:tcPr>
          <w:p w:rsidR="006F62CE" w:rsidRPr="006F62CE" w:rsidRDefault="001C0E66" w:rsidP="006F62CE">
            <w:pPr>
              <w:widowControl/>
              <w:jc w:val="left"/>
              <w:rPr>
                <w:rFonts w:ascii="宋体" w:hAnsi="宋体" w:cs="宋体"/>
                <w:kern w:val="0"/>
                <w:szCs w:val="21"/>
              </w:rPr>
            </w:pPr>
            <w:r>
              <w:rPr>
                <w:rFonts w:ascii="宋体" w:hAnsi="宋体" w:cs="宋体" w:hint="eastAsia"/>
                <w:kern w:val="0"/>
                <w:szCs w:val="21"/>
              </w:rPr>
              <w:t>其他城市</w:t>
            </w:r>
          </w:p>
        </w:tc>
        <w:tc>
          <w:tcPr>
            <w:tcW w:w="1445" w:type="dxa"/>
            <w:tcBorders>
              <w:top w:val="nil"/>
              <w:left w:val="nil"/>
              <w:bottom w:val="single" w:sz="4" w:space="0" w:color="auto"/>
              <w:right w:val="single" w:sz="4" w:space="0" w:color="auto"/>
            </w:tcBorders>
            <w:shd w:val="clear" w:color="auto" w:fill="auto"/>
            <w:noWrap/>
            <w:vAlign w:val="center"/>
          </w:tcPr>
          <w:p w:rsidR="006F62CE" w:rsidRPr="006F62CE" w:rsidRDefault="006F62CE" w:rsidP="006F62CE">
            <w:pPr>
              <w:widowControl/>
              <w:jc w:val="center"/>
              <w:rPr>
                <w:rFonts w:ascii="宋体" w:hAnsi="宋体" w:cs="宋体"/>
                <w:kern w:val="0"/>
                <w:szCs w:val="21"/>
              </w:rPr>
            </w:pPr>
            <w:r w:rsidRPr="006F62CE">
              <w:rPr>
                <w:rFonts w:ascii="宋体" w:hAnsi="宋体" w:cs="宋体" w:hint="eastAsia"/>
                <w:kern w:val="0"/>
                <w:szCs w:val="21"/>
              </w:rPr>
              <w:t>4.4%</w:t>
            </w:r>
          </w:p>
        </w:tc>
        <w:tc>
          <w:tcPr>
            <w:tcW w:w="900" w:type="dxa"/>
            <w:tcBorders>
              <w:top w:val="nil"/>
              <w:left w:val="nil"/>
              <w:bottom w:val="single" w:sz="4" w:space="0" w:color="auto"/>
              <w:right w:val="single" w:sz="4" w:space="0" w:color="auto"/>
            </w:tcBorders>
            <w:shd w:val="clear" w:color="auto" w:fill="auto"/>
            <w:noWrap/>
            <w:vAlign w:val="center"/>
          </w:tcPr>
          <w:p w:rsidR="006F62CE" w:rsidRPr="006F62CE" w:rsidRDefault="006F62CE" w:rsidP="006F62CE">
            <w:pPr>
              <w:widowControl/>
              <w:jc w:val="center"/>
              <w:rPr>
                <w:rFonts w:ascii="宋体" w:hAnsi="宋体" w:cs="宋体"/>
                <w:kern w:val="0"/>
                <w:szCs w:val="21"/>
              </w:rPr>
            </w:pPr>
            <w:r w:rsidRPr="006F62CE">
              <w:rPr>
                <w:rFonts w:ascii="宋体" w:hAnsi="宋体" w:cs="宋体" w:hint="eastAsia"/>
                <w:kern w:val="0"/>
                <w:szCs w:val="21"/>
              </w:rPr>
              <w:t>12.3%</w:t>
            </w:r>
          </w:p>
        </w:tc>
        <w:tc>
          <w:tcPr>
            <w:tcW w:w="921" w:type="dxa"/>
            <w:tcBorders>
              <w:top w:val="nil"/>
              <w:left w:val="nil"/>
              <w:bottom w:val="single" w:sz="4" w:space="0" w:color="auto"/>
              <w:right w:val="single" w:sz="4" w:space="0" w:color="auto"/>
            </w:tcBorders>
            <w:shd w:val="clear" w:color="auto" w:fill="auto"/>
            <w:noWrap/>
            <w:vAlign w:val="center"/>
          </w:tcPr>
          <w:p w:rsidR="006F62CE" w:rsidRPr="006F62CE" w:rsidRDefault="006F62CE" w:rsidP="006F62CE">
            <w:pPr>
              <w:widowControl/>
              <w:jc w:val="center"/>
              <w:rPr>
                <w:rFonts w:ascii="宋体" w:hAnsi="宋体" w:cs="宋体"/>
                <w:kern w:val="0"/>
                <w:szCs w:val="21"/>
              </w:rPr>
            </w:pPr>
            <w:r w:rsidRPr="006F62CE">
              <w:rPr>
                <w:rFonts w:ascii="宋体" w:hAnsi="宋体" w:cs="宋体" w:hint="eastAsia"/>
                <w:kern w:val="0"/>
                <w:szCs w:val="21"/>
              </w:rPr>
              <w:t>26.7%</w:t>
            </w:r>
          </w:p>
        </w:tc>
        <w:tc>
          <w:tcPr>
            <w:tcW w:w="1080" w:type="dxa"/>
            <w:tcBorders>
              <w:top w:val="nil"/>
              <w:left w:val="nil"/>
              <w:bottom w:val="single" w:sz="4" w:space="0" w:color="auto"/>
              <w:right w:val="single" w:sz="4" w:space="0" w:color="auto"/>
            </w:tcBorders>
            <w:shd w:val="clear" w:color="auto" w:fill="auto"/>
            <w:noWrap/>
            <w:vAlign w:val="center"/>
          </w:tcPr>
          <w:p w:rsidR="006F62CE" w:rsidRPr="006F62CE" w:rsidRDefault="006F62CE" w:rsidP="006F62CE">
            <w:pPr>
              <w:widowControl/>
              <w:jc w:val="center"/>
              <w:rPr>
                <w:rFonts w:ascii="宋体" w:hAnsi="宋体" w:cs="宋体"/>
                <w:kern w:val="0"/>
                <w:szCs w:val="21"/>
              </w:rPr>
            </w:pPr>
            <w:r w:rsidRPr="006F62CE">
              <w:rPr>
                <w:rFonts w:ascii="宋体" w:hAnsi="宋体" w:cs="宋体" w:hint="eastAsia"/>
                <w:kern w:val="0"/>
                <w:szCs w:val="21"/>
              </w:rPr>
              <w:t>48.3%</w:t>
            </w:r>
          </w:p>
        </w:tc>
        <w:tc>
          <w:tcPr>
            <w:tcW w:w="1446" w:type="dxa"/>
            <w:tcBorders>
              <w:top w:val="nil"/>
              <w:left w:val="nil"/>
              <w:bottom w:val="single" w:sz="4" w:space="0" w:color="auto"/>
              <w:right w:val="single" w:sz="4" w:space="0" w:color="auto"/>
            </w:tcBorders>
            <w:shd w:val="clear" w:color="auto" w:fill="auto"/>
            <w:noWrap/>
            <w:vAlign w:val="center"/>
          </w:tcPr>
          <w:p w:rsidR="006F62CE" w:rsidRPr="006F62CE" w:rsidRDefault="006F62CE" w:rsidP="006F62CE">
            <w:pPr>
              <w:widowControl/>
              <w:jc w:val="center"/>
              <w:rPr>
                <w:rFonts w:ascii="宋体" w:hAnsi="宋体" w:cs="宋体"/>
                <w:kern w:val="0"/>
                <w:szCs w:val="21"/>
              </w:rPr>
            </w:pPr>
            <w:r w:rsidRPr="006F62CE">
              <w:rPr>
                <w:rFonts w:ascii="宋体" w:hAnsi="宋体" w:cs="宋体" w:hint="eastAsia"/>
                <w:kern w:val="0"/>
                <w:szCs w:val="21"/>
              </w:rPr>
              <w:t>8.3%</w:t>
            </w:r>
          </w:p>
        </w:tc>
        <w:tc>
          <w:tcPr>
            <w:tcW w:w="921" w:type="dxa"/>
            <w:tcBorders>
              <w:top w:val="nil"/>
              <w:left w:val="nil"/>
              <w:bottom w:val="single" w:sz="4" w:space="0" w:color="auto"/>
              <w:right w:val="single" w:sz="4" w:space="0" w:color="auto"/>
            </w:tcBorders>
            <w:shd w:val="clear" w:color="auto" w:fill="auto"/>
            <w:noWrap/>
            <w:vAlign w:val="center"/>
          </w:tcPr>
          <w:p w:rsidR="006F62CE" w:rsidRPr="006F62CE" w:rsidRDefault="006F62CE" w:rsidP="006F62CE">
            <w:pPr>
              <w:widowControl/>
              <w:jc w:val="center"/>
              <w:rPr>
                <w:rFonts w:ascii="宋体" w:hAnsi="宋体" w:cs="宋体"/>
                <w:kern w:val="0"/>
                <w:szCs w:val="21"/>
              </w:rPr>
            </w:pPr>
            <w:r w:rsidRPr="006F62CE">
              <w:rPr>
                <w:rFonts w:ascii="宋体" w:hAnsi="宋体" w:cs="宋体" w:hint="eastAsia"/>
                <w:kern w:val="0"/>
                <w:szCs w:val="21"/>
              </w:rPr>
              <w:t>100.0%</w:t>
            </w:r>
          </w:p>
        </w:tc>
      </w:tr>
    </w:tbl>
    <w:p w:rsidR="006F62CE" w:rsidRDefault="006F62CE" w:rsidP="00C51839">
      <w:pPr>
        <w:spacing w:line="360" w:lineRule="auto"/>
      </w:pPr>
    </w:p>
    <w:p w:rsidR="00DE0871" w:rsidRDefault="00DE0871" w:rsidP="00DE0871">
      <w:pPr>
        <w:spacing w:line="360" w:lineRule="auto"/>
        <w:ind w:firstLineChars="200" w:firstLine="420"/>
      </w:pPr>
      <w:r>
        <w:rPr>
          <w:rFonts w:hint="eastAsia"/>
        </w:rPr>
        <w:t>拍拍网用户学历水平要偏低一些，这一点可能与拍拍网用户大多是</w:t>
      </w:r>
      <w:proofErr w:type="gramStart"/>
      <w:r>
        <w:rPr>
          <w:rFonts w:hint="eastAsia"/>
        </w:rPr>
        <w:t>由腾讯</w:t>
      </w:r>
      <w:proofErr w:type="gramEnd"/>
      <w:r>
        <w:rPr>
          <w:rFonts w:hint="eastAsia"/>
        </w:rPr>
        <w:t>QQ</w:t>
      </w:r>
      <w:r>
        <w:rPr>
          <w:rFonts w:hint="eastAsia"/>
        </w:rPr>
        <w:t>用户发展而来有关，</w:t>
      </w:r>
      <w:proofErr w:type="gramStart"/>
      <w:r>
        <w:rPr>
          <w:rFonts w:hint="eastAsia"/>
        </w:rPr>
        <w:t>腾讯</w:t>
      </w:r>
      <w:proofErr w:type="gramEnd"/>
      <w:r>
        <w:rPr>
          <w:rFonts w:hint="eastAsia"/>
        </w:rPr>
        <w:t>QQ</w:t>
      </w:r>
      <w:r>
        <w:rPr>
          <w:rFonts w:hint="eastAsia"/>
        </w:rPr>
        <w:t>用户较为年轻，学历相对偏低。</w:t>
      </w:r>
      <w:r w:rsidR="00B367BD">
        <w:rPr>
          <w:rFonts w:hint="eastAsia"/>
        </w:rPr>
        <w:t>当当网与卓越亚</w:t>
      </w:r>
      <w:proofErr w:type="gramStart"/>
      <w:r w:rsidR="00B367BD">
        <w:rPr>
          <w:rFonts w:hint="eastAsia"/>
        </w:rPr>
        <w:t>马逊网</w:t>
      </w:r>
      <w:r w:rsidR="00901E2A">
        <w:rPr>
          <w:rFonts w:hint="eastAsia"/>
        </w:rPr>
        <w:t>用户</w:t>
      </w:r>
      <w:proofErr w:type="gramEnd"/>
      <w:r w:rsidR="00B367BD">
        <w:rPr>
          <w:rFonts w:hint="eastAsia"/>
        </w:rPr>
        <w:t>的学历水平明显高于</w:t>
      </w:r>
      <w:r w:rsidR="00B367BD">
        <w:rPr>
          <w:rFonts w:hint="eastAsia"/>
        </w:rPr>
        <w:t>C2C</w:t>
      </w:r>
      <w:r w:rsidR="00B367BD">
        <w:rPr>
          <w:rFonts w:hint="eastAsia"/>
        </w:rPr>
        <w:t>网站。</w:t>
      </w:r>
    </w:p>
    <w:p w:rsidR="005930F6" w:rsidRDefault="005930F6" w:rsidP="00A82F5A">
      <w:pPr>
        <w:pStyle w:val="ac"/>
        <w:numPr>
          <w:ilvl w:val="0"/>
          <w:numId w:val="14"/>
        </w:numPr>
        <w:tabs>
          <w:tab w:val="clear" w:pos="4201"/>
          <w:tab w:val="left" w:pos="360"/>
        </w:tabs>
        <w:ind w:firstLine="448"/>
        <w:jc w:val="left"/>
      </w:pPr>
      <w:r>
        <w:rPr>
          <w:rFonts w:hint="eastAsia"/>
        </w:rPr>
        <w:t xml:space="preserve">                      </w:t>
      </w:r>
      <w:bookmarkStart w:id="211" w:name="_Toc201721843"/>
      <w:r>
        <w:rPr>
          <w:rFonts w:hint="eastAsia"/>
        </w:rPr>
        <w:t>不同购物网站用户学历结构</w:t>
      </w:r>
      <w:bookmarkEnd w:id="211"/>
    </w:p>
    <w:tbl>
      <w:tblPr>
        <w:tblW w:w="8353" w:type="dxa"/>
        <w:tblInd w:w="103" w:type="dxa"/>
        <w:tblLook w:val="0000" w:firstRow="0" w:lastRow="0" w:firstColumn="0" w:lastColumn="0" w:noHBand="0" w:noVBand="0"/>
      </w:tblPr>
      <w:tblGrid>
        <w:gridCol w:w="1656"/>
        <w:gridCol w:w="1446"/>
        <w:gridCol w:w="931"/>
        <w:gridCol w:w="1080"/>
        <w:gridCol w:w="1080"/>
        <w:gridCol w:w="1372"/>
        <w:gridCol w:w="846"/>
      </w:tblGrid>
      <w:tr w:rsidR="00C80AD1" w:rsidRPr="004C20D4" w:rsidTr="00C80AD1">
        <w:trPr>
          <w:trHeight w:val="285"/>
        </w:trPr>
        <w:tc>
          <w:tcPr>
            <w:tcW w:w="16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4C20D4" w:rsidRPr="004C20D4" w:rsidRDefault="004C20D4" w:rsidP="004C20D4">
            <w:pPr>
              <w:widowControl/>
              <w:jc w:val="left"/>
              <w:rPr>
                <w:rFonts w:ascii="宋体" w:hAnsi="宋体" w:cs="宋体"/>
                <w:kern w:val="0"/>
                <w:szCs w:val="21"/>
              </w:rPr>
            </w:pPr>
            <w:r w:rsidRPr="004C20D4">
              <w:rPr>
                <w:rFonts w:ascii="宋体" w:hAnsi="宋体" w:cs="宋体" w:hint="eastAsia"/>
                <w:kern w:val="0"/>
                <w:szCs w:val="21"/>
              </w:rPr>
              <w:t xml:space="preserve">　</w:t>
            </w:r>
          </w:p>
        </w:tc>
        <w:tc>
          <w:tcPr>
            <w:tcW w:w="1446" w:type="dxa"/>
            <w:tcBorders>
              <w:top w:val="single" w:sz="4" w:space="0" w:color="auto"/>
              <w:left w:val="nil"/>
              <w:bottom w:val="single" w:sz="4" w:space="0" w:color="auto"/>
              <w:right w:val="single" w:sz="4" w:space="0" w:color="auto"/>
            </w:tcBorders>
            <w:shd w:val="clear" w:color="auto" w:fill="auto"/>
            <w:noWrap/>
            <w:vAlign w:val="center"/>
          </w:tcPr>
          <w:p w:rsidR="004C20D4" w:rsidRPr="004C20D4" w:rsidRDefault="004C20D4" w:rsidP="004C20D4">
            <w:pPr>
              <w:widowControl/>
              <w:jc w:val="center"/>
              <w:rPr>
                <w:rFonts w:ascii="宋体" w:hAnsi="宋体" w:cs="宋体"/>
                <w:kern w:val="0"/>
                <w:szCs w:val="21"/>
              </w:rPr>
            </w:pPr>
            <w:r w:rsidRPr="004C20D4">
              <w:rPr>
                <w:rFonts w:ascii="宋体" w:hAnsi="宋体" w:cs="宋体" w:hint="eastAsia"/>
                <w:kern w:val="0"/>
                <w:szCs w:val="21"/>
              </w:rPr>
              <w:t>初中及以下</w:t>
            </w:r>
          </w:p>
        </w:tc>
        <w:tc>
          <w:tcPr>
            <w:tcW w:w="931" w:type="dxa"/>
            <w:tcBorders>
              <w:top w:val="single" w:sz="4" w:space="0" w:color="auto"/>
              <w:left w:val="nil"/>
              <w:bottom w:val="single" w:sz="4" w:space="0" w:color="auto"/>
              <w:right w:val="single" w:sz="4" w:space="0" w:color="auto"/>
            </w:tcBorders>
            <w:shd w:val="clear" w:color="auto" w:fill="auto"/>
            <w:noWrap/>
            <w:vAlign w:val="center"/>
          </w:tcPr>
          <w:p w:rsidR="004C20D4" w:rsidRPr="004C20D4" w:rsidRDefault="004C20D4" w:rsidP="004C20D4">
            <w:pPr>
              <w:widowControl/>
              <w:jc w:val="center"/>
              <w:rPr>
                <w:rFonts w:ascii="宋体" w:hAnsi="宋体" w:cs="宋体"/>
                <w:kern w:val="0"/>
                <w:szCs w:val="21"/>
              </w:rPr>
            </w:pPr>
            <w:r w:rsidRPr="004C20D4">
              <w:rPr>
                <w:rFonts w:ascii="宋体" w:hAnsi="宋体" w:cs="宋体" w:hint="eastAsia"/>
                <w:kern w:val="0"/>
                <w:szCs w:val="21"/>
              </w:rPr>
              <w:t>高中</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4C20D4" w:rsidRPr="004C20D4" w:rsidRDefault="004C20D4" w:rsidP="004C20D4">
            <w:pPr>
              <w:widowControl/>
              <w:jc w:val="center"/>
              <w:rPr>
                <w:rFonts w:ascii="宋体" w:hAnsi="宋体" w:cs="宋体"/>
                <w:kern w:val="0"/>
                <w:szCs w:val="21"/>
              </w:rPr>
            </w:pPr>
            <w:r w:rsidRPr="004C20D4">
              <w:rPr>
                <w:rFonts w:ascii="宋体" w:hAnsi="宋体" w:cs="宋体" w:hint="eastAsia"/>
                <w:kern w:val="0"/>
                <w:szCs w:val="21"/>
              </w:rPr>
              <w:t>大专</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4C20D4" w:rsidRPr="004C20D4" w:rsidRDefault="004C20D4" w:rsidP="004C20D4">
            <w:pPr>
              <w:widowControl/>
              <w:jc w:val="center"/>
              <w:rPr>
                <w:rFonts w:ascii="宋体" w:hAnsi="宋体" w:cs="宋体"/>
                <w:kern w:val="0"/>
                <w:szCs w:val="21"/>
              </w:rPr>
            </w:pPr>
            <w:r w:rsidRPr="004C20D4">
              <w:rPr>
                <w:rFonts w:ascii="宋体" w:hAnsi="宋体" w:cs="宋体" w:hint="eastAsia"/>
                <w:kern w:val="0"/>
                <w:szCs w:val="21"/>
              </w:rPr>
              <w:t>大学本科</w:t>
            </w:r>
          </w:p>
        </w:tc>
        <w:tc>
          <w:tcPr>
            <w:tcW w:w="1372" w:type="dxa"/>
            <w:tcBorders>
              <w:top w:val="single" w:sz="4" w:space="0" w:color="auto"/>
              <w:left w:val="nil"/>
              <w:bottom w:val="single" w:sz="4" w:space="0" w:color="auto"/>
              <w:right w:val="single" w:sz="4" w:space="0" w:color="auto"/>
            </w:tcBorders>
            <w:shd w:val="clear" w:color="auto" w:fill="auto"/>
            <w:noWrap/>
            <w:vAlign w:val="center"/>
          </w:tcPr>
          <w:p w:rsidR="004C20D4" w:rsidRPr="004C20D4" w:rsidRDefault="004C20D4" w:rsidP="004C20D4">
            <w:pPr>
              <w:widowControl/>
              <w:jc w:val="center"/>
              <w:rPr>
                <w:rFonts w:ascii="宋体" w:hAnsi="宋体" w:cs="宋体"/>
                <w:kern w:val="0"/>
                <w:szCs w:val="21"/>
              </w:rPr>
            </w:pPr>
            <w:r w:rsidRPr="004C20D4">
              <w:rPr>
                <w:rFonts w:ascii="宋体" w:hAnsi="宋体" w:cs="宋体" w:hint="eastAsia"/>
                <w:kern w:val="0"/>
                <w:szCs w:val="21"/>
              </w:rPr>
              <w:t>硕士及以上</w:t>
            </w:r>
          </w:p>
        </w:tc>
        <w:tc>
          <w:tcPr>
            <w:tcW w:w="788" w:type="dxa"/>
            <w:tcBorders>
              <w:top w:val="single" w:sz="4" w:space="0" w:color="auto"/>
              <w:left w:val="nil"/>
              <w:bottom w:val="single" w:sz="4" w:space="0" w:color="auto"/>
              <w:right w:val="single" w:sz="4" w:space="0" w:color="auto"/>
            </w:tcBorders>
            <w:shd w:val="clear" w:color="auto" w:fill="auto"/>
            <w:noWrap/>
            <w:vAlign w:val="center"/>
          </w:tcPr>
          <w:p w:rsidR="004C20D4" w:rsidRPr="004C20D4" w:rsidRDefault="004C20D4" w:rsidP="004C20D4">
            <w:pPr>
              <w:widowControl/>
              <w:jc w:val="center"/>
              <w:rPr>
                <w:rFonts w:ascii="宋体" w:hAnsi="宋体" w:cs="宋体"/>
                <w:kern w:val="0"/>
                <w:szCs w:val="21"/>
              </w:rPr>
            </w:pPr>
            <w:r w:rsidRPr="004C20D4">
              <w:rPr>
                <w:rFonts w:ascii="宋体" w:hAnsi="宋体" w:cs="宋体" w:hint="eastAsia"/>
                <w:kern w:val="0"/>
                <w:szCs w:val="21"/>
              </w:rPr>
              <w:t>合计</w:t>
            </w:r>
          </w:p>
        </w:tc>
      </w:tr>
      <w:tr w:rsidR="00C80AD1" w:rsidRPr="004C20D4" w:rsidTr="00C80AD1">
        <w:trPr>
          <w:trHeight w:val="285"/>
        </w:trPr>
        <w:tc>
          <w:tcPr>
            <w:tcW w:w="1656" w:type="dxa"/>
            <w:tcBorders>
              <w:top w:val="nil"/>
              <w:left w:val="single" w:sz="4" w:space="0" w:color="auto"/>
              <w:bottom w:val="single" w:sz="4" w:space="0" w:color="auto"/>
              <w:right w:val="single" w:sz="4" w:space="0" w:color="auto"/>
            </w:tcBorders>
            <w:shd w:val="clear" w:color="auto" w:fill="auto"/>
            <w:noWrap/>
            <w:vAlign w:val="center"/>
          </w:tcPr>
          <w:p w:rsidR="004C20D4" w:rsidRPr="004C20D4" w:rsidRDefault="004C20D4" w:rsidP="004C20D4">
            <w:pPr>
              <w:widowControl/>
              <w:jc w:val="left"/>
              <w:rPr>
                <w:rFonts w:ascii="宋体" w:hAnsi="宋体" w:cs="宋体"/>
                <w:kern w:val="0"/>
                <w:szCs w:val="21"/>
              </w:rPr>
            </w:pPr>
            <w:proofErr w:type="gramStart"/>
            <w:r w:rsidRPr="004C20D4">
              <w:rPr>
                <w:rFonts w:ascii="宋体" w:hAnsi="宋体" w:cs="宋体" w:hint="eastAsia"/>
                <w:kern w:val="0"/>
                <w:szCs w:val="21"/>
              </w:rPr>
              <w:t>淘宝网</w:t>
            </w:r>
            <w:proofErr w:type="gramEnd"/>
          </w:p>
        </w:tc>
        <w:tc>
          <w:tcPr>
            <w:tcW w:w="1446" w:type="dxa"/>
            <w:tcBorders>
              <w:top w:val="nil"/>
              <w:left w:val="nil"/>
              <w:bottom w:val="single" w:sz="4" w:space="0" w:color="auto"/>
              <w:right w:val="single" w:sz="4" w:space="0" w:color="auto"/>
            </w:tcBorders>
            <w:shd w:val="clear" w:color="auto" w:fill="auto"/>
            <w:noWrap/>
            <w:vAlign w:val="center"/>
          </w:tcPr>
          <w:p w:rsidR="004C20D4" w:rsidRPr="004C20D4" w:rsidRDefault="004C20D4" w:rsidP="004C20D4">
            <w:pPr>
              <w:widowControl/>
              <w:jc w:val="center"/>
              <w:rPr>
                <w:rFonts w:ascii="宋体" w:hAnsi="宋体" w:cs="宋体"/>
                <w:kern w:val="0"/>
                <w:szCs w:val="21"/>
              </w:rPr>
            </w:pPr>
            <w:r w:rsidRPr="004C20D4">
              <w:rPr>
                <w:rFonts w:ascii="宋体" w:hAnsi="宋体" w:cs="宋体" w:hint="eastAsia"/>
                <w:kern w:val="0"/>
                <w:szCs w:val="21"/>
              </w:rPr>
              <w:t>3.1%</w:t>
            </w:r>
          </w:p>
        </w:tc>
        <w:tc>
          <w:tcPr>
            <w:tcW w:w="931" w:type="dxa"/>
            <w:tcBorders>
              <w:top w:val="nil"/>
              <w:left w:val="nil"/>
              <w:bottom w:val="single" w:sz="4" w:space="0" w:color="auto"/>
              <w:right w:val="single" w:sz="4" w:space="0" w:color="auto"/>
            </w:tcBorders>
            <w:shd w:val="clear" w:color="auto" w:fill="auto"/>
            <w:noWrap/>
            <w:vAlign w:val="center"/>
          </w:tcPr>
          <w:p w:rsidR="004C20D4" w:rsidRPr="004C20D4" w:rsidRDefault="004C20D4" w:rsidP="004C20D4">
            <w:pPr>
              <w:widowControl/>
              <w:jc w:val="center"/>
              <w:rPr>
                <w:rFonts w:ascii="宋体" w:hAnsi="宋体" w:cs="宋体"/>
                <w:kern w:val="0"/>
                <w:szCs w:val="21"/>
              </w:rPr>
            </w:pPr>
            <w:r w:rsidRPr="004C20D4">
              <w:rPr>
                <w:rFonts w:ascii="宋体" w:hAnsi="宋体" w:cs="宋体" w:hint="eastAsia"/>
                <w:kern w:val="0"/>
                <w:szCs w:val="21"/>
              </w:rPr>
              <w:t>10.3%</w:t>
            </w:r>
          </w:p>
        </w:tc>
        <w:tc>
          <w:tcPr>
            <w:tcW w:w="1080" w:type="dxa"/>
            <w:tcBorders>
              <w:top w:val="nil"/>
              <w:left w:val="nil"/>
              <w:bottom w:val="single" w:sz="4" w:space="0" w:color="auto"/>
              <w:right w:val="single" w:sz="4" w:space="0" w:color="auto"/>
            </w:tcBorders>
            <w:shd w:val="clear" w:color="auto" w:fill="auto"/>
            <w:noWrap/>
            <w:vAlign w:val="center"/>
          </w:tcPr>
          <w:p w:rsidR="004C20D4" w:rsidRPr="004C20D4" w:rsidRDefault="004C20D4" w:rsidP="004C20D4">
            <w:pPr>
              <w:widowControl/>
              <w:jc w:val="center"/>
              <w:rPr>
                <w:rFonts w:ascii="宋体" w:hAnsi="宋体" w:cs="宋体"/>
                <w:kern w:val="0"/>
                <w:szCs w:val="21"/>
              </w:rPr>
            </w:pPr>
            <w:r w:rsidRPr="004C20D4">
              <w:rPr>
                <w:rFonts w:ascii="宋体" w:hAnsi="宋体" w:cs="宋体" w:hint="eastAsia"/>
                <w:kern w:val="0"/>
                <w:szCs w:val="21"/>
              </w:rPr>
              <w:t>26.6%</w:t>
            </w:r>
          </w:p>
        </w:tc>
        <w:tc>
          <w:tcPr>
            <w:tcW w:w="1080" w:type="dxa"/>
            <w:tcBorders>
              <w:top w:val="nil"/>
              <w:left w:val="nil"/>
              <w:bottom w:val="single" w:sz="4" w:space="0" w:color="auto"/>
              <w:right w:val="single" w:sz="4" w:space="0" w:color="auto"/>
            </w:tcBorders>
            <w:shd w:val="clear" w:color="auto" w:fill="auto"/>
            <w:noWrap/>
            <w:vAlign w:val="center"/>
          </w:tcPr>
          <w:p w:rsidR="004C20D4" w:rsidRPr="004C20D4" w:rsidRDefault="004C20D4" w:rsidP="004C20D4">
            <w:pPr>
              <w:widowControl/>
              <w:jc w:val="center"/>
              <w:rPr>
                <w:rFonts w:ascii="宋体" w:hAnsi="宋体" w:cs="宋体"/>
                <w:kern w:val="0"/>
                <w:szCs w:val="21"/>
              </w:rPr>
            </w:pPr>
            <w:r w:rsidRPr="004C20D4">
              <w:rPr>
                <w:rFonts w:ascii="宋体" w:hAnsi="宋体" w:cs="宋体" w:hint="eastAsia"/>
                <w:kern w:val="0"/>
                <w:szCs w:val="21"/>
              </w:rPr>
              <w:t>52.1%</w:t>
            </w:r>
          </w:p>
        </w:tc>
        <w:tc>
          <w:tcPr>
            <w:tcW w:w="1372" w:type="dxa"/>
            <w:tcBorders>
              <w:top w:val="nil"/>
              <w:left w:val="nil"/>
              <w:bottom w:val="single" w:sz="4" w:space="0" w:color="auto"/>
              <w:right w:val="single" w:sz="4" w:space="0" w:color="auto"/>
            </w:tcBorders>
            <w:shd w:val="clear" w:color="auto" w:fill="auto"/>
            <w:noWrap/>
            <w:vAlign w:val="center"/>
          </w:tcPr>
          <w:p w:rsidR="004C20D4" w:rsidRPr="004C20D4" w:rsidRDefault="004C20D4" w:rsidP="004C20D4">
            <w:pPr>
              <w:widowControl/>
              <w:jc w:val="center"/>
              <w:rPr>
                <w:rFonts w:ascii="宋体" w:hAnsi="宋体" w:cs="宋体"/>
                <w:kern w:val="0"/>
                <w:szCs w:val="21"/>
              </w:rPr>
            </w:pPr>
            <w:r w:rsidRPr="004C20D4">
              <w:rPr>
                <w:rFonts w:ascii="宋体" w:hAnsi="宋体" w:cs="宋体" w:hint="eastAsia"/>
                <w:kern w:val="0"/>
                <w:szCs w:val="21"/>
              </w:rPr>
              <w:t>7.8%</w:t>
            </w:r>
          </w:p>
        </w:tc>
        <w:tc>
          <w:tcPr>
            <w:tcW w:w="788" w:type="dxa"/>
            <w:tcBorders>
              <w:top w:val="nil"/>
              <w:left w:val="nil"/>
              <w:bottom w:val="single" w:sz="4" w:space="0" w:color="auto"/>
              <w:right w:val="single" w:sz="4" w:space="0" w:color="auto"/>
            </w:tcBorders>
            <w:shd w:val="clear" w:color="auto" w:fill="auto"/>
            <w:noWrap/>
            <w:vAlign w:val="center"/>
          </w:tcPr>
          <w:p w:rsidR="004C20D4" w:rsidRPr="004C20D4" w:rsidRDefault="004C20D4" w:rsidP="004C20D4">
            <w:pPr>
              <w:widowControl/>
              <w:jc w:val="center"/>
              <w:rPr>
                <w:rFonts w:ascii="宋体" w:hAnsi="宋体" w:cs="宋体"/>
                <w:kern w:val="0"/>
                <w:szCs w:val="21"/>
              </w:rPr>
            </w:pPr>
            <w:r w:rsidRPr="004C20D4">
              <w:rPr>
                <w:rFonts w:ascii="宋体" w:hAnsi="宋体" w:cs="宋体" w:hint="eastAsia"/>
                <w:kern w:val="0"/>
                <w:szCs w:val="21"/>
              </w:rPr>
              <w:t>100.0%</w:t>
            </w:r>
          </w:p>
        </w:tc>
      </w:tr>
      <w:tr w:rsidR="00C80AD1" w:rsidRPr="004C20D4" w:rsidTr="00C80AD1">
        <w:trPr>
          <w:trHeight w:val="285"/>
        </w:trPr>
        <w:tc>
          <w:tcPr>
            <w:tcW w:w="1656" w:type="dxa"/>
            <w:tcBorders>
              <w:top w:val="nil"/>
              <w:left w:val="single" w:sz="4" w:space="0" w:color="auto"/>
              <w:bottom w:val="single" w:sz="4" w:space="0" w:color="auto"/>
              <w:right w:val="single" w:sz="4" w:space="0" w:color="auto"/>
            </w:tcBorders>
            <w:shd w:val="clear" w:color="auto" w:fill="auto"/>
            <w:noWrap/>
            <w:vAlign w:val="center"/>
          </w:tcPr>
          <w:p w:rsidR="004C20D4" w:rsidRPr="004C20D4" w:rsidRDefault="004C20D4" w:rsidP="004C20D4">
            <w:pPr>
              <w:widowControl/>
              <w:jc w:val="left"/>
              <w:rPr>
                <w:rFonts w:ascii="宋体" w:hAnsi="宋体" w:cs="宋体"/>
                <w:kern w:val="0"/>
                <w:szCs w:val="21"/>
              </w:rPr>
            </w:pPr>
            <w:r w:rsidRPr="004C20D4">
              <w:rPr>
                <w:rFonts w:ascii="宋体" w:hAnsi="宋体" w:cs="宋体" w:hint="eastAsia"/>
                <w:kern w:val="0"/>
                <w:szCs w:val="21"/>
              </w:rPr>
              <w:t>拍拍网</w:t>
            </w:r>
          </w:p>
        </w:tc>
        <w:tc>
          <w:tcPr>
            <w:tcW w:w="1446" w:type="dxa"/>
            <w:tcBorders>
              <w:top w:val="nil"/>
              <w:left w:val="nil"/>
              <w:bottom w:val="single" w:sz="4" w:space="0" w:color="auto"/>
              <w:right w:val="single" w:sz="4" w:space="0" w:color="auto"/>
            </w:tcBorders>
            <w:shd w:val="clear" w:color="auto" w:fill="auto"/>
            <w:noWrap/>
            <w:vAlign w:val="center"/>
          </w:tcPr>
          <w:p w:rsidR="004C20D4" w:rsidRPr="004C20D4" w:rsidRDefault="004C20D4" w:rsidP="004C20D4">
            <w:pPr>
              <w:widowControl/>
              <w:jc w:val="center"/>
              <w:rPr>
                <w:rFonts w:ascii="宋体" w:hAnsi="宋体" w:cs="宋体"/>
                <w:kern w:val="0"/>
                <w:szCs w:val="21"/>
              </w:rPr>
            </w:pPr>
            <w:r w:rsidRPr="004C20D4">
              <w:rPr>
                <w:rFonts w:ascii="宋体" w:hAnsi="宋体" w:cs="宋体" w:hint="eastAsia"/>
                <w:kern w:val="0"/>
                <w:szCs w:val="21"/>
              </w:rPr>
              <w:t>7.9%</w:t>
            </w:r>
          </w:p>
        </w:tc>
        <w:tc>
          <w:tcPr>
            <w:tcW w:w="931" w:type="dxa"/>
            <w:tcBorders>
              <w:top w:val="nil"/>
              <w:left w:val="nil"/>
              <w:bottom w:val="single" w:sz="4" w:space="0" w:color="auto"/>
              <w:right w:val="single" w:sz="4" w:space="0" w:color="auto"/>
            </w:tcBorders>
            <w:shd w:val="clear" w:color="auto" w:fill="auto"/>
            <w:noWrap/>
            <w:vAlign w:val="center"/>
          </w:tcPr>
          <w:p w:rsidR="004C20D4" w:rsidRPr="004C20D4" w:rsidRDefault="004C20D4" w:rsidP="004C20D4">
            <w:pPr>
              <w:widowControl/>
              <w:jc w:val="center"/>
              <w:rPr>
                <w:rFonts w:ascii="宋体" w:hAnsi="宋体" w:cs="宋体"/>
                <w:kern w:val="0"/>
                <w:szCs w:val="21"/>
              </w:rPr>
            </w:pPr>
            <w:r w:rsidRPr="004C20D4">
              <w:rPr>
                <w:rFonts w:ascii="宋体" w:hAnsi="宋体" w:cs="宋体" w:hint="eastAsia"/>
                <w:kern w:val="0"/>
                <w:szCs w:val="21"/>
              </w:rPr>
              <w:t>21.3%</w:t>
            </w:r>
          </w:p>
        </w:tc>
        <w:tc>
          <w:tcPr>
            <w:tcW w:w="1080" w:type="dxa"/>
            <w:tcBorders>
              <w:top w:val="nil"/>
              <w:left w:val="nil"/>
              <w:bottom w:val="single" w:sz="4" w:space="0" w:color="auto"/>
              <w:right w:val="single" w:sz="4" w:space="0" w:color="auto"/>
            </w:tcBorders>
            <w:shd w:val="clear" w:color="auto" w:fill="auto"/>
            <w:noWrap/>
            <w:vAlign w:val="center"/>
          </w:tcPr>
          <w:p w:rsidR="004C20D4" w:rsidRPr="004C20D4" w:rsidRDefault="004C20D4" w:rsidP="004C20D4">
            <w:pPr>
              <w:widowControl/>
              <w:jc w:val="center"/>
              <w:rPr>
                <w:rFonts w:ascii="宋体" w:hAnsi="宋体" w:cs="宋体"/>
                <w:kern w:val="0"/>
                <w:szCs w:val="21"/>
              </w:rPr>
            </w:pPr>
            <w:r w:rsidRPr="004C20D4">
              <w:rPr>
                <w:rFonts w:ascii="宋体" w:hAnsi="宋体" w:cs="宋体" w:hint="eastAsia"/>
                <w:kern w:val="0"/>
                <w:szCs w:val="21"/>
              </w:rPr>
              <w:t>27.6%</w:t>
            </w:r>
          </w:p>
        </w:tc>
        <w:tc>
          <w:tcPr>
            <w:tcW w:w="1080" w:type="dxa"/>
            <w:tcBorders>
              <w:top w:val="nil"/>
              <w:left w:val="nil"/>
              <w:bottom w:val="single" w:sz="4" w:space="0" w:color="auto"/>
              <w:right w:val="single" w:sz="4" w:space="0" w:color="auto"/>
            </w:tcBorders>
            <w:shd w:val="clear" w:color="auto" w:fill="auto"/>
            <w:noWrap/>
            <w:vAlign w:val="center"/>
          </w:tcPr>
          <w:p w:rsidR="004C20D4" w:rsidRPr="004C20D4" w:rsidRDefault="004C20D4" w:rsidP="004C20D4">
            <w:pPr>
              <w:widowControl/>
              <w:jc w:val="center"/>
              <w:rPr>
                <w:rFonts w:ascii="宋体" w:hAnsi="宋体" w:cs="宋体"/>
                <w:kern w:val="0"/>
                <w:szCs w:val="21"/>
              </w:rPr>
            </w:pPr>
            <w:r w:rsidRPr="004C20D4">
              <w:rPr>
                <w:rFonts w:ascii="宋体" w:hAnsi="宋体" w:cs="宋体" w:hint="eastAsia"/>
                <w:kern w:val="0"/>
                <w:szCs w:val="21"/>
              </w:rPr>
              <w:t>42.5%</w:t>
            </w:r>
          </w:p>
        </w:tc>
        <w:tc>
          <w:tcPr>
            <w:tcW w:w="1372" w:type="dxa"/>
            <w:tcBorders>
              <w:top w:val="nil"/>
              <w:left w:val="nil"/>
              <w:bottom w:val="single" w:sz="4" w:space="0" w:color="auto"/>
              <w:right w:val="single" w:sz="4" w:space="0" w:color="auto"/>
            </w:tcBorders>
            <w:shd w:val="clear" w:color="auto" w:fill="auto"/>
            <w:noWrap/>
            <w:vAlign w:val="center"/>
          </w:tcPr>
          <w:p w:rsidR="004C20D4" w:rsidRPr="004C20D4" w:rsidRDefault="004C20D4" w:rsidP="004C20D4">
            <w:pPr>
              <w:widowControl/>
              <w:jc w:val="center"/>
              <w:rPr>
                <w:rFonts w:ascii="宋体" w:hAnsi="宋体" w:cs="宋体"/>
                <w:kern w:val="0"/>
                <w:szCs w:val="21"/>
              </w:rPr>
            </w:pPr>
            <w:r w:rsidRPr="004C20D4">
              <w:rPr>
                <w:rFonts w:ascii="宋体" w:hAnsi="宋体" w:cs="宋体" w:hint="eastAsia"/>
                <w:kern w:val="0"/>
                <w:szCs w:val="21"/>
              </w:rPr>
              <w:t>0.8%</w:t>
            </w:r>
          </w:p>
        </w:tc>
        <w:tc>
          <w:tcPr>
            <w:tcW w:w="788" w:type="dxa"/>
            <w:tcBorders>
              <w:top w:val="nil"/>
              <w:left w:val="nil"/>
              <w:bottom w:val="single" w:sz="4" w:space="0" w:color="auto"/>
              <w:right w:val="single" w:sz="4" w:space="0" w:color="auto"/>
            </w:tcBorders>
            <w:shd w:val="clear" w:color="auto" w:fill="auto"/>
            <w:noWrap/>
            <w:vAlign w:val="center"/>
          </w:tcPr>
          <w:p w:rsidR="004C20D4" w:rsidRPr="004C20D4" w:rsidRDefault="004C20D4" w:rsidP="004C20D4">
            <w:pPr>
              <w:widowControl/>
              <w:jc w:val="center"/>
              <w:rPr>
                <w:rFonts w:ascii="宋体" w:hAnsi="宋体" w:cs="宋体"/>
                <w:kern w:val="0"/>
                <w:szCs w:val="21"/>
              </w:rPr>
            </w:pPr>
            <w:r w:rsidRPr="004C20D4">
              <w:rPr>
                <w:rFonts w:ascii="宋体" w:hAnsi="宋体" w:cs="宋体" w:hint="eastAsia"/>
                <w:kern w:val="0"/>
                <w:szCs w:val="21"/>
              </w:rPr>
              <w:t>100.0%</w:t>
            </w:r>
          </w:p>
        </w:tc>
      </w:tr>
      <w:tr w:rsidR="00C80AD1" w:rsidRPr="004C20D4" w:rsidTr="00C80AD1">
        <w:trPr>
          <w:trHeight w:val="285"/>
        </w:trPr>
        <w:tc>
          <w:tcPr>
            <w:tcW w:w="1656" w:type="dxa"/>
            <w:tcBorders>
              <w:top w:val="nil"/>
              <w:left w:val="single" w:sz="4" w:space="0" w:color="auto"/>
              <w:bottom w:val="single" w:sz="4" w:space="0" w:color="auto"/>
              <w:right w:val="single" w:sz="4" w:space="0" w:color="auto"/>
            </w:tcBorders>
            <w:shd w:val="clear" w:color="auto" w:fill="auto"/>
            <w:noWrap/>
            <w:vAlign w:val="center"/>
          </w:tcPr>
          <w:p w:rsidR="004C20D4" w:rsidRPr="004C20D4" w:rsidRDefault="004C20D4" w:rsidP="004C20D4">
            <w:pPr>
              <w:widowControl/>
              <w:jc w:val="left"/>
              <w:rPr>
                <w:rFonts w:ascii="宋体" w:hAnsi="宋体" w:cs="宋体"/>
                <w:kern w:val="0"/>
                <w:szCs w:val="21"/>
              </w:rPr>
            </w:pPr>
            <w:r w:rsidRPr="004C20D4">
              <w:rPr>
                <w:rFonts w:ascii="宋体" w:hAnsi="宋体" w:cs="宋体" w:hint="eastAsia"/>
                <w:kern w:val="0"/>
                <w:szCs w:val="21"/>
              </w:rPr>
              <w:t>当当网</w:t>
            </w:r>
          </w:p>
        </w:tc>
        <w:tc>
          <w:tcPr>
            <w:tcW w:w="1446" w:type="dxa"/>
            <w:tcBorders>
              <w:top w:val="nil"/>
              <w:left w:val="nil"/>
              <w:bottom w:val="single" w:sz="4" w:space="0" w:color="auto"/>
              <w:right w:val="single" w:sz="4" w:space="0" w:color="auto"/>
            </w:tcBorders>
            <w:shd w:val="clear" w:color="auto" w:fill="auto"/>
            <w:noWrap/>
            <w:vAlign w:val="center"/>
          </w:tcPr>
          <w:p w:rsidR="004C20D4" w:rsidRPr="004C20D4" w:rsidRDefault="004C20D4" w:rsidP="004C20D4">
            <w:pPr>
              <w:widowControl/>
              <w:jc w:val="center"/>
              <w:rPr>
                <w:rFonts w:ascii="宋体" w:hAnsi="宋体" w:cs="宋体"/>
                <w:kern w:val="0"/>
                <w:szCs w:val="21"/>
              </w:rPr>
            </w:pPr>
            <w:r w:rsidRPr="004C20D4">
              <w:rPr>
                <w:rFonts w:ascii="宋体" w:hAnsi="宋体" w:cs="宋体" w:hint="eastAsia"/>
                <w:kern w:val="0"/>
                <w:szCs w:val="21"/>
              </w:rPr>
              <w:t>2.6%</w:t>
            </w:r>
          </w:p>
        </w:tc>
        <w:tc>
          <w:tcPr>
            <w:tcW w:w="931" w:type="dxa"/>
            <w:tcBorders>
              <w:top w:val="nil"/>
              <w:left w:val="nil"/>
              <w:bottom w:val="single" w:sz="4" w:space="0" w:color="auto"/>
              <w:right w:val="single" w:sz="4" w:space="0" w:color="auto"/>
            </w:tcBorders>
            <w:shd w:val="clear" w:color="auto" w:fill="auto"/>
            <w:noWrap/>
            <w:vAlign w:val="center"/>
          </w:tcPr>
          <w:p w:rsidR="004C20D4" w:rsidRPr="004C20D4" w:rsidRDefault="004C20D4" w:rsidP="004C20D4">
            <w:pPr>
              <w:widowControl/>
              <w:jc w:val="center"/>
              <w:rPr>
                <w:rFonts w:ascii="宋体" w:hAnsi="宋体" w:cs="宋体"/>
                <w:kern w:val="0"/>
                <w:szCs w:val="21"/>
              </w:rPr>
            </w:pPr>
            <w:r w:rsidRPr="004C20D4">
              <w:rPr>
                <w:rFonts w:ascii="宋体" w:hAnsi="宋体" w:cs="宋体" w:hint="eastAsia"/>
                <w:kern w:val="0"/>
                <w:szCs w:val="21"/>
              </w:rPr>
              <w:t>7.5%</w:t>
            </w:r>
          </w:p>
        </w:tc>
        <w:tc>
          <w:tcPr>
            <w:tcW w:w="1080" w:type="dxa"/>
            <w:tcBorders>
              <w:top w:val="nil"/>
              <w:left w:val="nil"/>
              <w:bottom w:val="single" w:sz="4" w:space="0" w:color="auto"/>
              <w:right w:val="single" w:sz="4" w:space="0" w:color="auto"/>
            </w:tcBorders>
            <w:shd w:val="clear" w:color="auto" w:fill="auto"/>
            <w:noWrap/>
            <w:vAlign w:val="center"/>
          </w:tcPr>
          <w:p w:rsidR="004C20D4" w:rsidRPr="004C20D4" w:rsidRDefault="004C20D4" w:rsidP="004C20D4">
            <w:pPr>
              <w:widowControl/>
              <w:jc w:val="center"/>
              <w:rPr>
                <w:rFonts w:ascii="宋体" w:hAnsi="宋体" w:cs="宋体"/>
                <w:kern w:val="0"/>
                <w:szCs w:val="21"/>
              </w:rPr>
            </w:pPr>
            <w:r w:rsidRPr="004C20D4">
              <w:rPr>
                <w:rFonts w:ascii="宋体" w:hAnsi="宋体" w:cs="宋体" w:hint="eastAsia"/>
                <w:kern w:val="0"/>
                <w:szCs w:val="21"/>
              </w:rPr>
              <w:t>13.0%</w:t>
            </w:r>
          </w:p>
        </w:tc>
        <w:tc>
          <w:tcPr>
            <w:tcW w:w="1080" w:type="dxa"/>
            <w:tcBorders>
              <w:top w:val="nil"/>
              <w:left w:val="nil"/>
              <w:bottom w:val="single" w:sz="4" w:space="0" w:color="auto"/>
              <w:right w:val="single" w:sz="4" w:space="0" w:color="auto"/>
            </w:tcBorders>
            <w:shd w:val="clear" w:color="auto" w:fill="auto"/>
            <w:noWrap/>
            <w:vAlign w:val="center"/>
          </w:tcPr>
          <w:p w:rsidR="004C20D4" w:rsidRPr="004C20D4" w:rsidRDefault="004C20D4" w:rsidP="004C20D4">
            <w:pPr>
              <w:widowControl/>
              <w:jc w:val="center"/>
              <w:rPr>
                <w:rFonts w:ascii="宋体" w:hAnsi="宋体" w:cs="宋体"/>
                <w:kern w:val="0"/>
                <w:szCs w:val="21"/>
              </w:rPr>
            </w:pPr>
            <w:r w:rsidRPr="004C20D4">
              <w:rPr>
                <w:rFonts w:ascii="宋体" w:hAnsi="宋体" w:cs="宋体" w:hint="eastAsia"/>
                <w:kern w:val="0"/>
                <w:szCs w:val="21"/>
              </w:rPr>
              <w:t>57.1%</w:t>
            </w:r>
          </w:p>
        </w:tc>
        <w:tc>
          <w:tcPr>
            <w:tcW w:w="1372" w:type="dxa"/>
            <w:tcBorders>
              <w:top w:val="nil"/>
              <w:left w:val="nil"/>
              <w:bottom w:val="single" w:sz="4" w:space="0" w:color="auto"/>
              <w:right w:val="single" w:sz="4" w:space="0" w:color="auto"/>
            </w:tcBorders>
            <w:shd w:val="clear" w:color="auto" w:fill="auto"/>
            <w:noWrap/>
            <w:vAlign w:val="center"/>
          </w:tcPr>
          <w:p w:rsidR="004C20D4" w:rsidRPr="004C20D4" w:rsidRDefault="004C20D4" w:rsidP="004C20D4">
            <w:pPr>
              <w:widowControl/>
              <w:jc w:val="center"/>
              <w:rPr>
                <w:rFonts w:ascii="宋体" w:hAnsi="宋体" w:cs="宋体"/>
                <w:kern w:val="0"/>
                <w:szCs w:val="21"/>
              </w:rPr>
            </w:pPr>
            <w:r w:rsidRPr="004C20D4">
              <w:rPr>
                <w:rFonts w:ascii="宋体" w:hAnsi="宋体" w:cs="宋体" w:hint="eastAsia"/>
                <w:kern w:val="0"/>
                <w:szCs w:val="21"/>
              </w:rPr>
              <w:t>19.7%</w:t>
            </w:r>
          </w:p>
        </w:tc>
        <w:tc>
          <w:tcPr>
            <w:tcW w:w="788" w:type="dxa"/>
            <w:tcBorders>
              <w:top w:val="nil"/>
              <w:left w:val="nil"/>
              <w:bottom w:val="single" w:sz="4" w:space="0" w:color="auto"/>
              <w:right w:val="single" w:sz="4" w:space="0" w:color="auto"/>
            </w:tcBorders>
            <w:shd w:val="clear" w:color="auto" w:fill="auto"/>
            <w:noWrap/>
            <w:vAlign w:val="center"/>
          </w:tcPr>
          <w:p w:rsidR="004C20D4" w:rsidRPr="004C20D4" w:rsidRDefault="004C20D4" w:rsidP="004C20D4">
            <w:pPr>
              <w:widowControl/>
              <w:jc w:val="center"/>
              <w:rPr>
                <w:rFonts w:ascii="宋体" w:hAnsi="宋体" w:cs="宋体"/>
                <w:kern w:val="0"/>
                <w:szCs w:val="21"/>
              </w:rPr>
            </w:pPr>
            <w:r w:rsidRPr="004C20D4">
              <w:rPr>
                <w:rFonts w:ascii="宋体" w:hAnsi="宋体" w:cs="宋体" w:hint="eastAsia"/>
                <w:kern w:val="0"/>
                <w:szCs w:val="21"/>
              </w:rPr>
              <w:t>100.0%</w:t>
            </w:r>
          </w:p>
        </w:tc>
      </w:tr>
      <w:tr w:rsidR="00C80AD1" w:rsidRPr="004C20D4" w:rsidTr="00C80AD1">
        <w:trPr>
          <w:trHeight w:val="285"/>
        </w:trPr>
        <w:tc>
          <w:tcPr>
            <w:tcW w:w="1656" w:type="dxa"/>
            <w:tcBorders>
              <w:top w:val="nil"/>
              <w:left w:val="single" w:sz="4" w:space="0" w:color="auto"/>
              <w:bottom w:val="single" w:sz="4" w:space="0" w:color="auto"/>
              <w:right w:val="single" w:sz="4" w:space="0" w:color="auto"/>
            </w:tcBorders>
            <w:shd w:val="clear" w:color="auto" w:fill="auto"/>
            <w:noWrap/>
            <w:vAlign w:val="center"/>
          </w:tcPr>
          <w:p w:rsidR="004C20D4" w:rsidRPr="004C20D4" w:rsidRDefault="004C20D4" w:rsidP="004C20D4">
            <w:pPr>
              <w:widowControl/>
              <w:jc w:val="left"/>
              <w:rPr>
                <w:rFonts w:ascii="宋体" w:hAnsi="宋体" w:cs="宋体"/>
                <w:kern w:val="0"/>
                <w:szCs w:val="21"/>
              </w:rPr>
            </w:pPr>
            <w:r w:rsidRPr="004C20D4">
              <w:rPr>
                <w:rFonts w:ascii="宋体" w:hAnsi="宋体" w:cs="宋体" w:hint="eastAsia"/>
                <w:kern w:val="0"/>
                <w:szCs w:val="21"/>
              </w:rPr>
              <w:t>TOM易趣网</w:t>
            </w:r>
          </w:p>
        </w:tc>
        <w:tc>
          <w:tcPr>
            <w:tcW w:w="1446" w:type="dxa"/>
            <w:tcBorders>
              <w:top w:val="nil"/>
              <w:left w:val="nil"/>
              <w:bottom w:val="single" w:sz="4" w:space="0" w:color="auto"/>
              <w:right w:val="single" w:sz="4" w:space="0" w:color="auto"/>
            </w:tcBorders>
            <w:shd w:val="clear" w:color="auto" w:fill="auto"/>
            <w:noWrap/>
            <w:vAlign w:val="center"/>
          </w:tcPr>
          <w:p w:rsidR="004C20D4" w:rsidRPr="004C20D4" w:rsidRDefault="004C20D4" w:rsidP="004C20D4">
            <w:pPr>
              <w:widowControl/>
              <w:jc w:val="center"/>
              <w:rPr>
                <w:rFonts w:ascii="宋体" w:hAnsi="宋体" w:cs="宋体"/>
                <w:kern w:val="0"/>
                <w:szCs w:val="21"/>
              </w:rPr>
            </w:pPr>
            <w:r w:rsidRPr="004C20D4">
              <w:rPr>
                <w:rFonts w:ascii="宋体" w:hAnsi="宋体" w:cs="宋体" w:hint="eastAsia"/>
                <w:kern w:val="0"/>
                <w:szCs w:val="21"/>
              </w:rPr>
              <w:t>3.5%</w:t>
            </w:r>
          </w:p>
        </w:tc>
        <w:tc>
          <w:tcPr>
            <w:tcW w:w="931" w:type="dxa"/>
            <w:tcBorders>
              <w:top w:val="nil"/>
              <w:left w:val="nil"/>
              <w:bottom w:val="single" w:sz="4" w:space="0" w:color="auto"/>
              <w:right w:val="single" w:sz="4" w:space="0" w:color="auto"/>
            </w:tcBorders>
            <w:shd w:val="clear" w:color="auto" w:fill="auto"/>
            <w:noWrap/>
            <w:vAlign w:val="center"/>
          </w:tcPr>
          <w:p w:rsidR="004C20D4" w:rsidRPr="004C20D4" w:rsidRDefault="004C20D4" w:rsidP="004C20D4">
            <w:pPr>
              <w:widowControl/>
              <w:jc w:val="center"/>
              <w:rPr>
                <w:rFonts w:ascii="宋体" w:hAnsi="宋体" w:cs="宋体"/>
                <w:kern w:val="0"/>
                <w:szCs w:val="21"/>
              </w:rPr>
            </w:pPr>
            <w:r w:rsidRPr="004C20D4">
              <w:rPr>
                <w:rFonts w:ascii="宋体" w:hAnsi="宋体" w:cs="宋体" w:hint="eastAsia"/>
                <w:kern w:val="0"/>
                <w:szCs w:val="21"/>
              </w:rPr>
              <w:t>10.6%</w:t>
            </w:r>
          </w:p>
        </w:tc>
        <w:tc>
          <w:tcPr>
            <w:tcW w:w="1080" w:type="dxa"/>
            <w:tcBorders>
              <w:top w:val="nil"/>
              <w:left w:val="nil"/>
              <w:bottom w:val="single" w:sz="4" w:space="0" w:color="auto"/>
              <w:right w:val="single" w:sz="4" w:space="0" w:color="auto"/>
            </w:tcBorders>
            <w:shd w:val="clear" w:color="auto" w:fill="auto"/>
            <w:noWrap/>
            <w:vAlign w:val="center"/>
          </w:tcPr>
          <w:p w:rsidR="004C20D4" w:rsidRPr="004C20D4" w:rsidRDefault="004C20D4" w:rsidP="004C20D4">
            <w:pPr>
              <w:widowControl/>
              <w:jc w:val="center"/>
              <w:rPr>
                <w:rFonts w:ascii="宋体" w:hAnsi="宋体" w:cs="宋体"/>
                <w:kern w:val="0"/>
                <w:szCs w:val="21"/>
              </w:rPr>
            </w:pPr>
            <w:r w:rsidRPr="004C20D4">
              <w:rPr>
                <w:rFonts w:ascii="宋体" w:hAnsi="宋体" w:cs="宋体" w:hint="eastAsia"/>
                <w:kern w:val="0"/>
                <w:szCs w:val="21"/>
              </w:rPr>
              <w:t>32.7%</w:t>
            </w:r>
          </w:p>
        </w:tc>
        <w:tc>
          <w:tcPr>
            <w:tcW w:w="1080" w:type="dxa"/>
            <w:tcBorders>
              <w:top w:val="nil"/>
              <w:left w:val="nil"/>
              <w:bottom w:val="single" w:sz="4" w:space="0" w:color="auto"/>
              <w:right w:val="single" w:sz="4" w:space="0" w:color="auto"/>
            </w:tcBorders>
            <w:shd w:val="clear" w:color="auto" w:fill="auto"/>
            <w:noWrap/>
            <w:vAlign w:val="center"/>
          </w:tcPr>
          <w:p w:rsidR="004C20D4" w:rsidRPr="004C20D4" w:rsidRDefault="004C20D4" w:rsidP="004C20D4">
            <w:pPr>
              <w:widowControl/>
              <w:jc w:val="center"/>
              <w:rPr>
                <w:rFonts w:ascii="宋体" w:hAnsi="宋体" w:cs="宋体"/>
                <w:kern w:val="0"/>
                <w:szCs w:val="21"/>
              </w:rPr>
            </w:pPr>
            <w:r w:rsidRPr="004C20D4">
              <w:rPr>
                <w:rFonts w:ascii="宋体" w:hAnsi="宋体" w:cs="宋体" w:hint="eastAsia"/>
                <w:kern w:val="0"/>
                <w:szCs w:val="21"/>
              </w:rPr>
              <w:t>45.2%</w:t>
            </w:r>
          </w:p>
        </w:tc>
        <w:tc>
          <w:tcPr>
            <w:tcW w:w="1372" w:type="dxa"/>
            <w:tcBorders>
              <w:top w:val="nil"/>
              <w:left w:val="nil"/>
              <w:bottom w:val="single" w:sz="4" w:space="0" w:color="auto"/>
              <w:right w:val="single" w:sz="4" w:space="0" w:color="auto"/>
            </w:tcBorders>
            <w:shd w:val="clear" w:color="auto" w:fill="auto"/>
            <w:noWrap/>
            <w:vAlign w:val="center"/>
          </w:tcPr>
          <w:p w:rsidR="004C20D4" w:rsidRPr="004C20D4" w:rsidRDefault="004C20D4" w:rsidP="004C20D4">
            <w:pPr>
              <w:widowControl/>
              <w:jc w:val="center"/>
              <w:rPr>
                <w:rFonts w:ascii="宋体" w:hAnsi="宋体" w:cs="宋体"/>
                <w:kern w:val="0"/>
                <w:szCs w:val="21"/>
              </w:rPr>
            </w:pPr>
            <w:r w:rsidRPr="004C20D4">
              <w:rPr>
                <w:rFonts w:ascii="宋体" w:hAnsi="宋体" w:cs="宋体" w:hint="eastAsia"/>
                <w:kern w:val="0"/>
                <w:szCs w:val="21"/>
              </w:rPr>
              <w:t>8.0%</w:t>
            </w:r>
          </w:p>
        </w:tc>
        <w:tc>
          <w:tcPr>
            <w:tcW w:w="788" w:type="dxa"/>
            <w:tcBorders>
              <w:top w:val="nil"/>
              <w:left w:val="nil"/>
              <w:bottom w:val="single" w:sz="4" w:space="0" w:color="auto"/>
              <w:right w:val="single" w:sz="4" w:space="0" w:color="auto"/>
            </w:tcBorders>
            <w:shd w:val="clear" w:color="auto" w:fill="auto"/>
            <w:noWrap/>
            <w:vAlign w:val="center"/>
          </w:tcPr>
          <w:p w:rsidR="004C20D4" w:rsidRPr="004C20D4" w:rsidRDefault="004C20D4" w:rsidP="004C20D4">
            <w:pPr>
              <w:widowControl/>
              <w:jc w:val="center"/>
              <w:rPr>
                <w:rFonts w:ascii="宋体" w:hAnsi="宋体" w:cs="宋体"/>
                <w:kern w:val="0"/>
                <w:szCs w:val="21"/>
              </w:rPr>
            </w:pPr>
            <w:r w:rsidRPr="004C20D4">
              <w:rPr>
                <w:rFonts w:ascii="宋体" w:hAnsi="宋体" w:cs="宋体" w:hint="eastAsia"/>
                <w:kern w:val="0"/>
                <w:szCs w:val="21"/>
              </w:rPr>
              <w:t>100.0%</w:t>
            </w:r>
          </w:p>
        </w:tc>
      </w:tr>
      <w:tr w:rsidR="00C80AD1" w:rsidRPr="004C20D4" w:rsidTr="00C80AD1">
        <w:trPr>
          <w:trHeight w:val="285"/>
        </w:trPr>
        <w:tc>
          <w:tcPr>
            <w:tcW w:w="1656" w:type="dxa"/>
            <w:tcBorders>
              <w:top w:val="nil"/>
              <w:left w:val="single" w:sz="4" w:space="0" w:color="auto"/>
              <w:bottom w:val="single" w:sz="4" w:space="0" w:color="auto"/>
              <w:right w:val="single" w:sz="4" w:space="0" w:color="auto"/>
            </w:tcBorders>
            <w:shd w:val="clear" w:color="auto" w:fill="auto"/>
            <w:noWrap/>
            <w:vAlign w:val="center"/>
          </w:tcPr>
          <w:p w:rsidR="004C20D4" w:rsidRPr="004C20D4" w:rsidRDefault="004C20D4" w:rsidP="004C20D4">
            <w:pPr>
              <w:widowControl/>
              <w:jc w:val="left"/>
              <w:rPr>
                <w:rFonts w:ascii="宋体" w:hAnsi="宋体" w:cs="宋体"/>
                <w:kern w:val="0"/>
                <w:szCs w:val="21"/>
              </w:rPr>
            </w:pPr>
            <w:r w:rsidRPr="004C20D4">
              <w:rPr>
                <w:rFonts w:ascii="宋体" w:hAnsi="宋体" w:cs="宋体" w:hint="eastAsia"/>
                <w:kern w:val="0"/>
                <w:szCs w:val="21"/>
              </w:rPr>
              <w:t>卓越亚</w:t>
            </w:r>
            <w:proofErr w:type="gramStart"/>
            <w:r w:rsidRPr="004C20D4">
              <w:rPr>
                <w:rFonts w:ascii="宋体" w:hAnsi="宋体" w:cs="宋体" w:hint="eastAsia"/>
                <w:kern w:val="0"/>
                <w:szCs w:val="21"/>
              </w:rPr>
              <w:t>马逊网</w:t>
            </w:r>
            <w:proofErr w:type="gramEnd"/>
          </w:p>
        </w:tc>
        <w:tc>
          <w:tcPr>
            <w:tcW w:w="1446" w:type="dxa"/>
            <w:tcBorders>
              <w:top w:val="nil"/>
              <w:left w:val="nil"/>
              <w:bottom w:val="single" w:sz="4" w:space="0" w:color="auto"/>
              <w:right w:val="single" w:sz="4" w:space="0" w:color="auto"/>
            </w:tcBorders>
            <w:shd w:val="clear" w:color="auto" w:fill="auto"/>
            <w:noWrap/>
            <w:vAlign w:val="center"/>
          </w:tcPr>
          <w:p w:rsidR="004C20D4" w:rsidRPr="004C20D4" w:rsidRDefault="004C20D4" w:rsidP="004C20D4">
            <w:pPr>
              <w:widowControl/>
              <w:jc w:val="center"/>
              <w:rPr>
                <w:rFonts w:ascii="宋体" w:hAnsi="宋体" w:cs="宋体"/>
                <w:kern w:val="0"/>
                <w:szCs w:val="21"/>
              </w:rPr>
            </w:pPr>
            <w:r w:rsidRPr="004C20D4">
              <w:rPr>
                <w:rFonts w:ascii="宋体" w:hAnsi="宋体" w:cs="宋体" w:hint="eastAsia"/>
                <w:kern w:val="0"/>
                <w:szCs w:val="21"/>
              </w:rPr>
              <w:t>1.3%</w:t>
            </w:r>
          </w:p>
        </w:tc>
        <w:tc>
          <w:tcPr>
            <w:tcW w:w="931" w:type="dxa"/>
            <w:tcBorders>
              <w:top w:val="nil"/>
              <w:left w:val="nil"/>
              <w:bottom w:val="single" w:sz="4" w:space="0" w:color="auto"/>
              <w:right w:val="single" w:sz="4" w:space="0" w:color="auto"/>
            </w:tcBorders>
            <w:shd w:val="clear" w:color="auto" w:fill="auto"/>
            <w:noWrap/>
            <w:vAlign w:val="center"/>
          </w:tcPr>
          <w:p w:rsidR="004C20D4" w:rsidRPr="004C20D4" w:rsidRDefault="004C20D4" w:rsidP="004C20D4">
            <w:pPr>
              <w:widowControl/>
              <w:jc w:val="center"/>
              <w:rPr>
                <w:rFonts w:ascii="宋体" w:hAnsi="宋体" w:cs="宋体"/>
                <w:kern w:val="0"/>
                <w:szCs w:val="21"/>
              </w:rPr>
            </w:pPr>
            <w:r w:rsidRPr="004C20D4">
              <w:rPr>
                <w:rFonts w:ascii="宋体" w:hAnsi="宋体" w:cs="宋体" w:hint="eastAsia"/>
                <w:kern w:val="0"/>
                <w:szCs w:val="21"/>
              </w:rPr>
              <w:t>4.8%</w:t>
            </w:r>
          </w:p>
        </w:tc>
        <w:tc>
          <w:tcPr>
            <w:tcW w:w="1080" w:type="dxa"/>
            <w:tcBorders>
              <w:top w:val="nil"/>
              <w:left w:val="nil"/>
              <w:bottom w:val="single" w:sz="4" w:space="0" w:color="auto"/>
              <w:right w:val="single" w:sz="4" w:space="0" w:color="auto"/>
            </w:tcBorders>
            <w:shd w:val="clear" w:color="auto" w:fill="auto"/>
            <w:noWrap/>
            <w:vAlign w:val="center"/>
          </w:tcPr>
          <w:p w:rsidR="004C20D4" w:rsidRPr="004C20D4" w:rsidRDefault="004C20D4" w:rsidP="004C20D4">
            <w:pPr>
              <w:widowControl/>
              <w:jc w:val="center"/>
              <w:rPr>
                <w:rFonts w:ascii="宋体" w:hAnsi="宋体" w:cs="宋体"/>
                <w:kern w:val="0"/>
                <w:szCs w:val="21"/>
              </w:rPr>
            </w:pPr>
            <w:r w:rsidRPr="004C20D4">
              <w:rPr>
                <w:rFonts w:ascii="宋体" w:hAnsi="宋体" w:cs="宋体" w:hint="eastAsia"/>
                <w:kern w:val="0"/>
                <w:szCs w:val="21"/>
              </w:rPr>
              <w:t>15.9%</w:t>
            </w:r>
          </w:p>
        </w:tc>
        <w:tc>
          <w:tcPr>
            <w:tcW w:w="1080" w:type="dxa"/>
            <w:tcBorders>
              <w:top w:val="nil"/>
              <w:left w:val="nil"/>
              <w:bottom w:val="single" w:sz="4" w:space="0" w:color="auto"/>
              <w:right w:val="single" w:sz="4" w:space="0" w:color="auto"/>
            </w:tcBorders>
            <w:shd w:val="clear" w:color="auto" w:fill="auto"/>
            <w:noWrap/>
            <w:vAlign w:val="center"/>
          </w:tcPr>
          <w:p w:rsidR="004C20D4" w:rsidRPr="004C20D4" w:rsidRDefault="004C20D4" w:rsidP="004C20D4">
            <w:pPr>
              <w:widowControl/>
              <w:jc w:val="center"/>
              <w:rPr>
                <w:rFonts w:ascii="宋体" w:hAnsi="宋体" w:cs="宋体"/>
                <w:kern w:val="0"/>
                <w:szCs w:val="21"/>
              </w:rPr>
            </w:pPr>
            <w:r w:rsidRPr="004C20D4">
              <w:rPr>
                <w:rFonts w:ascii="宋体" w:hAnsi="宋体" w:cs="宋体" w:hint="eastAsia"/>
                <w:kern w:val="0"/>
                <w:szCs w:val="21"/>
              </w:rPr>
              <w:t>60.3%</w:t>
            </w:r>
          </w:p>
        </w:tc>
        <w:tc>
          <w:tcPr>
            <w:tcW w:w="1372" w:type="dxa"/>
            <w:tcBorders>
              <w:top w:val="nil"/>
              <w:left w:val="nil"/>
              <w:bottom w:val="single" w:sz="4" w:space="0" w:color="auto"/>
              <w:right w:val="single" w:sz="4" w:space="0" w:color="auto"/>
            </w:tcBorders>
            <w:shd w:val="clear" w:color="auto" w:fill="auto"/>
            <w:noWrap/>
            <w:vAlign w:val="center"/>
          </w:tcPr>
          <w:p w:rsidR="004C20D4" w:rsidRPr="004C20D4" w:rsidRDefault="004C20D4" w:rsidP="004C20D4">
            <w:pPr>
              <w:widowControl/>
              <w:jc w:val="center"/>
              <w:rPr>
                <w:rFonts w:ascii="宋体" w:hAnsi="宋体" w:cs="宋体"/>
                <w:kern w:val="0"/>
                <w:szCs w:val="21"/>
              </w:rPr>
            </w:pPr>
            <w:r w:rsidRPr="004C20D4">
              <w:rPr>
                <w:rFonts w:ascii="宋体" w:hAnsi="宋体" w:cs="宋体" w:hint="eastAsia"/>
                <w:kern w:val="0"/>
                <w:szCs w:val="21"/>
              </w:rPr>
              <w:t>17.8%</w:t>
            </w:r>
          </w:p>
        </w:tc>
        <w:tc>
          <w:tcPr>
            <w:tcW w:w="788" w:type="dxa"/>
            <w:tcBorders>
              <w:top w:val="nil"/>
              <w:left w:val="nil"/>
              <w:bottom w:val="single" w:sz="4" w:space="0" w:color="auto"/>
              <w:right w:val="single" w:sz="4" w:space="0" w:color="auto"/>
            </w:tcBorders>
            <w:shd w:val="clear" w:color="auto" w:fill="auto"/>
            <w:noWrap/>
            <w:vAlign w:val="center"/>
          </w:tcPr>
          <w:p w:rsidR="004C20D4" w:rsidRPr="004C20D4" w:rsidRDefault="004C20D4" w:rsidP="004C20D4">
            <w:pPr>
              <w:widowControl/>
              <w:jc w:val="center"/>
              <w:rPr>
                <w:rFonts w:ascii="宋体" w:hAnsi="宋体" w:cs="宋体"/>
                <w:kern w:val="0"/>
                <w:szCs w:val="21"/>
              </w:rPr>
            </w:pPr>
            <w:r w:rsidRPr="004C20D4">
              <w:rPr>
                <w:rFonts w:ascii="宋体" w:hAnsi="宋体" w:cs="宋体" w:hint="eastAsia"/>
                <w:kern w:val="0"/>
                <w:szCs w:val="21"/>
              </w:rPr>
              <w:t>100.0%</w:t>
            </w:r>
          </w:p>
        </w:tc>
      </w:tr>
    </w:tbl>
    <w:p w:rsidR="00216BFE" w:rsidRDefault="00216BFE" w:rsidP="00C51839">
      <w:pPr>
        <w:spacing w:line="360" w:lineRule="auto"/>
      </w:pPr>
    </w:p>
    <w:p w:rsidR="00753541" w:rsidRDefault="00753541" w:rsidP="00753541">
      <w:pPr>
        <w:pStyle w:val="2"/>
        <w:spacing w:before="400" w:after="300"/>
        <w:ind w:firstLine="720"/>
        <w:rPr>
          <w:rFonts w:eastAsia="黑体"/>
          <w:sz w:val="36"/>
          <w:szCs w:val="36"/>
        </w:rPr>
      </w:pPr>
      <w:bookmarkStart w:id="212" w:name="_Toc200421302"/>
      <w:bookmarkStart w:id="213" w:name="_Toc200426383"/>
      <w:bookmarkStart w:id="214" w:name="_Toc200439814"/>
      <w:bookmarkStart w:id="215" w:name="_Toc201721790"/>
      <w:r>
        <w:rPr>
          <w:rFonts w:eastAsia="黑体" w:hint="eastAsia"/>
          <w:sz w:val="36"/>
          <w:szCs w:val="36"/>
        </w:rPr>
        <w:t>（</w:t>
      </w:r>
      <w:r w:rsidR="00E25CCC">
        <w:rPr>
          <w:rFonts w:eastAsia="黑体" w:hint="eastAsia"/>
          <w:sz w:val="36"/>
          <w:szCs w:val="36"/>
        </w:rPr>
        <w:t>四</w:t>
      </w:r>
      <w:r>
        <w:rPr>
          <w:rFonts w:eastAsia="黑体" w:hint="eastAsia"/>
          <w:sz w:val="36"/>
          <w:szCs w:val="36"/>
        </w:rPr>
        <w:t>）</w:t>
      </w:r>
      <w:r w:rsidR="0077532F">
        <w:rPr>
          <w:rFonts w:eastAsia="黑体" w:hint="eastAsia"/>
          <w:sz w:val="36"/>
          <w:szCs w:val="36"/>
        </w:rPr>
        <w:t>年龄</w:t>
      </w:r>
      <w:bookmarkEnd w:id="212"/>
      <w:bookmarkEnd w:id="213"/>
      <w:bookmarkEnd w:id="214"/>
      <w:bookmarkEnd w:id="215"/>
    </w:p>
    <w:p w:rsidR="00DA1433" w:rsidRDefault="00845AF6" w:rsidP="00845AF6">
      <w:pPr>
        <w:spacing w:line="360" w:lineRule="auto"/>
        <w:ind w:firstLineChars="200" w:firstLine="420"/>
      </w:pPr>
      <w:proofErr w:type="gramStart"/>
      <w:r>
        <w:rPr>
          <w:rFonts w:hint="eastAsia"/>
        </w:rPr>
        <w:t>网购用户</w:t>
      </w:r>
      <w:proofErr w:type="gramEnd"/>
      <w:r>
        <w:rPr>
          <w:rFonts w:hint="eastAsia"/>
        </w:rPr>
        <w:t>年龄以</w:t>
      </w:r>
      <w:r>
        <w:rPr>
          <w:rFonts w:hint="eastAsia"/>
        </w:rPr>
        <w:t>18</w:t>
      </w:r>
      <w:r>
        <w:rPr>
          <w:rFonts w:hint="eastAsia"/>
        </w:rPr>
        <w:t>至</w:t>
      </w:r>
      <w:r>
        <w:rPr>
          <w:rFonts w:hint="eastAsia"/>
        </w:rPr>
        <w:t>30</w:t>
      </w:r>
      <w:r>
        <w:rPr>
          <w:rFonts w:hint="eastAsia"/>
        </w:rPr>
        <w:t>岁网民为主，</w:t>
      </w:r>
      <w:proofErr w:type="gramStart"/>
      <w:r>
        <w:rPr>
          <w:rFonts w:hint="eastAsia"/>
        </w:rPr>
        <w:t>比全体</w:t>
      </w:r>
      <w:proofErr w:type="gramEnd"/>
      <w:r>
        <w:rPr>
          <w:rFonts w:hint="eastAsia"/>
        </w:rPr>
        <w:t>网民年龄分布更为集中，年龄较小和较大的网民比例都比较小。</w:t>
      </w:r>
      <w:r w:rsidR="00C32A15">
        <w:rPr>
          <w:rFonts w:hint="eastAsia"/>
        </w:rPr>
        <w:t>观察不同城市，</w:t>
      </w:r>
      <w:r w:rsidR="00D221B8">
        <w:rPr>
          <w:rFonts w:hint="eastAsia"/>
        </w:rPr>
        <w:t>北京和上海</w:t>
      </w:r>
      <w:proofErr w:type="gramStart"/>
      <w:r w:rsidR="00D221B8">
        <w:rPr>
          <w:rFonts w:hint="eastAsia"/>
        </w:rPr>
        <w:t>网购用户</w:t>
      </w:r>
      <w:proofErr w:type="gramEnd"/>
      <w:r w:rsidR="00D221B8">
        <w:rPr>
          <w:rFonts w:hint="eastAsia"/>
        </w:rPr>
        <w:t>年龄较为成熟。北京</w:t>
      </w:r>
      <w:r w:rsidR="00D221B8">
        <w:rPr>
          <w:rFonts w:hint="eastAsia"/>
        </w:rPr>
        <w:t>25</w:t>
      </w:r>
      <w:r w:rsidR="00D221B8">
        <w:rPr>
          <w:rFonts w:hint="eastAsia"/>
        </w:rPr>
        <w:t>至</w:t>
      </w:r>
      <w:r w:rsidR="00D221B8">
        <w:rPr>
          <w:rFonts w:hint="eastAsia"/>
        </w:rPr>
        <w:t>30</w:t>
      </w:r>
      <w:r w:rsidR="00D221B8">
        <w:rPr>
          <w:rFonts w:hint="eastAsia"/>
        </w:rPr>
        <w:t>岁的</w:t>
      </w:r>
      <w:r w:rsidR="00901E2A">
        <w:rPr>
          <w:rFonts w:hint="eastAsia"/>
        </w:rPr>
        <w:t>用户</w:t>
      </w:r>
      <w:r w:rsidR="00D221B8">
        <w:rPr>
          <w:rFonts w:hint="eastAsia"/>
        </w:rPr>
        <w:t>比例高一些，上海</w:t>
      </w:r>
      <w:r w:rsidR="00D221B8">
        <w:rPr>
          <w:rFonts w:hint="eastAsia"/>
        </w:rPr>
        <w:t>18</w:t>
      </w:r>
      <w:r w:rsidR="00D221B8">
        <w:rPr>
          <w:rFonts w:hint="eastAsia"/>
        </w:rPr>
        <w:t>至</w:t>
      </w:r>
      <w:r w:rsidR="00D221B8">
        <w:rPr>
          <w:rFonts w:hint="eastAsia"/>
        </w:rPr>
        <w:t>24</w:t>
      </w:r>
      <w:r w:rsidR="00D221B8">
        <w:rPr>
          <w:rFonts w:hint="eastAsia"/>
        </w:rPr>
        <w:t>岁的</w:t>
      </w:r>
      <w:r w:rsidR="00901E2A">
        <w:rPr>
          <w:rFonts w:hint="eastAsia"/>
        </w:rPr>
        <w:t>用户</w:t>
      </w:r>
      <w:r w:rsidR="00D221B8">
        <w:rPr>
          <w:rFonts w:hint="eastAsia"/>
        </w:rPr>
        <w:t>比例高一些。</w:t>
      </w:r>
    </w:p>
    <w:p w:rsidR="00851F44" w:rsidRDefault="00851F44" w:rsidP="00A82F5A">
      <w:pPr>
        <w:pStyle w:val="ac"/>
        <w:numPr>
          <w:ilvl w:val="0"/>
          <w:numId w:val="14"/>
        </w:numPr>
        <w:tabs>
          <w:tab w:val="clear" w:pos="4201"/>
          <w:tab w:val="left" w:pos="360"/>
        </w:tabs>
        <w:ind w:firstLine="448"/>
        <w:jc w:val="left"/>
      </w:pPr>
      <w:r>
        <w:rPr>
          <w:rFonts w:hint="eastAsia"/>
        </w:rPr>
        <w:t xml:space="preserve">          </w:t>
      </w:r>
      <w:r w:rsidR="005A6E5F">
        <w:rPr>
          <w:rFonts w:hint="eastAsia"/>
        </w:rPr>
        <w:t xml:space="preserve">    </w:t>
      </w:r>
      <w:r>
        <w:rPr>
          <w:rFonts w:hint="eastAsia"/>
        </w:rPr>
        <w:t xml:space="preserve">          </w:t>
      </w:r>
      <w:bookmarkStart w:id="216" w:name="_Toc201721844"/>
      <w:r>
        <w:rPr>
          <w:rFonts w:hint="eastAsia"/>
        </w:rPr>
        <w:t>不同</w:t>
      </w:r>
      <w:proofErr w:type="gramStart"/>
      <w:r>
        <w:rPr>
          <w:rFonts w:hint="eastAsia"/>
        </w:rPr>
        <w:t>城市网购网民</w:t>
      </w:r>
      <w:proofErr w:type="gramEnd"/>
      <w:r>
        <w:rPr>
          <w:rFonts w:hint="eastAsia"/>
        </w:rPr>
        <w:t>年龄结构</w:t>
      </w:r>
      <w:bookmarkEnd w:id="216"/>
    </w:p>
    <w:tbl>
      <w:tblPr>
        <w:tblW w:w="8640" w:type="dxa"/>
        <w:tblInd w:w="103" w:type="dxa"/>
        <w:tblLook w:val="0000" w:firstRow="0" w:lastRow="0" w:firstColumn="0" w:lastColumn="0" w:noHBand="0" w:noVBand="0"/>
      </w:tblPr>
      <w:tblGrid>
        <w:gridCol w:w="1080"/>
        <w:gridCol w:w="1265"/>
        <w:gridCol w:w="1080"/>
        <w:gridCol w:w="1080"/>
        <w:gridCol w:w="1080"/>
        <w:gridCol w:w="1080"/>
        <w:gridCol w:w="1260"/>
        <w:gridCol w:w="846"/>
      </w:tblGrid>
      <w:tr w:rsidR="00C32A15" w:rsidRPr="00C32A15" w:rsidTr="00C32A15">
        <w:trPr>
          <w:trHeight w:val="285"/>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2A15" w:rsidRPr="00C32A15" w:rsidRDefault="00C32A15" w:rsidP="00C32A15">
            <w:pPr>
              <w:widowControl/>
              <w:jc w:val="left"/>
              <w:rPr>
                <w:rFonts w:ascii="宋体" w:hAnsi="宋体" w:cs="宋体"/>
                <w:kern w:val="0"/>
                <w:szCs w:val="21"/>
              </w:rPr>
            </w:pPr>
            <w:r w:rsidRPr="00C32A15">
              <w:rPr>
                <w:rFonts w:ascii="宋体" w:hAnsi="宋体" w:cs="宋体" w:hint="eastAsia"/>
                <w:kern w:val="0"/>
                <w:szCs w:val="21"/>
              </w:rPr>
              <w:t xml:space="preserve">　</w:t>
            </w:r>
          </w:p>
        </w:tc>
        <w:tc>
          <w:tcPr>
            <w:tcW w:w="1265" w:type="dxa"/>
            <w:tcBorders>
              <w:top w:val="single" w:sz="4" w:space="0" w:color="auto"/>
              <w:left w:val="nil"/>
              <w:bottom w:val="single" w:sz="4" w:space="0" w:color="auto"/>
              <w:right w:val="single" w:sz="4" w:space="0" w:color="auto"/>
            </w:tcBorders>
            <w:shd w:val="clear" w:color="auto" w:fill="auto"/>
            <w:noWrap/>
            <w:vAlign w:val="center"/>
          </w:tcPr>
          <w:p w:rsidR="00C32A15" w:rsidRPr="00C32A15" w:rsidRDefault="00C32A15" w:rsidP="00C32A15">
            <w:pPr>
              <w:widowControl/>
              <w:jc w:val="center"/>
              <w:rPr>
                <w:rFonts w:ascii="宋体" w:hAnsi="宋体" w:cs="宋体"/>
                <w:kern w:val="0"/>
                <w:szCs w:val="21"/>
              </w:rPr>
            </w:pPr>
            <w:r w:rsidRPr="00C32A15">
              <w:rPr>
                <w:rFonts w:ascii="宋体" w:hAnsi="宋体" w:cs="宋体" w:hint="eastAsia"/>
                <w:kern w:val="0"/>
                <w:szCs w:val="21"/>
              </w:rPr>
              <w:t>不到18岁</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C32A15" w:rsidRPr="00C32A15" w:rsidRDefault="00C32A15" w:rsidP="00C32A15">
            <w:pPr>
              <w:widowControl/>
              <w:jc w:val="center"/>
              <w:rPr>
                <w:rFonts w:ascii="宋体" w:hAnsi="宋体" w:cs="宋体"/>
                <w:kern w:val="0"/>
                <w:szCs w:val="21"/>
              </w:rPr>
            </w:pPr>
            <w:r w:rsidRPr="00C32A15">
              <w:rPr>
                <w:rFonts w:ascii="宋体" w:hAnsi="宋体" w:cs="宋体" w:hint="eastAsia"/>
                <w:kern w:val="0"/>
                <w:szCs w:val="21"/>
              </w:rPr>
              <w:t>18~24岁</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C32A15" w:rsidRPr="00C32A15" w:rsidRDefault="00C32A15" w:rsidP="00C32A15">
            <w:pPr>
              <w:widowControl/>
              <w:jc w:val="center"/>
              <w:rPr>
                <w:rFonts w:ascii="宋体" w:hAnsi="宋体" w:cs="宋体"/>
                <w:kern w:val="0"/>
                <w:szCs w:val="21"/>
              </w:rPr>
            </w:pPr>
            <w:r w:rsidRPr="00C32A15">
              <w:rPr>
                <w:rFonts w:ascii="宋体" w:hAnsi="宋体" w:cs="宋体" w:hint="eastAsia"/>
                <w:kern w:val="0"/>
                <w:szCs w:val="21"/>
              </w:rPr>
              <w:t>25~30岁</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C32A15" w:rsidRPr="00C32A15" w:rsidRDefault="00C32A15" w:rsidP="00C32A15">
            <w:pPr>
              <w:widowControl/>
              <w:jc w:val="center"/>
              <w:rPr>
                <w:rFonts w:ascii="宋体" w:hAnsi="宋体" w:cs="宋体"/>
                <w:kern w:val="0"/>
                <w:szCs w:val="21"/>
              </w:rPr>
            </w:pPr>
            <w:r w:rsidRPr="00C32A15">
              <w:rPr>
                <w:rFonts w:ascii="宋体" w:hAnsi="宋体" w:cs="宋体" w:hint="eastAsia"/>
                <w:kern w:val="0"/>
                <w:szCs w:val="21"/>
              </w:rPr>
              <w:t>31~35岁</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C32A15" w:rsidRPr="00C32A15" w:rsidRDefault="00C32A15" w:rsidP="00C32A15">
            <w:pPr>
              <w:widowControl/>
              <w:jc w:val="center"/>
              <w:rPr>
                <w:rFonts w:ascii="宋体" w:hAnsi="宋体" w:cs="宋体"/>
                <w:kern w:val="0"/>
                <w:szCs w:val="21"/>
              </w:rPr>
            </w:pPr>
            <w:r w:rsidRPr="00C32A15">
              <w:rPr>
                <w:rFonts w:ascii="宋体" w:hAnsi="宋体" w:cs="宋体" w:hint="eastAsia"/>
                <w:kern w:val="0"/>
                <w:szCs w:val="21"/>
              </w:rPr>
              <w:t>36~40岁</w:t>
            </w:r>
          </w:p>
        </w:tc>
        <w:tc>
          <w:tcPr>
            <w:tcW w:w="1260" w:type="dxa"/>
            <w:tcBorders>
              <w:top w:val="single" w:sz="4" w:space="0" w:color="auto"/>
              <w:left w:val="nil"/>
              <w:bottom w:val="single" w:sz="4" w:space="0" w:color="auto"/>
              <w:right w:val="single" w:sz="4" w:space="0" w:color="auto"/>
            </w:tcBorders>
            <w:shd w:val="clear" w:color="auto" w:fill="auto"/>
            <w:noWrap/>
            <w:vAlign w:val="center"/>
          </w:tcPr>
          <w:p w:rsidR="00C32A15" w:rsidRPr="00C32A15" w:rsidRDefault="00C32A15" w:rsidP="00C32A15">
            <w:pPr>
              <w:widowControl/>
              <w:jc w:val="center"/>
              <w:rPr>
                <w:rFonts w:ascii="宋体" w:hAnsi="宋体" w:cs="宋体"/>
                <w:kern w:val="0"/>
                <w:szCs w:val="21"/>
              </w:rPr>
            </w:pPr>
            <w:r w:rsidRPr="00C32A15">
              <w:rPr>
                <w:rFonts w:ascii="宋体" w:hAnsi="宋体" w:cs="宋体" w:hint="eastAsia"/>
                <w:kern w:val="0"/>
                <w:szCs w:val="21"/>
              </w:rPr>
              <w:t>40岁以上</w:t>
            </w:r>
          </w:p>
        </w:tc>
        <w:tc>
          <w:tcPr>
            <w:tcW w:w="715" w:type="dxa"/>
            <w:tcBorders>
              <w:top w:val="single" w:sz="4" w:space="0" w:color="auto"/>
              <w:left w:val="nil"/>
              <w:bottom w:val="single" w:sz="4" w:space="0" w:color="auto"/>
              <w:right w:val="single" w:sz="4" w:space="0" w:color="auto"/>
            </w:tcBorders>
            <w:shd w:val="clear" w:color="auto" w:fill="auto"/>
            <w:noWrap/>
            <w:vAlign w:val="center"/>
          </w:tcPr>
          <w:p w:rsidR="00C32A15" w:rsidRPr="00C32A15" w:rsidRDefault="00C32A15" w:rsidP="00C32A15">
            <w:pPr>
              <w:widowControl/>
              <w:jc w:val="center"/>
              <w:rPr>
                <w:rFonts w:ascii="宋体" w:hAnsi="宋体" w:cs="宋体"/>
                <w:kern w:val="0"/>
                <w:szCs w:val="21"/>
              </w:rPr>
            </w:pPr>
            <w:r w:rsidRPr="00C32A15">
              <w:rPr>
                <w:rFonts w:ascii="宋体" w:hAnsi="宋体" w:cs="宋体" w:hint="eastAsia"/>
                <w:kern w:val="0"/>
                <w:szCs w:val="21"/>
              </w:rPr>
              <w:t>合计</w:t>
            </w:r>
          </w:p>
        </w:tc>
      </w:tr>
      <w:tr w:rsidR="00C32A15" w:rsidRPr="00C32A15" w:rsidTr="00C32A15">
        <w:trPr>
          <w:trHeight w:val="285"/>
        </w:trPr>
        <w:tc>
          <w:tcPr>
            <w:tcW w:w="1080" w:type="dxa"/>
            <w:tcBorders>
              <w:top w:val="nil"/>
              <w:left w:val="single" w:sz="4" w:space="0" w:color="auto"/>
              <w:bottom w:val="single" w:sz="4" w:space="0" w:color="auto"/>
              <w:right w:val="single" w:sz="4" w:space="0" w:color="auto"/>
            </w:tcBorders>
            <w:shd w:val="clear" w:color="auto" w:fill="auto"/>
            <w:noWrap/>
            <w:vAlign w:val="center"/>
          </w:tcPr>
          <w:p w:rsidR="00C32A15" w:rsidRPr="00C32A15" w:rsidRDefault="00C32A15" w:rsidP="00C32A15">
            <w:pPr>
              <w:widowControl/>
              <w:jc w:val="left"/>
              <w:rPr>
                <w:rFonts w:ascii="宋体" w:hAnsi="宋体" w:cs="宋体"/>
                <w:kern w:val="0"/>
                <w:szCs w:val="21"/>
              </w:rPr>
            </w:pPr>
            <w:r w:rsidRPr="00C32A15">
              <w:rPr>
                <w:rFonts w:ascii="宋体" w:hAnsi="宋体" w:cs="宋体" w:hint="eastAsia"/>
                <w:kern w:val="0"/>
                <w:szCs w:val="21"/>
              </w:rPr>
              <w:t>北京</w:t>
            </w:r>
          </w:p>
        </w:tc>
        <w:tc>
          <w:tcPr>
            <w:tcW w:w="1265" w:type="dxa"/>
            <w:tcBorders>
              <w:top w:val="nil"/>
              <w:left w:val="nil"/>
              <w:bottom w:val="single" w:sz="4" w:space="0" w:color="auto"/>
              <w:right w:val="single" w:sz="4" w:space="0" w:color="auto"/>
            </w:tcBorders>
            <w:shd w:val="clear" w:color="auto" w:fill="auto"/>
            <w:noWrap/>
            <w:vAlign w:val="center"/>
          </w:tcPr>
          <w:p w:rsidR="00C32A15" w:rsidRPr="00C32A15" w:rsidRDefault="00C32A15" w:rsidP="00C32A15">
            <w:pPr>
              <w:widowControl/>
              <w:jc w:val="center"/>
              <w:rPr>
                <w:rFonts w:ascii="宋体" w:hAnsi="宋体" w:cs="宋体"/>
                <w:kern w:val="0"/>
                <w:szCs w:val="21"/>
              </w:rPr>
            </w:pPr>
            <w:r w:rsidRPr="00C32A15">
              <w:rPr>
                <w:rFonts w:ascii="宋体" w:hAnsi="宋体" w:cs="宋体" w:hint="eastAsia"/>
                <w:kern w:val="0"/>
                <w:szCs w:val="21"/>
              </w:rPr>
              <w:t>3.4%</w:t>
            </w:r>
          </w:p>
        </w:tc>
        <w:tc>
          <w:tcPr>
            <w:tcW w:w="1080" w:type="dxa"/>
            <w:tcBorders>
              <w:top w:val="nil"/>
              <w:left w:val="nil"/>
              <w:bottom w:val="single" w:sz="4" w:space="0" w:color="auto"/>
              <w:right w:val="single" w:sz="4" w:space="0" w:color="auto"/>
            </w:tcBorders>
            <w:shd w:val="clear" w:color="auto" w:fill="auto"/>
            <w:noWrap/>
            <w:vAlign w:val="center"/>
          </w:tcPr>
          <w:p w:rsidR="00C32A15" w:rsidRPr="00C32A15" w:rsidRDefault="00C32A15" w:rsidP="00C32A15">
            <w:pPr>
              <w:widowControl/>
              <w:jc w:val="center"/>
              <w:rPr>
                <w:rFonts w:ascii="宋体" w:hAnsi="宋体" w:cs="宋体"/>
                <w:kern w:val="0"/>
                <w:szCs w:val="21"/>
              </w:rPr>
            </w:pPr>
            <w:r w:rsidRPr="00C32A15">
              <w:rPr>
                <w:rFonts w:ascii="宋体" w:hAnsi="宋体" w:cs="宋体" w:hint="eastAsia"/>
                <w:kern w:val="0"/>
                <w:szCs w:val="21"/>
              </w:rPr>
              <w:t>31.4%</w:t>
            </w:r>
          </w:p>
        </w:tc>
        <w:tc>
          <w:tcPr>
            <w:tcW w:w="1080" w:type="dxa"/>
            <w:tcBorders>
              <w:top w:val="nil"/>
              <w:left w:val="nil"/>
              <w:bottom w:val="single" w:sz="4" w:space="0" w:color="auto"/>
              <w:right w:val="single" w:sz="4" w:space="0" w:color="auto"/>
            </w:tcBorders>
            <w:shd w:val="clear" w:color="auto" w:fill="auto"/>
            <w:noWrap/>
            <w:vAlign w:val="center"/>
          </w:tcPr>
          <w:p w:rsidR="00C32A15" w:rsidRPr="00C32A15" w:rsidRDefault="00C32A15" w:rsidP="00C32A15">
            <w:pPr>
              <w:widowControl/>
              <w:jc w:val="center"/>
              <w:rPr>
                <w:rFonts w:ascii="宋体" w:hAnsi="宋体" w:cs="宋体"/>
                <w:kern w:val="0"/>
                <w:szCs w:val="21"/>
              </w:rPr>
            </w:pPr>
            <w:r w:rsidRPr="00C32A15">
              <w:rPr>
                <w:rFonts w:ascii="宋体" w:hAnsi="宋体" w:cs="宋体" w:hint="eastAsia"/>
                <w:kern w:val="0"/>
                <w:szCs w:val="21"/>
              </w:rPr>
              <w:t>34.0%</w:t>
            </w:r>
          </w:p>
        </w:tc>
        <w:tc>
          <w:tcPr>
            <w:tcW w:w="1080" w:type="dxa"/>
            <w:tcBorders>
              <w:top w:val="nil"/>
              <w:left w:val="nil"/>
              <w:bottom w:val="single" w:sz="4" w:space="0" w:color="auto"/>
              <w:right w:val="single" w:sz="4" w:space="0" w:color="auto"/>
            </w:tcBorders>
            <w:shd w:val="clear" w:color="auto" w:fill="auto"/>
            <w:noWrap/>
            <w:vAlign w:val="center"/>
          </w:tcPr>
          <w:p w:rsidR="00C32A15" w:rsidRPr="00C32A15" w:rsidRDefault="00C32A15" w:rsidP="00C32A15">
            <w:pPr>
              <w:widowControl/>
              <w:jc w:val="center"/>
              <w:rPr>
                <w:rFonts w:ascii="宋体" w:hAnsi="宋体" w:cs="宋体"/>
                <w:kern w:val="0"/>
                <w:szCs w:val="21"/>
              </w:rPr>
            </w:pPr>
            <w:r w:rsidRPr="00C32A15">
              <w:rPr>
                <w:rFonts w:ascii="宋体" w:hAnsi="宋体" w:cs="宋体" w:hint="eastAsia"/>
                <w:kern w:val="0"/>
                <w:szCs w:val="21"/>
              </w:rPr>
              <w:t>13.0%</w:t>
            </w:r>
          </w:p>
        </w:tc>
        <w:tc>
          <w:tcPr>
            <w:tcW w:w="1080" w:type="dxa"/>
            <w:tcBorders>
              <w:top w:val="nil"/>
              <w:left w:val="nil"/>
              <w:bottom w:val="single" w:sz="4" w:space="0" w:color="auto"/>
              <w:right w:val="single" w:sz="4" w:space="0" w:color="auto"/>
            </w:tcBorders>
            <w:shd w:val="clear" w:color="auto" w:fill="auto"/>
            <w:noWrap/>
            <w:vAlign w:val="center"/>
          </w:tcPr>
          <w:p w:rsidR="00C32A15" w:rsidRPr="00C32A15" w:rsidRDefault="00C32A15" w:rsidP="00C32A15">
            <w:pPr>
              <w:widowControl/>
              <w:jc w:val="center"/>
              <w:rPr>
                <w:rFonts w:ascii="宋体" w:hAnsi="宋体" w:cs="宋体"/>
                <w:kern w:val="0"/>
                <w:szCs w:val="21"/>
              </w:rPr>
            </w:pPr>
            <w:r w:rsidRPr="00C32A15">
              <w:rPr>
                <w:rFonts w:ascii="宋体" w:hAnsi="宋体" w:cs="宋体" w:hint="eastAsia"/>
                <w:kern w:val="0"/>
                <w:szCs w:val="21"/>
              </w:rPr>
              <w:t>9.6%</w:t>
            </w:r>
          </w:p>
        </w:tc>
        <w:tc>
          <w:tcPr>
            <w:tcW w:w="1260" w:type="dxa"/>
            <w:tcBorders>
              <w:top w:val="nil"/>
              <w:left w:val="nil"/>
              <w:bottom w:val="single" w:sz="4" w:space="0" w:color="auto"/>
              <w:right w:val="single" w:sz="4" w:space="0" w:color="auto"/>
            </w:tcBorders>
            <w:shd w:val="clear" w:color="auto" w:fill="auto"/>
            <w:noWrap/>
            <w:vAlign w:val="center"/>
          </w:tcPr>
          <w:p w:rsidR="00C32A15" w:rsidRPr="00C32A15" w:rsidRDefault="00C32A15" w:rsidP="00C32A15">
            <w:pPr>
              <w:widowControl/>
              <w:jc w:val="center"/>
              <w:rPr>
                <w:rFonts w:ascii="宋体" w:hAnsi="宋体" w:cs="宋体"/>
                <w:kern w:val="0"/>
                <w:szCs w:val="21"/>
              </w:rPr>
            </w:pPr>
            <w:r w:rsidRPr="00C32A15">
              <w:rPr>
                <w:rFonts w:ascii="宋体" w:hAnsi="宋体" w:cs="宋体" w:hint="eastAsia"/>
                <w:kern w:val="0"/>
                <w:szCs w:val="21"/>
              </w:rPr>
              <w:t>8.6%</w:t>
            </w:r>
          </w:p>
        </w:tc>
        <w:tc>
          <w:tcPr>
            <w:tcW w:w="715" w:type="dxa"/>
            <w:tcBorders>
              <w:top w:val="nil"/>
              <w:left w:val="nil"/>
              <w:bottom w:val="single" w:sz="4" w:space="0" w:color="auto"/>
              <w:right w:val="single" w:sz="4" w:space="0" w:color="auto"/>
            </w:tcBorders>
            <w:shd w:val="clear" w:color="auto" w:fill="auto"/>
            <w:noWrap/>
            <w:vAlign w:val="center"/>
          </w:tcPr>
          <w:p w:rsidR="00C32A15" w:rsidRPr="00C32A15" w:rsidRDefault="00C32A15" w:rsidP="00C32A15">
            <w:pPr>
              <w:widowControl/>
              <w:jc w:val="center"/>
              <w:rPr>
                <w:rFonts w:ascii="宋体" w:hAnsi="宋体" w:cs="宋体"/>
                <w:kern w:val="0"/>
                <w:szCs w:val="21"/>
              </w:rPr>
            </w:pPr>
            <w:r w:rsidRPr="00C32A15">
              <w:rPr>
                <w:rFonts w:ascii="宋体" w:hAnsi="宋体" w:cs="宋体" w:hint="eastAsia"/>
                <w:kern w:val="0"/>
                <w:szCs w:val="21"/>
              </w:rPr>
              <w:t>100.0%</w:t>
            </w:r>
          </w:p>
        </w:tc>
      </w:tr>
      <w:tr w:rsidR="00C32A15" w:rsidRPr="00C32A15" w:rsidTr="00C32A15">
        <w:trPr>
          <w:trHeight w:val="285"/>
        </w:trPr>
        <w:tc>
          <w:tcPr>
            <w:tcW w:w="1080" w:type="dxa"/>
            <w:tcBorders>
              <w:top w:val="nil"/>
              <w:left w:val="single" w:sz="4" w:space="0" w:color="auto"/>
              <w:bottom w:val="single" w:sz="4" w:space="0" w:color="auto"/>
              <w:right w:val="single" w:sz="4" w:space="0" w:color="auto"/>
            </w:tcBorders>
            <w:shd w:val="clear" w:color="auto" w:fill="auto"/>
            <w:noWrap/>
            <w:vAlign w:val="center"/>
          </w:tcPr>
          <w:p w:rsidR="00C32A15" w:rsidRPr="00C32A15" w:rsidRDefault="00C32A15" w:rsidP="00C32A15">
            <w:pPr>
              <w:widowControl/>
              <w:jc w:val="left"/>
              <w:rPr>
                <w:rFonts w:ascii="宋体" w:hAnsi="宋体" w:cs="宋体"/>
                <w:kern w:val="0"/>
                <w:szCs w:val="21"/>
              </w:rPr>
            </w:pPr>
            <w:r w:rsidRPr="00C32A15">
              <w:rPr>
                <w:rFonts w:ascii="宋体" w:hAnsi="宋体" w:cs="宋体" w:hint="eastAsia"/>
                <w:kern w:val="0"/>
                <w:szCs w:val="21"/>
              </w:rPr>
              <w:t>上海</w:t>
            </w:r>
          </w:p>
        </w:tc>
        <w:tc>
          <w:tcPr>
            <w:tcW w:w="1265" w:type="dxa"/>
            <w:tcBorders>
              <w:top w:val="nil"/>
              <w:left w:val="nil"/>
              <w:bottom w:val="single" w:sz="4" w:space="0" w:color="auto"/>
              <w:right w:val="single" w:sz="4" w:space="0" w:color="auto"/>
            </w:tcBorders>
            <w:shd w:val="clear" w:color="auto" w:fill="auto"/>
            <w:noWrap/>
            <w:vAlign w:val="center"/>
          </w:tcPr>
          <w:p w:rsidR="00C32A15" w:rsidRPr="00C32A15" w:rsidRDefault="00C32A15" w:rsidP="00C32A15">
            <w:pPr>
              <w:widowControl/>
              <w:jc w:val="center"/>
              <w:rPr>
                <w:rFonts w:ascii="宋体" w:hAnsi="宋体" w:cs="宋体"/>
                <w:kern w:val="0"/>
                <w:szCs w:val="21"/>
              </w:rPr>
            </w:pPr>
            <w:r w:rsidRPr="00C32A15">
              <w:rPr>
                <w:rFonts w:ascii="宋体" w:hAnsi="宋体" w:cs="宋体" w:hint="eastAsia"/>
                <w:kern w:val="0"/>
                <w:szCs w:val="21"/>
              </w:rPr>
              <w:t>2.8%</w:t>
            </w:r>
          </w:p>
        </w:tc>
        <w:tc>
          <w:tcPr>
            <w:tcW w:w="1080" w:type="dxa"/>
            <w:tcBorders>
              <w:top w:val="nil"/>
              <w:left w:val="nil"/>
              <w:bottom w:val="single" w:sz="4" w:space="0" w:color="auto"/>
              <w:right w:val="single" w:sz="4" w:space="0" w:color="auto"/>
            </w:tcBorders>
            <w:shd w:val="clear" w:color="auto" w:fill="auto"/>
            <w:noWrap/>
            <w:vAlign w:val="center"/>
          </w:tcPr>
          <w:p w:rsidR="00C32A15" w:rsidRPr="00C32A15" w:rsidRDefault="00C32A15" w:rsidP="00C32A15">
            <w:pPr>
              <w:widowControl/>
              <w:jc w:val="center"/>
              <w:rPr>
                <w:rFonts w:ascii="宋体" w:hAnsi="宋体" w:cs="宋体"/>
                <w:kern w:val="0"/>
                <w:szCs w:val="21"/>
              </w:rPr>
            </w:pPr>
            <w:r w:rsidRPr="00C32A15">
              <w:rPr>
                <w:rFonts w:ascii="宋体" w:hAnsi="宋体" w:cs="宋体" w:hint="eastAsia"/>
                <w:kern w:val="0"/>
                <w:szCs w:val="21"/>
              </w:rPr>
              <w:t>35.0%</w:t>
            </w:r>
          </w:p>
        </w:tc>
        <w:tc>
          <w:tcPr>
            <w:tcW w:w="1080" w:type="dxa"/>
            <w:tcBorders>
              <w:top w:val="nil"/>
              <w:left w:val="nil"/>
              <w:bottom w:val="single" w:sz="4" w:space="0" w:color="auto"/>
              <w:right w:val="single" w:sz="4" w:space="0" w:color="auto"/>
            </w:tcBorders>
            <w:shd w:val="clear" w:color="auto" w:fill="auto"/>
            <w:noWrap/>
            <w:vAlign w:val="center"/>
          </w:tcPr>
          <w:p w:rsidR="00C32A15" w:rsidRPr="00C32A15" w:rsidRDefault="00C32A15" w:rsidP="00C32A15">
            <w:pPr>
              <w:widowControl/>
              <w:jc w:val="center"/>
              <w:rPr>
                <w:rFonts w:ascii="宋体" w:hAnsi="宋体" w:cs="宋体"/>
                <w:kern w:val="0"/>
                <w:szCs w:val="21"/>
              </w:rPr>
            </w:pPr>
            <w:r w:rsidRPr="00C32A15">
              <w:rPr>
                <w:rFonts w:ascii="宋体" w:hAnsi="宋体" w:cs="宋体" w:hint="eastAsia"/>
                <w:kern w:val="0"/>
                <w:szCs w:val="21"/>
              </w:rPr>
              <w:t>29.5%</w:t>
            </w:r>
          </w:p>
        </w:tc>
        <w:tc>
          <w:tcPr>
            <w:tcW w:w="1080" w:type="dxa"/>
            <w:tcBorders>
              <w:top w:val="nil"/>
              <w:left w:val="nil"/>
              <w:bottom w:val="single" w:sz="4" w:space="0" w:color="auto"/>
              <w:right w:val="single" w:sz="4" w:space="0" w:color="auto"/>
            </w:tcBorders>
            <w:shd w:val="clear" w:color="auto" w:fill="auto"/>
            <w:noWrap/>
            <w:vAlign w:val="center"/>
          </w:tcPr>
          <w:p w:rsidR="00C32A15" w:rsidRPr="00C32A15" w:rsidRDefault="00C32A15" w:rsidP="00C32A15">
            <w:pPr>
              <w:widowControl/>
              <w:jc w:val="center"/>
              <w:rPr>
                <w:rFonts w:ascii="宋体" w:hAnsi="宋体" w:cs="宋体"/>
                <w:kern w:val="0"/>
                <w:szCs w:val="21"/>
              </w:rPr>
            </w:pPr>
            <w:r w:rsidRPr="00C32A15">
              <w:rPr>
                <w:rFonts w:ascii="宋体" w:hAnsi="宋体" w:cs="宋体" w:hint="eastAsia"/>
                <w:kern w:val="0"/>
                <w:szCs w:val="21"/>
              </w:rPr>
              <w:t>13.7%</w:t>
            </w:r>
          </w:p>
        </w:tc>
        <w:tc>
          <w:tcPr>
            <w:tcW w:w="1080" w:type="dxa"/>
            <w:tcBorders>
              <w:top w:val="nil"/>
              <w:left w:val="nil"/>
              <w:bottom w:val="single" w:sz="4" w:space="0" w:color="auto"/>
              <w:right w:val="single" w:sz="4" w:space="0" w:color="auto"/>
            </w:tcBorders>
            <w:shd w:val="clear" w:color="auto" w:fill="auto"/>
            <w:noWrap/>
            <w:vAlign w:val="center"/>
          </w:tcPr>
          <w:p w:rsidR="00C32A15" w:rsidRPr="00C32A15" w:rsidRDefault="00C32A15" w:rsidP="00C32A15">
            <w:pPr>
              <w:widowControl/>
              <w:jc w:val="center"/>
              <w:rPr>
                <w:rFonts w:ascii="宋体" w:hAnsi="宋体" w:cs="宋体"/>
                <w:kern w:val="0"/>
                <w:szCs w:val="21"/>
              </w:rPr>
            </w:pPr>
            <w:r w:rsidRPr="00C32A15">
              <w:rPr>
                <w:rFonts w:ascii="宋体" w:hAnsi="宋体" w:cs="宋体" w:hint="eastAsia"/>
                <w:kern w:val="0"/>
                <w:szCs w:val="21"/>
              </w:rPr>
              <w:t>9.8%</w:t>
            </w:r>
          </w:p>
        </w:tc>
        <w:tc>
          <w:tcPr>
            <w:tcW w:w="1260" w:type="dxa"/>
            <w:tcBorders>
              <w:top w:val="nil"/>
              <w:left w:val="nil"/>
              <w:bottom w:val="single" w:sz="4" w:space="0" w:color="auto"/>
              <w:right w:val="single" w:sz="4" w:space="0" w:color="auto"/>
            </w:tcBorders>
            <w:shd w:val="clear" w:color="auto" w:fill="auto"/>
            <w:noWrap/>
            <w:vAlign w:val="center"/>
          </w:tcPr>
          <w:p w:rsidR="00C32A15" w:rsidRPr="00C32A15" w:rsidRDefault="00C32A15" w:rsidP="00C32A15">
            <w:pPr>
              <w:widowControl/>
              <w:jc w:val="center"/>
              <w:rPr>
                <w:rFonts w:ascii="宋体" w:hAnsi="宋体" w:cs="宋体"/>
                <w:kern w:val="0"/>
                <w:szCs w:val="21"/>
              </w:rPr>
            </w:pPr>
            <w:r w:rsidRPr="00C32A15">
              <w:rPr>
                <w:rFonts w:ascii="宋体" w:hAnsi="宋体" w:cs="宋体" w:hint="eastAsia"/>
                <w:kern w:val="0"/>
                <w:szCs w:val="21"/>
              </w:rPr>
              <w:t>9.1%</w:t>
            </w:r>
          </w:p>
        </w:tc>
        <w:tc>
          <w:tcPr>
            <w:tcW w:w="715" w:type="dxa"/>
            <w:tcBorders>
              <w:top w:val="nil"/>
              <w:left w:val="nil"/>
              <w:bottom w:val="single" w:sz="4" w:space="0" w:color="auto"/>
              <w:right w:val="single" w:sz="4" w:space="0" w:color="auto"/>
            </w:tcBorders>
            <w:shd w:val="clear" w:color="auto" w:fill="auto"/>
            <w:noWrap/>
            <w:vAlign w:val="center"/>
          </w:tcPr>
          <w:p w:rsidR="00C32A15" w:rsidRPr="00C32A15" w:rsidRDefault="00C32A15" w:rsidP="00C32A15">
            <w:pPr>
              <w:widowControl/>
              <w:jc w:val="center"/>
              <w:rPr>
                <w:rFonts w:ascii="宋体" w:hAnsi="宋体" w:cs="宋体"/>
                <w:kern w:val="0"/>
                <w:szCs w:val="21"/>
              </w:rPr>
            </w:pPr>
            <w:r w:rsidRPr="00C32A15">
              <w:rPr>
                <w:rFonts w:ascii="宋体" w:hAnsi="宋体" w:cs="宋体" w:hint="eastAsia"/>
                <w:kern w:val="0"/>
                <w:szCs w:val="21"/>
              </w:rPr>
              <w:t>100.0%</w:t>
            </w:r>
          </w:p>
        </w:tc>
      </w:tr>
      <w:tr w:rsidR="00C32A15" w:rsidRPr="00C32A15" w:rsidTr="00C32A15">
        <w:trPr>
          <w:trHeight w:val="285"/>
        </w:trPr>
        <w:tc>
          <w:tcPr>
            <w:tcW w:w="1080" w:type="dxa"/>
            <w:tcBorders>
              <w:top w:val="nil"/>
              <w:left w:val="single" w:sz="4" w:space="0" w:color="auto"/>
              <w:bottom w:val="single" w:sz="4" w:space="0" w:color="auto"/>
              <w:right w:val="single" w:sz="4" w:space="0" w:color="auto"/>
            </w:tcBorders>
            <w:shd w:val="clear" w:color="auto" w:fill="auto"/>
            <w:noWrap/>
            <w:vAlign w:val="center"/>
          </w:tcPr>
          <w:p w:rsidR="00C32A15" w:rsidRPr="00C32A15" w:rsidRDefault="00C32A15" w:rsidP="00C32A15">
            <w:pPr>
              <w:widowControl/>
              <w:jc w:val="left"/>
              <w:rPr>
                <w:rFonts w:ascii="宋体" w:hAnsi="宋体" w:cs="宋体"/>
                <w:kern w:val="0"/>
                <w:szCs w:val="21"/>
              </w:rPr>
            </w:pPr>
            <w:r w:rsidRPr="00C32A15">
              <w:rPr>
                <w:rFonts w:ascii="宋体" w:hAnsi="宋体" w:cs="宋体" w:hint="eastAsia"/>
                <w:kern w:val="0"/>
                <w:szCs w:val="21"/>
              </w:rPr>
              <w:t>广州</w:t>
            </w:r>
          </w:p>
        </w:tc>
        <w:tc>
          <w:tcPr>
            <w:tcW w:w="1265" w:type="dxa"/>
            <w:tcBorders>
              <w:top w:val="nil"/>
              <w:left w:val="nil"/>
              <w:bottom w:val="single" w:sz="4" w:space="0" w:color="auto"/>
              <w:right w:val="single" w:sz="4" w:space="0" w:color="auto"/>
            </w:tcBorders>
            <w:shd w:val="clear" w:color="auto" w:fill="auto"/>
            <w:noWrap/>
            <w:vAlign w:val="center"/>
          </w:tcPr>
          <w:p w:rsidR="00C32A15" w:rsidRPr="00C32A15" w:rsidRDefault="00C32A15" w:rsidP="00C32A15">
            <w:pPr>
              <w:widowControl/>
              <w:jc w:val="center"/>
              <w:rPr>
                <w:rFonts w:ascii="宋体" w:hAnsi="宋体" w:cs="宋体"/>
                <w:kern w:val="0"/>
                <w:szCs w:val="21"/>
              </w:rPr>
            </w:pPr>
            <w:r w:rsidRPr="00C32A15">
              <w:rPr>
                <w:rFonts w:ascii="宋体" w:hAnsi="宋体" w:cs="宋体" w:hint="eastAsia"/>
                <w:kern w:val="0"/>
                <w:szCs w:val="21"/>
              </w:rPr>
              <w:t>3.9%</w:t>
            </w:r>
          </w:p>
        </w:tc>
        <w:tc>
          <w:tcPr>
            <w:tcW w:w="1080" w:type="dxa"/>
            <w:tcBorders>
              <w:top w:val="nil"/>
              <w:left w:val="nil"/>
              <w:bottom w:val="single" w:sz="4" w:space="0" w:color="auto"/>
              <w:right w:val="single" w:sz="4" w:space="0" w:color="auto"/>
            </w:tcBorders>
            <w:shd w:val="clear" w:color="auto" w:fill="auto"/>
            <w:noWrap/>
            <w:vAlign w:val="center"/>
          </w:tcPr>
          <w:p w:rsidR="00C32A15" w:rsidRPr="00C32A15" w:rsidRDefault="00C32A15" w:rsidP="00C32A15">
            <w:pPr>
              <w:widowControl/>
              <w:jc w:val="center"/>
              <w:rPr>
                <w:rFonts w:ascii="宋体" w:hAnsi="宋体" w:cs="宋体"/>
                <w:kern w:val="0"/>
                <w:szCs w:val="21"/>
              </w:rPr>
            </w:pPr>
            <w:r w:rsidRPr="00C32A15">
              <w:rPr>
                <w:rFonts w:ascii="宋体" w:hAnsi="宋体" w:cs="宋体" w:hint="eastAsia"/>
                <w:kern w:val="0"/>
                <w:szCs w:val="21"/>
              </w:rPr>
              <w:t>35.7%</w:t>
            </w:r>
          </w:p>
        </w:tc>
        <w:tc>
          <w:tcPr>
            <w:tcW w:w="1080" w:type="dxa"/>
            <w:tcBorders>
              <w:top w:val="nil"/>
              <w:left w:val="nil"/>
              <w:bottom w:val="single" w:sz="4" w:space="0" w:color="auto"/>
              <w:right w:val="single" w:sz="4" w:space="0" w:color="auto"/>
            </w:tcBorders>
            <w:shd w:val="clear" w:color="auto" w:fill="auto"/>
            <w:noWrap/>
            <w:vAlign w:val="center"/>
          </w:tcPr>
          <w:p w:rsidR="00C32A15" w:rsidRPr="00C32A15" w:rsidRDefault="00C32A15" w:rsidP="00C32A15">
            <w:pPr>
              <w:widowControl/>
              <w:jc w:val="center"/>
              <w:rPr>
                <w:rFonts w:ascii="宋体" w:hAnsi="宋体" w:cs="宋体"/>
                <w:kern w:val="0"/>
                <w:szCs w:val="21"/>
              </w:rPr>
            </w:pPr>
            <w:r w:rsidRPr="00C32A15">
              <w:rPr>
                <w:rFonts w:ascii="宋体" w:hAnsi="宋体" w:cs="宋体" w:hint="eastAsia"/>
                <w:kern w:val="0"/>
                <w:szCs w:val="21"/>
              </w:rPr>
              <w:t>30.4%</w:t>
            </w:r>
          </w:p>
        </w:tc>
        <w:tc>
          <w:tcPr>
            <w:tcW w:w="1080" w:type="dxa"/>
            <w:tcBorders>
              <w:top w:val="nil"/>
              <w:left w:val="nil"/>
              <w:bottom w:val="single" w:sz="4" w:space="0" w:color="auto"/>
              <w:right w:val="single" w:sz="4" w:space="0" w:color="auto"/>
            </w:tcBorders>
            <w:shd w:val="clear" w:color="auto" w:fill="auto"/>
            <w:noWrap/>
            <w:vAlign w:val="center"/>
          </w:tcPr>
          <w:p w:rsidR="00C32A15" w:rsidRPr="00C32A15" w:rsidRDefault="00C32A15" w:rsidP="00C32A15">
            <w:pPr>
              <w:widowControl/>
              <w:jc w:val="center"/>
              <w:rPr>
                <w:rFonts w:ascii="宋体" w:hAnsi="宋体" w:cs="宋体"/>
                <w:kern w:val="0"/>
                <w:szCs w:val="21"/>
              </w:rPr>
            </w:pPr>
            <w:r w:rsidRPr="00C32A15">
              <w:rPr>
                <w:rFonts w:ascii="宋体" w:hAnsi="宋体" w:cs="宋体" w:hint="eastAsia"/>
                <w:kern w:val="0"/>
                <w:szCs w:val="21"/>
              </w:rPr>
              <w:t>17.1%</w:t>
            </w:r>
          </w:p>
        </w:tc>
        <w:tc>
          <w:tcPr>
            <w:tcW w:w="1080" w:type="dxa"/>
            <w:tcBorders>
              <w:top w:val="nil"/>
              <w:left w:val="nil"/>
              <w:bottom w:val="single" w:sz="4" w:space="0" w:color="auto"/>
              <w:right w:val="single" w:sz="4" w:space="0" w:color="auto"/>
            </w:tcBorders>
            <w:shd w:val="clear" w:color="auto" w:fill="auto"/>
            <w:noWrap/>
            <w:vAlign w:val="center"/>
          </w:tcPr>
          <w:p w:rsidR="00C32A15" w:rsidRPr="00C32A15" w:rsidRDefault="00C32A15" w:rsidP="00C32A15">
            <w:pPr>
              <w:widowControl/>
              <w:jc w:val="center"/>
              <w:rPr>
                <w:rFonts w:ascii="宋体" w:hAnsi="宋体" w:cs="宋体"/>
                <w:kern w:val="0"/>
                <w:szCs w:val="21"/>
              </w:rPr>
            </w:pPr>
            <w:r w:rsidRPr="00C32A15">
              <w:rPr>
                <w:rFonts w:ascii="宋体" w:hAnsi="宋体" w:cs="宋体" w:hint="eastAsia"/>
                <w:kern w:val="0"/>
                <w:szCs w:val="21"/>
              </w:rPr>
              <w:t>8.1%</w:t>
            </w:r>
          </w:p>
        </w:tc>
        <w:tc>
          <w:tcPr>
            <w:tcW w:w="1260" w:type="dxa"/>
            <w:tcBorders>
              <w:top w:val="nil"/>
              <w:left w:val="nil"/>
              <w:bottom w:val="single" w:sz="4" w:space="0" w:color="auto"/>
              <w:right w:val="single" w:sz="4" w:space="0" w:color="auto"/>
            </w:tcBorders>
            <w:shd w:val="clear" w:color="auto" w:fill="auto"/>
            <w:noWrap/>
            <w:vAlign w:val="center"/>
          </w:tcPr>
          <w:p w:rsidR="00C32A15" w:rsidRPr="00C32A15" w:rsidRDefault="00C32A15" w:rsidP="00C32A15">
            <w:pPr>
              <w:widowControl/>
              <w:jc w:val="center"/>
              <w:rPr>
                <w:rFonts w:ascii="宋体" w:hAnsi="宋体" w:cs="宋体"/>
                <w:kern w:val="0"/>
                <w:szCs w:val="21"/>
              </w:rPr>
            </w:pPr>
            <w:r w:rsidRPr="00C32A15">
              <w:rPr>
                <w:rFonts w:ascii="宋体" w:hAnsi="宋体" w:cs="宋体" w:hint="eastAsia"/>
                <w:kern w:val="0"/>
                <w:szCs w:val="21"/>
              </w:rPr>
              <w:t>4.7%</w:t>
            </w:r>
          </w:p>
        </w:tc>
        <w:tc>
          <w:tcPr>
            <w:tcW w:w="715" w:type="dxa"/>
            <w:tcBorders>
              <w:top w:val="nil"/>
              <w:left w:val="nil"/>
              <w:bottom w:val="single" w:sz="4" w:space="0" w:color="auto"/>
              <w:right w:val="single" w:sz="4" w:space="0" w:color="auto"/>
            </w:tcBorders>
            <w:shd w:val="clear" w:color="auto" w:fill="auto"/>
            <w:noWrap/>
            <w:vAlign w:val="center"/>
          </w:tcPr>
          <w:p w:rsidR="00C32A15" w:rsidRPr="00C32A15" w:rsidRDefault="00C32A15" w:rsidP="00C32A15">
            <w:pPr>
              <w:widowControl/>
              <w:jc w:val="center"/>
              <w:rPr>
                <w:rFonts w:ascii="宋体" w:hAnsi="宋体" w:cs="宋体"/>
                <w:kern w:val="0"/>
                <w:szCs w:val="21"/>
              </w:rPr>
            </w:pPr>
            <w:r w:rsidRPr="00C32A15">
              <w:rPr>
                <w:rFonts w:ascii="宋体" w:hAnsi="宋体" w:cs="宋体" w:hint="eastAsia"/>
                <w:kern w:val="0"/>
                <w:szCs w:val="21"/>
              </w:rPr>
              <w:t>100.0%</w:t>
            </w:r>
          </w:p>
        </w:tc>
      </w:tr>
      <w:tr w:rsidR="00C32A15" w:rsidRPr="00C32A15" w:rsidTr="00C32A15">
        <w:trPr>
          <w:trHeight w:val="285"/>
        </w:trPr>
        <w:tc>
          <w:tcPr>
            <w:tcW w:w="1080" w:type="dxa"/>
            <w:tcBorders>
              <w:top w:val="nil"/>
              <w:left w:val="single" w:sz="4" w:space="0" w:color="auto"/>
              <w:bottom w:val="single" w:sz="4" w:space="0" w:color="auto"/>
              <w:right w:val="single" w:sz="4" w:space="0" w:color="auto"/>
            </w:tcBorders>
            <w:shd w:val="clear" w:color="auto" w:fill="auto"/>
            <w:noWrap/>
            <w:vAlign w:val="center"/>
          </w:tcPr>
          <w:p w:rsidR="00C32A15" w:rsidRPr="00C32A15" w:rsidRDefault="001C0E66" w:rsidP="00C32A15">
            <w:pPr>
              <w:widowControl/>
              <w:jc w:val="left"/>
              <w:rPr>
                <w:rFonts w:ascii="宋体" w:hAnsi="宋体" w:cs="宋体"/>
                <w:kern w:val="0"/>
                <w:szCs w:val="21"/>
              </w:rPr>
            </w:pPr>
            <w:r>
              <w:rPr>
                <w:rFonts w:ascii="宋体" w:hAnsi="宋体" w:cs="宋体" w:hint="eastAsia"/>
                <w:kern w:val="0"/>
                <w:szCs w:val="21"/>
              </w:rPr>
              <w:t>其他城市</w:t>
            </w:r>
          </w:p>
        </w:tc>
        <w:tc>
          <w:tcPr>
            <w:tcW w:w="1265" w:type="dxa"/>
            <w:tcBorders>
              <w:top w:val="nil"/>
              <w:left w:val="nil"/>
              <w:bottom w:val="single" w:sz="4" w:space="0" w:color="auto"/>
              <w:right w:val="single" w:sz="4" w:space="0" w:color="auto"/>
            </w:tcBorders>
            <w:shd w:val="clear" w:color="auto" w:fill="auto"/>
            <w:noWrap/>
            <w:vAlign w:val="center"/>
          </w:tcPr>
          <w:p w:rsidR="00C32A15" w:rsidRPr="00C32A15" w:rsidRDefault="00C32A15" w:rsidP="00C32A15">
            <w:pPr>
              <w:widowControl/>
              <w:jc w:val="center"/>
              <w:rPr>
                <w:rFonts w:ascii="宋体" w:hAnsi="宋体" w:cs="宋体"/>
                <w:kern w:val="0"/>
                <w:szCs w:val="21"/>
              </w:rPr>
            </w:pPr>
            <w:r w:rsidRPr="00C32A15">
              <w:rPr>
                <w:rFonts w:ascii="宋体" w:hAnsi="宋体" w:cs="宋体" w:hint="eastAsia"/>
                <w:kern w:val="0"/>
                <w:szCs w:val="21"/>
              </w:rPr>
              <w:t>3.4%</w:t>
            </w:r>
          </w:p>
        </w:tc>
        <w:tc>
          <w:tcPr>
            <w:tcW w:w="1080" w:type="dxa"/>
            <w:tcBorders>
              <w:top w:val="nil"/>
              <w:left w:val="nil"/>
              <w:bottom w:val="single" w:sz="4" w:space="0" w:color="auto"/>
              <w:right w:val="single" w:sz="4" w:space="0" w:color="auto"/>
            </w:tcBorders>
            <w:shd w:val="clear" w:color="auto" w:fill="auto"/>
            <w:noWrap/>
            <w:vAlign w:val="center"/>
          </w:tcPr>
          <w:p w:rsidR="00C32A15" w:rsidRPr="00C32A15" w:rsidRDefault="00C32A15" w:rsidP="00C32A15">
            <w:pPr>
              <w:widowControl/>
              <w:jc w:val="center"/>
              <w:rPr>
                <w:rFonts w:ascii="宋体" w:hAnsi="宋体" w:cs="宋体"/>
                <w:kern w:val="0"/>
                <w:szCs w:val="21"/>
              </w:rPr>
            </w:pPr>
            <w:r w:rsidRPr="00C32A15">
              <w:rPr>
                <w:rFonts w:ascii="宋体" w:hAnsi="宋体" w:cs="宋体" w:hint="eastAsia"/>
                <w:kern w:val="0"/>
                <w:szCs w:val="21"/>
              </w:rPr>
              <w:t>41.4%</w:t>
            </w:r>
          </w:p>
        </w:tc>
        <w:tc>
          <w:tcPr>
            <w:tcW w:w="1080" w:type="dxa"/>
            <w:tcBorders>
              <w:top w:val="nil"/>
              <w:left w:val="nil"/>
              <w:bottom w:val="single" w:sz="4" w:space="0" w:color="auto"/>
              <w:right w:val="single" w:sz="4" w:space="0" w:color="auto"/>
            </w:tcBorders>
            <w:shd w:val="clear" w:color="auto" w:fill="auto"/>
            <w:noWrap/>
            <w:vAlign w:val="center"/>
          </w:tcPr>
          <w:p w:rsidR="00C32A15" w:rsidRPr="00C32A15" w:rsidRDefault="00C32A15" w:rsidP="00C32A15">
            <w:pPr>
              <w:widowControl/>
              <w:jc w:val="center"/>
              <w:rPr>
                <w:rFonts w:ascii="宋体" w:hAnsi="宋体" w:cs="宋体"/>
                <w:kern w:val="0"/>
                <w:szCs w:val="21"/>
              </w:rPr>
            </w:pPr>
            <w:r w:rsidRPr="00C32A15">
              <w:rPr>
                <w:rFonts w:ascii="宋体" w:hAnsi="宋体" w:cs="宋体" w:hint="eastAsia"/>
                <w:kern w:val="0"/>
                <w:szCs w:val="21"/>
              </w:rPr>
              <w:t>29.5%</w:t>
            </w:r>
          </w:p>
        </w:tc>
        <w:tc>
          <w:tcPr>
            <w:tcW w:w="1080" w:type="dxa"/>
            <w:tcBorders>
              <w:top w:val="nil"/>
              <w:left w:val="nil"/>
              <w:bottom w:val="single" w:sz="4" w:space="0" w:color="auto"/>
              <w:right w:val="single" w:sz="4" w:space="0" w:color="auto"/>
            </w:tcBorders>
            <w:shd w:val="clear" w:color="auto" w:fill="auto"/>
            <w:noWrap/>
            <w:vAlign w:val="center"/>
          </w:tcPr>
          <w:p w:rsidR="00C32A15" w:rsidRPr="00C32A15" w:rsidRDefault="00C32A15" w:rsidP="00C32A15">
            <w:pPr>
              <w:widowControl/>
              <w:jc w:val="center"/>
              <w:rPr>
                <w:rFonts w:ascii="宋体" w:hAnsi="宋体" w:cs="宋体"/>
                <w:kern w:val="0"/>
                <w:szCs w:val="21"/>
              </w:rPr>
            </w:pPr>
            <w:r w:rsidRPr="00C32A15">
              <w:rPr>
                <w:rFonts w:ascii="宋体" w:hAnsi="宋体" w:cs="宋体" w:hint="eastAsia"/>
                <w:kern w:val="0"/>
                <w:szCs w:val="21"/>
              </w:rPr>
              <w:t>12.9%</w:t>
            </w:r>
          </w:p>
        </w:tc>
        <w:tc>
          <w:tcPr>
            <w:tcW w:w="1080" w:type="dxa"/>
            <w:tcBorders>
              <w:top w:val="nil"/>
              <w:left w:val="nil"/>
              <w:bottom w:val="single" w:sz="4" w:space="0" w:color="auto"/>
              <w:right w:val="single" w:sz="4" w:space="0" w:color="auto"/>
            </w:tcBorders>
            <w:shd w:val="clear" w:color="auto" w:fill="auto"/>
            <w:noWrap/>
            <w:vAlign w:val="center"/>
          </w:tcPr>
          <w:p w:rsidR="00C32A15" w:rsidRPr="00C32A15" w:rsidRDefault="00C32A15" w:rsidP="00C32A15">
            <w:pPr>
              <w:widowControl/>
              <w:jc w:val="center"/>
              <w:rPr>
                <w:rFonts w:ascii="宋体" w:hAnsi="宋体" w:cs="宋体"/>
                <w:kern w:val="0"/>
                <w:szCs w:val="21"/>
              </w:rPr>
            </w:pPr>
            <w:r w:rsidRPr="00C32A15">
              <w:rPr>
                <w:rFonts w:ascii="宋体" w:hAnsi="宋体" w:cs="宋体" w:hint="eastAsia"/>
                <w:kern w:val="0"/>
                <w:szCs w:val="21"/>
              </w:rPr>
              <w:t>7.2%</w:t>
            </w:r>
          </w:p>
        </w:tc>
        <w:tc>
          <w:tcPr>
            <w:tcW w:w="1260" w:type="dxa"/>
            <w:tcBorders>
              <w:top w:val="nil"/>
              <w:left w:val="nil"/>
              <w:bottom w:val="single" w:sz="4" w:space="0" w:color="auto"/>
              <w:right w:val="single" w:sz="4" w:space="0" w:color="auto"/>
            </w:tcBorders>
            <w:shd w:val="clear" w:color="auto" w:fill="auto"/>
            <w:noWrap/>
            <w:vAlign w:val="center"/>
          </w:tcPr>
          <w:p w:rsidR="00C32A15" w:rsidRPr="00C32A15" w:rsidRDefault="00C32A15" w:rsidP="00C32A15">
            <w:pPr>
              <w:widowControl/>
              <w:jc w:val="center"/>
              <w:rPr>
                <w:rFonts w:ascii="宋体" w:hAnsi="宋体" w:cs="宋体"/>
                <w:kern w:val="0"/>
                <w:szCs w:val="21"/>
              </w:rPr>
            </w:pPr>
            <w:r w:rsidRPr="00C32A15">
              <w:rPr>
                <w:rFonts w:ascii="宋体" w:hAnsi="宋体" w:cs="宋体" w:hint="eastAsia"/>
                <w:kern w:val="0"/>
                <w:szCs w:val="21"/>
              </w:rPr>
              <w:t>5.5%</w:t>
            </w:r>
          </w:p>
        </w:tc>
        <w:tc>
          <w:tcPr>
            <w:tcW w:w="715" w:type="dxa"/>
            <w:tcBorders>
              <w:top w:val="nil"/>
              <w:left w:val="nil"/>
              <w:bottom w:val="single" w:sz="4" w:space="0" w:color="auto"/>
              <w:right w:val="single" w:sz="4" w:space="0" w:color="auto"/>
            </w:tcBorders>
            <w:shd w:val="clear" w:color="auto" w:fill="auto"/>
            <w:noWrap/>
            <w:vAlign w:val="center"/>
          </w:tcPr>
          <w:p w:rsidR="00C32A15" w:rsidRPr="00C32A15" w:rsidRDefault="00C32A15" w:rsidP="00C32A15">
            <w:pPr>
              <w:widowControl/>
              <w:jc w:val="center"/>
              <w:rPr>
                <w:rFonts w:ascii="宋体" w:hAnsi="宋体" w:cs="宋体"/>
                <w:kern w:val="0"/>
                <w:szCs w:val="21"/>
              </w:rPr>
            </w:pPr>
            <w:r w:rsidRPr="00C32A15">
              <w:rPr>
                <w:rFonts w:ascii="宋体" w:hAnsi="宋体" w:cs="宋体" w:hint="eastAsia"/>
                <w:kern w:val="0"/>
                <w:szCs w:val="21"/>
              </w:rPr>
              <w:t>100.0%</w:t>
            </w:r>
          </w:p>
        </w:tc>
      </w:tr>
    </w:tbl>
    <w:p w:rsidR="006769C7" w:rsidRDefault="003B1FDC" w:rsidP="00845AF6">
      <w:pPr>
        <w:spacing w:line="360" w:lineRule="auto"/>
        <w:ind w:firstLineChars="200" w:firstLine="420"/>
      </w:pPr>
      <w:r>
        <w:rPr>
          <w:rFonts w:hint="eastAsia"/>
        </w:rPr>
        <w:lastRenderedPageBreak/>
        <w:t>拍拍网用户的年龄明显偏小，</w:t>
      </w:r>
      <w:r>
        <w:rPr>
          <w:rFonts w:hint="eastAsia"/>
        </w:rPr>
        <w:t>18</w:t>
      </w:r>
      <w:r>
        <w:rPr>
          <w:rFonts w:hint="eastAsia"/>
        </w:rPr>
        <w:t>至</w:t>
      </w:r>
      <w:r>
        <w:rPr>
          <w:rFonts w:hint="eastAsia"/>
        </w:rPr>
        <w:t>24</w:t>
      </w:r>
      <w:r>
        <w:rPr>
          <w:rFonts w:hint="eastAsia"/>
        </w:rPr>
        <w:t>岁比例超过一半，</w:t>
      </w:r>
      <w:r>
        <w:rPr>
          <w:rFonts w:hint="eastAsia"/>
        </w:rPr>
        <w:t>24</w:t>
      </w:r>
      <w:r>
        <w:rPr>
          <w:rFonts w:hint="eastAsia"/>
        </w:rPr>
        <w:t>岁以下</w:t>
      </w:r>
      <w:r w:rsidR="005A6E5F">
        <w:rPr>
          <w:rFonts w:hint="eastAsia"/>
        </w:rPr>
        <w:t>网民</w:t>
      </w:r>
      <w:r>
        <w:rPr>
          <w:rFonts w:hint="eastAsia"/>
        </w:rPr>
        <w:t>比例</w:t>
      </w:r>
      <w:r w:rsidR="00C26FFA">
        <w:rPr>
          <w:rFonts w:hint="eastAsia"/>
        </w:rPr>
        <w:t>超过</w:t>
      </w:r>
      <w:r w:rsidR="00C26FFA">
        <w:rPr>
          <w:rFonts w:hint="eastAsia"/>
        </w:rPr>
        <w:t>2/3</w:t>
      </w:r>
      <w:r>
        <w:rPr>
          <w:rFonts w:hint="eastAsia"/>
        </w:rPr>
        <w:t>。</w:t>
      </w:r>
      <w:r w:rsidR="00356198">
        <w:rPr>
          <w:rFonts w:hint="eastAsia"/>
        </w:rPr>
        <w:t>其次是</w:t>
      </w:r>
      <w:proofErr w:type="gramStart"/>
      <w:r w:rsidR="00356198">
        <w:rPr>
          <w:rFonts w:hint="eastAsia"/>
        </w:rPr>
        <w:t>淘宝网</w:t>
      </w:r>
      <w:proofErr w:type="gramEnd"/>
      <w:r w:rsidR="00356198">
        <w:rPr>
          <w:rFonts w:hint="eastAsia"/>
        </w:rPr>
        <w:t>用户，再次是当当网和卓越亚马逊网，当当网用户年龄要比卓越亚</w:t>
      </w:r>
      <w:proofErr w:type="gramStart"/>
      <w:r w:rsidR="00356198">
        <w:rPr>
          <w:rFonts w:hint="eastAsia"/>
        </w:rPr>
        <w:t>马逊网用户</w:t>
      </w:r>
      <w:proofErr w:type="gramEnd"/>
      <w:r w:rsidR="00356198">
        <w:rPr>
          <w:rFonts w:hint="eastAsia"/>
        </w:rPr>
        <w:t>年龄更为成熟，</w:t>
      </w:r>
      <w:r w:rsidR="00356198">
        <w:rPr>
          <w:rFonts w:hint="eastAsia"/>
        </w:rPr>
        <w:t>30</w:t>
      </w:r>
      <w:r w:rsidR="00356198">
        <w:rPr>
          <w:rFonts w:hint="eastAsia"/>
        </w:rPr>
        <w:t>岁以上比例已占</w:t>
      </w:r>
      <w:r w:rsidR="00356198">
        <w:rPr>
          <w:rFonts w:hint="eastAsia"/>
        </w:rPr>
        <w:t>4</w:t>
      </w:r>
      <w:r w:rsidR="00356198">
        <w:rPr>
          <w:rFonts w:hint="eastAsia"/>
        </w:rPr>
        <w:t>成，卓越亚</w:t>
      </w:r>
      <w:proofErr w:type="gramStart"/>
      <w:r w:rsidR="00356198">
        <w:rPr>
          <w:rFonts w:hint="eastAsia"/>
        </w:rPr>
        <w:t>马逊网</w:t>
      </w:r>
      <w:r w:rsidR="00356198">
        <w:rPr>
          <w:rFonts w:hint="eastAsia"/>
        </w:rPr>
        <w:t>30</w:t>
      </w:r>
      <w:r w:rsidR="00356198">
        <w:rPr>
          <w:rFonts w:hint="eastAsia"/>
        </w:rPr>
        <w:t>岁</w:t>
      </w:r>
      <w:proofErr w:type="gramEnd"/>
      <w:r w:rsidR="00356198">
        <w:rPr>
          <w:rFonts w:hint="eastAsia"/>
        </w:rPr>
        <w:t>以上比例是</w:t>
      </w:r>
      <w:r w:rsidR="00356198">
        <w:rPr>
          <w:rFonts w:hint="eastAsia"/>
        </w:rPr>
        <w:t>27.7%</w:t>
      </w:r>
      <w:r w:rsidR="00356198">
        <w:rPr>
          <w:rFonts w:hint="eastAsia"/>
        </w:rPr>
        <w:t>。</w:t>
      </w:r>
    </w:p>
    <w:p w:rsidR="00851F44" w:rsidRDefault="00851F44" w:rsidP="00A82F5A">
      <w:pPr>
        <w:pStyle w:val="ac"/>
        <w:numPr>
          <w:ilvl w:val="0"/>
          <w:numId w:val="14"/>
        </w:numPr>
        <w:tabs>
          <w:tab w:val="clear" w:pos="4201"/>
          <w:tab w:val="left" w:pos="360"/>
        </w:tabs>
        <w:ind w:firstLine="448"/>
        <w:jc w:val="left"/>
      </w:pPr>
      <w:r>
        <w:rPr>
          <w:rFonts w:hint="eastAsia"/>
        </w:rPr>
        <w:t xml:space="preserve">               </w:t>
      </w:r>
      <w:r w:rsidR="005A6E5F">
        <w:rPr>
          <w:rFonts w:hint="eastAsia"/>
        </w:rPr>
        <w:t xml:space="preserve">  </w:t>
      </w:r>
      <w:r>
        <w:rPr>
          <w:rFonts w:hint="eastAsia"/>
        </w:rPr>
        <w:t xml:space="preserve">     </w:t>
      </w:r>
      <w:bookmarkStart w:id="217" w:name="_Toc201721845"/>
      <w:r>
        <w:rPr>
          <w:rFonts w:hint="eastAsia"/>
        </w:rPr>
        <w:t>不同购物网站用户年龄结构</w:t>
      </w:r>
      <w:bookmarkEnd w:id="217"/>
    </w:p>
    <w:tbl>
      <w:tblPr>
        <w:tblW w:w="8650" w:type="dxa"/>
        <w:tblInd w:w="103" w:type="dxa"/>
        <w:tblLook w:val="0000" w:firstRow="0" w:lastRow="0" w:firstColumn="0" w:lastColumn="0" w:noHBand="0" w:noVBand="0"/>
      </w:tblPr>
      <w:tblGrid>
        <w:gridCol w:w="1445"/>
        <w:gridCol w:w="768"/>
        <w:gridCol w:w="1072"/>
        <w:gridCol w:w="1073"/>
        <w:gridCol w:w="1073"/>
        <w:gridCol w:w="1073"/>
        <w:gridCol w:w="1073"/>
        <w:gridCol w:w="1073"/>
      </w:tblGrid>
      <w:tr w:rsidR="004E5844" w:rsidRPr="004E5844" w:rsidTr="00C94102">
        <w:trPr>
          <w:trHeight w:val="285"/>
        </w:trPr>
        <w:tc>
          <w:tcPr>
            <w:tcW w:w="1445" w:type="dxa"/>
            <w:tcBorders>
              <w:top w:val="single" w:sz="4" w:space="0" w:color="auto"/>
              <w:left w:val="single" w:sz="4" w:space="0" w:color="auto"/>
              <w:bottom w:val="single" w:sz="4" w:space="0" w:color="auto"/>
              <w:right w:val="single" w:sz="4" w:space="0" w:color="auto"/>
            </w:tcBorders>
            <w:shd w:val="clear" w:color="auto" w:fill="auto"/>
            <w:noWrap/>
            <w:vAlign w:val="center"/>
          </w:tcPr>
          <w:p w:rsidR="004E5844" w:rsidRPr="004E5844" w:rsidRDefault="004E5844" w:rsidP="004E5844">
            <w:pPr>
              <w:widowControl/>
              <w:jc w:val="left"/>
              <w:rPr>
                <w:rFonts w:ascii="宋体" w:hAnsi="宋体" w:cs="宋体"/>
                <w:kern w:val="0"/>
                <w:szCs w:val="21"/>
              </w:rPr>
            </w:pPr>
            <w:r w:rsidRPr="004E5844">
              <w:rPr>
                <w:rFonts w:ascii="宋体" w:hAnsi="宋体" w:cs="宋体" w:hint="eastAsia"/>
                <w:kern w:val="0"/>
                <w:szCs w:val="21"/>
              </w:rPr>
              <w:t xml:space="preserve">　</w:t>
            </w:r>
          </w:p>
        </w:tc>
        <w:tc>
          <w:tcPr>
            <w:tcW w:w="768" w:type="dxa"/>
            <w:tcBorders>
              <w:top w:val="single" w:sz="4" w:space="0" w:color="auto"/>
              <w:left w:val="nil"/>
              <w:bottom w:val="single" w:sz="4" w:space="0" w:color="auto"/>
              <w:right w:val="single" w:sz="4" w:space="0" w:color="auto"/>
            </w:tcBorders>
            <w:shd w:val="clear" w:color="auto" w:fill="auto"/>
            <w:noWrap/>
            <w:vAlign w:val="center"/>
          </w:tcPr>
          <w:p w:rsidR="004E5844" w:rsidRPr="004E5844" w:rsidRDefault="004E5844" w:rsidP="004E5844">
            <w:pPr>
              <w:widowControl/>
              <w:jc w:val="center"/>
              <w:rPr>
                <w:rFonts w:ascii="宋体" w:hAnsi="宋体" w:cs="宋体"/>
                <w:kern w:val="0"/>
                <w:szCs w:val="21"/>
              </w:rPr>
            </w:pPr>
            <w:r w:rsidRPr="004E5844">
              <w:rPr>
                <w:rFonts w:ascii="宋体" w:hAnsi="宋体" w:cs="宋体" w:hint="eastAsia"/>
                <w:kern w:val="0"/>
                <w:szCs w:val="21"/>
              </w:rPr>
              <w:t>不到18岁</w:t>
            </w:r>
          </w:p>
        </w:tc>
        <w:tc>
          <w:tcPr>
            <w:tcW w:w="1072" w:type="dxa"/>
            <w:tcBorders>
              <w:top w:val="single" w:sz="4" w:space="0" w:color="auto"/>
              <w:left w:val="nil"/>
              <w:bottom w:val="single" w:sz="4" w:space="0" w:color="auto"/>
              <w:right w:val="single" w:sz="4" w:space="0" w:color="auto"/>
            </w:tcBorders>
            <w:shd w:val="clear" w:color="auto" w:fill="auto"/>
            <w:noWrap/>
            <w:vAlign w:val="center"/>
          </w:tcPr>
          <w:p w:rsidR="004E5844" w:rsidRPr="004E5844" w:rsidRDefault="004E5844" w:rsidP="004E5844">
            <w:pPr>
              <w:widowControl/>
              <w:jc w:val="center"/>
              <w:rPr>
                <w:rFonts w:ascii="宋体" w:hAnsi="宋体" w:cs="宋体"/>
                <w:kern w:val="0"/>
                <w:szCs w:val="21"/>
              </w:rPr>
            </w:pPr>
            <w:r w:rsidRPr="004E5844">
              <w:rPr>
                <w:rFonts w:ascii="宋体" w:hAnsi="宋体" w:cs="宋体" w:hint="eastAsia"/>
                <w:kern w:val="0"/>
                <w:szCs w:val="21"/>
              </w:rPr>
              <w:t>18~24岁</w:t>
            </w:r>
          </w:p>
        </w:tc>
        <w:tc>
          <w:tcPr>
            <w:tcW w:w="1073" w:type="dxa"/>
            <w:tcBorders>
              <w:top w:val="single" w:sz="4" w:space="0" w:color="auto"/>
              <w:left w:val="nil"/>
              <w:bottom w:val="single" w:sz="4" w:space="0" w:color="auto"/>
              <w:right w:val="single" w:sz="4" w:space="0" w:color="auto"/>
            </w:tcBorders>
            <w:shd w:val="clear" w:color="auto" w:fill="auto"/>
            <w:noWrap/>
            <w:vAlign w:val="center"/>
          </w:tcPr>
          <w:p w:rsidR="004E5844" w:rsidRPr="004E5844" w:rsidRDefault="004E5844" w:rsidP="004E5844">
            <w:pPr>
              <w:widowControl/>
              <w:jc w:val="center"/>
              <w:rPr>
                <w:rFonts w:ascii="宋体" w:hAnsi="宋体" w:cs="宋体"/>
                <w:kern w:val="0"/>
                <w:szCs w:val="21"/>
              </w:rPr>
            </w:pPr>
            <w:r w:rsidRPr="004E5844">
              <w:rPr>
                <w:rFonts w:ascii="宋体" w:hAnsi="宋体" w:cs="宋体" w:hint="eastAsia"/>
                <w:kern w:val="0"/>
                <w:szCs w:val="21"/>
              </w:rPr>
              <w:t>25~30岁</w:t>
            </w:r>
          </w:p>
        </w:tc>
        <w:tc>
          <w:tcPr>
            <w:tcW w:w="1073" w:type="dxa"/>
            <w:tcBorders>
              <w:top w:val="single" w:sz="4" w:space="0" w:color="auto"/>
              <w:left w:val="nil"/>
              <w:bottom w:val="single" w:sz="4" w:space="0" w:color="auto"/>
              <w:right w:val="single" w:sz="4" w:space="0" w:color="auto"/>
            </w:tcBorders>
            <w:shd w:val="clear" w:color="auto" w:fill="auto"/>
            <w:noWrap/>
            <w:vAlign w:val="center"/>
          </w:tcPr>
          <w:p w:rsidR="004E5844" w:rsidRPr="004E5844" w:rsidRDefault="004E5844" w:rsidP="004E5844">
            <w:pPr>
              <w:widowControl/>
              <w:jc w:val="center"/>
              <w:rPr>
                <w:rFonts w:ascii="宋体" w:hAnsi="宋体" w:cs="宋体"/>
                <w:kern w:val="0"/>
                <w:szCs w:val="21"/>
              </w:rPr>
            </w:pPr>
            <w:r w:rsidRPr="004E5844">
              <w:rPr>
                <w:rFonts w:ascii="宋体" w:hAnsi="宋体" w:cs="宋体" w:hint="eastAsia"/>
                <w:kern w:val="0"/>
                <w:szCs w:val="21"/>
              </w:rPr>
              <w:t>31~35岁</w:t>
            </w:r>
          </w:p>
        </w:tc>
        <w:tc>
          <w:tcPr>
            <w:tcW w:w="1073" w:type="dxa"/>
            <w:tcBorders>
              <w:top w:val="single" w:sz="4" w:space="0" w:color="auto"/>
              <w:left w:val="nil"/>
              <w:bottom w:val="single" w:sz="4" w:space="0" w:color="auto"/>
              <w:right w:val="single" w:sz="4" w:space="0" w:color="auto"/>
            </w:tcBorders>
            <w:shd w:val="clear" w:color="auto" w:fill="auto"/>
            <w:noWrap/>
            <w:vAlign w:val="center"/>
          </w:tcPr>
          <w:p w:rsidR="004E5844" w:rsidRPr="004E5844" w:rsidRDefault="004E5844" w:rsidP="004E5844">
            <w:pPr>
              <w:widowControl/>
              <w:jc w:val="center"/>
              <w:rPr>
                <w:rFonts w:ascii="宋体" w:hAnsi="宋体" w:cs="宋体"/>
                <w:kern w:val="0"/>
                <w:szCs w:val="21"/>
              </w:rPr>
            </w:pPr>
            <w:r w:rsidRPr="004E5844">
              <w:rPr>
                <w:rFonts w:ascii="宋体" w:hAnsi="宋体" w:cs="宋体" w:hint="eastAsia"/>
                <w:kern w:val="0"/>
                <w:szCs w:val="21"/>
              </w:rPr>
              <w:t>36~40岁</w:t>
            </w:r>
          </w:p>
        </w:tc>
        <w:tc>
          <w:tcPr>
            <w:tcW w:w="1073" w:type="dxa"/>
            <w:tcBorders>
              <w:top w:val="single" w:sz="4" w:space="0" w:color="auto"/>
              <w:left w:val="nil"/>
              <w:bottom w:val="single" w:sz="4" w:space="0" w:color="auto"/>
              <w:right w:val="single" w:sz="4" w:space="0" w:color="auto"/>
            </w:tcBorders>
            <w:shd w:val="clear" w:color="auto" w:fill="auto"/>
            <w:noWrap/>
            <w:vAlign w:val="center"/>
          </w:tcPr>
          <w:p w:rsidR="004E5844" w:rsidRPr="004E5844" w:rsidRDefault="004E5844" w:rsidP="004E5844">
            <w:pPr>
              <w:widowControl/>
              <w:jc w:val="center"/>
              <w:rPr>
                <w:rFonts w:ascii="宋体" w:hAnsi="宋体" w:cs="宋体"/>
                <w:kern w:val="0"/>
                <w:szCs w:val="21"/>
              </w:rPr>
            </w:pPr>
            <w:r w:rsidRPr="004E5844">
              <w:rPr>
                <w:rFonts w:ascii="宋体" w:hAnsi="宋体" w:cs="宋体" w:hint="eastAsia"/>
                <w:kern w:val="0"/>
                <w:szCs w:val="21"/>
              </w:rPr>
              <w:t>40岁以上</w:t>
            </w:r>
          </w:p>
        </w:tc>
        <w:tc>
          <w:tcPr>
            <w:tcW w:w="1073" w:type="dxa"/>
            <w:tcBorders>
              <w:top w:val="single" w:sz="4" w:space="0" w:color="auto"/>
              <w:left w:val="nil"/>
              <w:bottom w:val="single" w:sz="4" w:space="0" w:color="auto"/>
              <w:right w:val="single" w:sz="4" w:space="0" w:color="auto"/>
            </w:tcBorders>
            <w:shd w:val="clear" w:color="auto" w:fill="auto"/>
            <w:noWrap/>
            <w:vAlign w:val="center"/>
          </w:tcPr>
          <w:p w:rsidR="004E5844" w:rsidRPr="004E5844" w:rsidRDefault="004E5844" w:rsidP="004E5844">
            <w:pPr>
              <w:widowControl/>
              <w:jc w:val="center"/>
              <w:rPr>
                <w:rFonts w:ascii="宋体" w:hAnsi="宋体" w:cs="宋体"/>
                <w:kern w:val="0"/>
                <w:szCs w:val="21"/>
              </w:rPr>
            </w:pPr>
            <w:r w:rsidRPr="004E5844">
              <w:rPr>
                <w:rFonts w:ascii="宋体" w:hAnsi="宋体" w:cs="宋体" w:hint="eastAsia"/>
                <w:kern w:val="0"/>
                <w:szCs w:val="21"/>
              </w:rPr>
              <w:t>合计</w:t>
            </w:r>
          </w:p>
        </w:tc>
      </w:tr>
      <w:tr w:rsidR="004E5844" w:rsidRPr="004E5844" w:rsidTr="00C94102">
        <w:trPr>
          <w:trHeight w:val="285"/>
        </w:trPr>
        <w:tc>
          <w:tcPr>
            <w:tcW w:w="1445" w:type="dxa"/>
            <w:tcBorders>
              <w:top w:val="nil"/>
              <w:left w:val="single" w:sz="4" w:space="0" w:color="auto"/>
              <w:bottom w:val="single" w:sz="4" w:space="0" w:color="auto"/>
              <w:right w:val="single" w:sz="4" w:space="0" w:color="auto"/>
            </w:tcBorders>
            <w:shd w:val="clear" w:color="auto" w:fill="auto"/>
            <w:noWrap/>
            <w:vAlign w:val="center"/>
          </w:tcPr>
          <w:p w:rsidR="004E5844" w:rsidRPr="004E5844" w:rsidRDefault="004E5844" w:rsidP="004E5844">
            <w:pPr>
              <w:widowControl/>
              <w:jc w:val="left"/>
              <w:rPr>
                <w:rFonts w:ascii="宋体" w:hAnsi="宋体" w:cs="宋体"/>
                <w:kern w:val="0"/>
                <w:szCs w:val="21"/>
              </w:rPr>
            </w:pPr>
            <w:proofErr w:type="gramStart"/>
            <w:r w:rsidRPr="004E5844">
              <w:rPr>
                <w:rFonts w:ascii="宋体" w:hAnsi="宋体" w:cs="宋体" w:hint="eastAsia"/>
                <w:kern w:val="0"/>
                <w:szCs w:val="21"/>
              </w:rPr>
              <w:t>淘宝网</w:t>
            </w:r>
            <w:proofErr w:type="gramEnd"/>
          </w:p>
        </w:tc>
        <w:tc>
          <w:tcPr>
            <w:tcW w:w="768" w:type="dxa"/>
            <w:tcBorders>
              <w:top w:val="nil"/>
              <w:left w:val="nil"/>
              <w:bottom w:val="single" w:sz="4" w:space="0" w:color="auto"/>
              <w:right w:val="single" w:sz="4" w:space="0" w:color="auto"/>
            </w:tcBorders>
            <w:shd w:val="clear" w:color="auto" w:fill="auto"/>
            <w:noWrap/>
            <w:vAlign w:val="center"/>
          </w:tcPr>
          <w:p w:rsidR="004E5844" w:rsidRPr="004E5844" w:rsidRDefault="004E5844" w:rsidP="004E5844">
            <w:pPr>
              <w:widowControl/>
              <w:jc w:val="center"/>
              <w:rPr>
                <w:rFonts w:ascii="宋体" w:hAnsi="宋体" w:cs="宋体"/>
                <w:kern w:val="0"/>
                <w:szCs w:val="21"/>
              </w:rPr>
            </w:pPr>
            <w:r w:rsidRPr="004E5844">
              <w:rPr>
                <w:rFonts w:ascii="宋体" w:hAnsi="宋体" w:cs="宋体" w:hint="eastAsia"/>
                <w:kern w:val="0"/>
                <w:szCs w:val="21"/>
              </w:rPr>
              <w:t>2.8%</w:t>
            </w:r>
          </w:p>
        </w:tc>
        <w:tc>
          <w:tcPr>
            <w:tcW w:w="1072" w:type="dxa"/>
            <w:tcBorders>
              <w:top w:val="nil"/>
              <w:left w:val="nil"/>
              <w:bottom w:val="single" w:sz="4" w:space="0" w:color="auto"/>
              <w:right w:val="single" w:sz="4" w:space="0" w:color="auto"/>
            </w:tcBorders>
            <w:shd w:val="clear" w:color="auto" w:fill="auto"/>
            <w:noWrap/>
            <w:vAlign w:val="center"/>
          </w:tcPr>
          <w:p w:rsidR="004E5844" w:rsidRPr="004E5844" w:rsidRDefault="004E5844" w:rsidP="004E5844">
            <w:pPr>
              <w:widowControl/>
              <w:jc w:val="center"/>
              <w:rPr>
                <w:rFonts w:ascii="宋体" w:hAnsi="宋体" w:cs="宋体"/>
                <w:kern w:val="0"/>
                <w:szCs w:val="21"/>
              </w:rPr>
            </w:pPr>
            <w:r w:rsidRPr="004E5844">
              <w:rPr>
                <w:rFonts w:ascii="宋体" w:hAnsi="宋体" w:cs="宋体" w:hint="eastAsia"/>
                <w:kern w:val="0"/>
                <w:szCs w:val="21"/>
              </w:rPr>
              <w:t>39.8%</w:t>
            </w:r>
          </w:p>
        </w:tc>
        <w:tc>
          <w:tcPr>
            <w:tcW w:w="1073" w:type="dxa"/>
            <w:tcBorders>
              <w:top w:val="nil"/>
              <w:left w:val="nil"/>
              <w:bottom w:val="single" w:sz="4" w:space="0" w:color="auto"/>
              <w:right w:val="single" w:sz="4" w:space="0" w:color="auto"/>
            </w:tcBorders>
            <w:shd w:val="clear" w:color="auto" w:fill="auto"/>
            <w:noWrap/>
            <w:vAlign w:val="center"/>
          </w:tcPr>
          <w:p w:rsidR="004E5844" w:rsidRPr="004E5844" w:rsidRDefault="004E5844" w:rsidP="004E5844">
            <w:pPr>
              <w:widowControl/>
              <w:jc w:val="center"/>
              <w:rPr>
                <w:rFonts w:ascii="宋体" w:hAnsi="宋体" w:cs="宋体"/>
                <w:kern w:val="0"/>
                <w:szCs w:val="21"/>
              </w:rPr>
            </w:pPr>
            <w:r w:rsidRPr="004E5844">
              <w:rPr>
                <w:rFonts w:ascii="宋体" w:hAnsi="宋体" w:cs="宋体" w:hint="eastAsia"/>
                <w:kern w:val="0"/>
                <w:szCs w:val="21"/>
              </w:rPr>
              <w:t>32.5%</w:t>
            </w:r>
          </w:p>
        </w:tc>
        <w:tc>
          <w:tcPr>
            <w:tcW w:w="1073" w:type="dxa"/>
            <w:tcBorders>
              <w:top w:val="nil"/>
              <w:left w:val="nil"/>
              <w:bottom w:val="single" w:sz="4" w:space="0" w:color="auto"/>
              <w:right w:val="single" w:sz="4" w:space="0" w:color="auto"/>
            </w:tcBorders>
            <w:shd w:val="clear" w:color="auto" w:fill="auto"/>
            <w:noWrap/>
            <w:vAlign w:val="center"/>
          </w:tcPr>
          <w:p w:rsidR="004E5844" w:rsidRPr="004E5844" w:rsidRDefault="004E5844" w:rsidP="004E5844">
            <w:pPr>
              <w:widowControl/>
              <w:jc w:val="center"/>
              <w:rPr>
                <w:rFonts w:ascii="宋体" w:hAnsi="宋体" w:cs="宋体"/>
                <w:kern w:val="0"/>
                <w:szCs w:val="21"/>
              </w:rPr>
            </w:pPr>
            <w:r w:rsidRPr="004E5844">
              <w:rPr>
                <w:rFonts w:ascii="宋体" w:hAnsi="宋体" w:cs="宋体" w:hint="eastAsia"/>
                <w:kern w:val="0"/>
                <w:szCs w:val="21"/>
              </w:rPr>
              <w:t>13.3%</w:t>
            </w:r>
          </w:p>
        </w:tc>
        <w:tc>
          <w:tcPr>
            <w:tcW w:w="1073" w:type="dxa"/>
            <w:tcBorders>
              <w:top w:val="nil"/>
              <w:left w:val="nil"/>
              <w:bottom w:val="single" w:sz="4" w:space="0" w:color="auto"/>
              <w:right w:val="single" w:sz="4" w:space="0" w:color="auto"/>
            </w:tcBorders>
            <w:shd w:val="clear" w:color="auto" w:fill="auto"/>
            <w:noWrap/>
            <w:vAlign w:val="center"/>
          </w:tcPr>
          <w:p w:rsidR="004E5844" w:rsidRPr="004E5844" w:rsidRDefault="004E5844" w:rsidP="004E5844">
            <w:pPr>
              <w:widowControl/>
              <w:jc w:val="center"/>
              <w:rPr>
                <w:rFonts w:ascii="宋体" w:hAnsi="宋体" w:cs="宋体"/>
                <w:kern w:val="0"/>
                <w:szCs w:val="21"/>
              </w:rPr>
            </w:pPr>
            <w:r w:rsidRPr="004E5844">
              <w:rPr>
                <w:rFonts w:ascii="宋体" w:hAnsi="宋体" w:cs="宋体" w:hint="eastAsia"/>
                <w:kern w:val="0"/>
                <w:szCs w:val="21"/>
              </w:rPr>
              <w:t>6.7%</w:t>
            </w:r>
          </w:p>
        </w:tc>
        <w:tc>
          <w:tcPr>
            <w:tcW w:w="1073" w:type="dxa"/>
            <w:tcBorders>
              <w:top w:val="nil"/>
              <w:left w:val="nil"/>
              <w:bottom w:val="single" w:sz="4" w:space="0" w:color="auto"/>
              <w:right w:val="single" w:sz="4" w:space="0" w:color="auto"/>
            </w:tcBorders>
            <w:shd w:val="clear" w:color="auto" w:fill="auto"/>
            <w:noWrap/>
            <w:vAlign w:val="center"/>
          </w:tcPr>
          <w:p w:rsidR="004E5844" w:rsidRPr="004E5844" w:rsidRDefault="004E5844" w:rsidP="004E5844">
            <w:pPr>
              <w:widowControl/>
              <w:jc w:val="center"/>
              <w:rPr>
                <w:rFonts w:ascii="宋体" w:hAnsi="宋体" w:cs="宋体"/>
                <w:kern w:val="0"/>
                <w:szCs w:val="21"/>
              </w:rPr>
            </w:pPr>
            <w:r w:rsidRPr="004E5844">
              <w:rPr>
                <w:rFonts w:ascii="宋体" w:hAnsi="宋体" w:cs="宋体" w:hint="eastAsia"/>
                <w:kern w:val="0"/>
                <w:szCs w:val="21"/>
              </w:rPr>
              <w:t>4.8%</w:t>
            </w:r>
          </w:p>
        </w:tc>
        <w:tc>
          <w:tcPr>
            <w:tcW w:w="1073" w:type="dxa"/>
            <w:tcBorders>
              <w:top w:val="nil"/>
              <w:left w:val="nil"/>
              <w:bottom w:val="single" w:sz="4" w:space="0" w:color="auto"/>
              <w:right w:val="single" w:sz="4" w:space="0" w:color="auto"/>
            </w:tcBorders>
            <w:shd w:val="clear" w:color="auto" w:fill="auto"/>
            <w:noWrap/>
            <w:vAlign w:val="center"/>
          </w:tcPr>
          <w:p w:rsidR="004E5844" w:rsidRPr="004E5844" w:rsidRDefault="004E5844" w:rsidP="004E5844">
            <w:pPr>
              <w:widowControl/>
              <w:jc w:val="center"/>
              <w:rPr>
                <w:rFonts w:ascii="宋体" w:hAnsi="宋体" w:cs="宋体"/>
                <w:kern w:val="0"/>
                <w:szCs w:val="21"/>
              </w:rPr>
            </w:pPr>
            <w:r w:rsidRPr="004E5844">
              <w:rPr>
                <w:rFonts w:ascii="宋体" w:hAnsi="宋体" w:cs="宋体" w:hint="eastAsia"/>
                <w:kern w:val="0"/>
                <w:szCs w:val="21"/>
              </w:rPr>
              <w:t>100.0%</w:t>
            </w:r>
          </w:p>
        </w:tc>
      </w:tr>
      <w:tr w:rsidR="004E5844" w:rsidRPr="004E5844" w:rsidTr="00C94102">
        <w:trPr>
          <w:trHeight w:val="285"/>
        </w:trPr>
        <w:tc>
          <w:tcPr>
            <w:tcW w:w="1445" w:type="dxa"/>
            <w:tcBorders>
              <w:top w:val="nil"/>
              <w:left w:val="single" w:sz="4" w:space="0" w:color="auto"/>
              <w:bottom w:val="single" w:sz="4" w:space="0" w:color="auto"/>
              <w:right w:val="single" w:sz="4" w:space="0" w:color="auto"/>
            </w:tcBorders>
            <w:shd w:val="clear" w:color="auto" w:fill="auto"/>
            <w:noWrap/>
            <w:vAlign w:val="center"/>
          </w:tcPr>
          <w:p w:rsidR="004E5844" w:rsidRPr="004E5844" w:rsidRDefault="004E5844" w:rsidP="004E5844">
            <w:pPr>
              <w:widowControl/>
              <w:jc w:val="left"/>
              <w:rPr>
                <w:rFonts w:ascii="宋体" w:hAnsi="宋体" w:cs="宋体"/>
                <w:kern w:val="0"/>
                <w:szCs w:val="21"/>
              </w:rPr>
            </w:pPr>
            <w:r w:rsidRPr="004E5844">
              <w:rPr>
                <w:rFonts w:ascii="宋体" w:hAnsi="宋体" w:cs="宋体" w:hint="eastAsia"/>
                <w:kern w:val="0"/>
                <w:szCs w:val="21"/>
              </w:rPr>
              <w:t>拍拍网</w:t>
            </w:r>
          </w:p>
        </w:tc>
        <w:tc>
          <w:tcPr>
            <w:tcW w:w="768" w:type="dxa"/>
            <w:tcBorders>
              <w:top w:val="nil"/>
              <w:left w:val="nil"/>
              <w:bottom w:val="single" w:sz="4" w:space="0" w:color="auto"/>
              <w:right w:val="single" w:sz="4" w:space="0" w:color="auto"/>
            </w:tcBorders>
            <w:shd w:val="clear" w:color="auto" w:fill="auto"/>
            <w:noWrap/>
            <w:vAlign w:val="center"/>
          </w:tcPr>
          <w:p w:rsidR="004E5844" w:rsidRPr="004E5844" w:rsidRDefault="004E5844" w:rsidP="004E5844">
            <w:pPr>
              <w:widowControl/>
              <w:jc w:val="center"/>
              <w:rPr>
                <w:rFonts w:ascii="宋体" w:hAnsi="宋体" w:cs="宋体"/>
                <w:kern w:val="0"/>
                <w:szCs w:val="21"/>
              </w:rPr>
            </w:pPr>
            <w:r w:rsidRPr="004E5844">
              <w:rPr>
                <w:rFonts w:ascii="宋体" w:hAnsi="宋体" w:cs="宋体" w:hint="eastAsia"/>
                <w:kern w:val="0"/>
                <w:szCs w:val="21"/>
              </w:rPr>
              <w:t>11.1%</w:t>
            </w:r>
          </w:p>
        </w:tc>
        <w:tc>
          <w:tcPr>
            <w:tcW w:w="1072" w:type="dxa"/>
            <w:tcBorders>
              <w:top w:val="nil"/>
              <w:left w:val="nil"/>
              <w:bottom w:val="single" w:sz="4" w:space="0" w:color="auto"/>
              <w:right w:val="single" w:sz="4" w:space="0" w:color="auto"/>
            </w:tcBorders>
            <w:shd w:val="clear" w:color="auto" w:fill="auto"/>
            <w:noWrap/>
            <w:vAlign w:val="center"/>
          </w:tcPr>
          <w:p w:rsidR="004E5844" w:rsidRPr="004E5844" w:rsidRDefault="004E5844" w:rsidP="004E5844">
            <w:pPr>
              <w:widowControl/>
              <w:jc w:val="center"/>
              <w:rPr>
                <w:rFonts w:ascii="宋体" w:hAnsi="宋体" w:cs="宋体"/>
                <w:kern w:val="0"/>
                <w:szCs w:val="21"/>
              </w:rPr>
            </w:pPr>
            <w:r w:rsidRPr="004E5844">
              <w:rPr>
                <w:rFonts w:ascii="宋体" w:hAnsi="宋体" w:cs="宋体" w:hint="eastAsia"/>
                <w:kern w:val="0"/>
                <w:szCs w:val="21"/>
              </w:rPr>
              <w:t>57.1%</w:t>
            </w:r>
          </w:p>
        </w:tc>
        <w:tc>
          <w:tcPr>
            <w:tcW w:w="1073" w:type="dxa"/>
            <w:tcBorders>
              <w:top w:val="nil"/>
              <w:left w:val="nil"/>
              <w:bottom w:val="single" w:sz="4" w:space="0" w:color="auto"/>
              <w:right w:val="single" w:sz="4" w:space="0" w:color="auto"/>
            </w:tcBorders>
            <w:shd w:val="clear" w:color="auto" w:fill="auto"/>
            <w:noWrap/>
            <w:vAlign w:val="center"/>
          </w:tcPr>
          <w:p w:rsidR="004E5844" w:rsidRPr="004E5844" w:rsidRDefault="004E5844" w:rsidP="004E5844">
            <w:pPr>
              <w:widowControl/>
              <w:jc w:val="center"/>
              <w:rPr>
                <w:rFonts w:ascii="宋体" w:hAnsi="宋体" w:cs="宋体"/>
                <w:kern w:val="0"/>
                <w:szCs w:val="21"/>
              </w:rPr>
            </w:pPr>
            <w:r w:rsidRPr="004E5844">
              <w:rPr>
                <w:rFonts w:ascii="宋体" w:hAnsi="宋体" w:cs="宋体" w:hint="eastAsia"/>
                <w:kern w:val="0"/>
                <w:szCs w:val="21"/>
              </w:rPr>
              <w:t>24.6%</w:t>
            </w:r>
          </w:p>
        </w:tc>
        <w:tc>
          <w:tcPr>
            <w:tcW w:w="1073" w:type="dxa"/>
            <w:tcBorders>
              <w:top w:val="nil"/>
              <w:left w:val="nil"/>
              <w:bottom w:val="single" w:sz="4" w:space="0" w:color="auto"/>
              <w:right w:val="single" w:sz="4" w:space="0" w:color="auto"/>
            </w:tcBorders>
            <w:shd w:val="clear" w:color="auto" w:fill="auto"/>
            <w:noWrap/>
            <w:vAlign w:val="center"/>
          </w:tcPr>
          <w:p w:rsidR="004E5844" w:rsidRPr="004E5844" w:rsidRDefault="004E5844" w:rsidP="004E5844">
            <w:pPr>
              <w:widowControl/>
              <w:jc w:val="center"/>
              <w:rPr>
                <w:rFonts w:ascii="宋体" w:hAnsi="宋体" w:cs="宋体"/>
                <w:kern w:val="0"/>
                <w:szCs w:val="21"/>
              </w:rPr>
            </w:pPr>
            <w:r w:rsidRPr="004E5844">
              <w:rPr>
                <w:rFonts w:ascii="宋体" w:hAnsi="宋体" w:cs="宋体" w:hint="eastAsia"/>
                <w:kern w:val="0"/>
                <w:szCs w:val="21"/>
              </w:rPr>
              <w:t>4.0%</w:t>
            </w:r>
          </w:p>
        </w:tc>
        <w:tc>
          <w:tcPr>
            <w:tcW w:w="1073" w:type="dxa"/>
            <w:tcBorders>
              <w:top w:val="nil"/>
              <w:left w:val="nil"/>
              <w:bottom w:val="single" w:sz="4" w:space="0" w:color="auto"/>
              <w:right w:val="single" w:sz="4" w:space="0" w:color="auto"/>
            </w:tcBorders>
            <w:shd w:val="clear" w:color="auto" w:fill="auto"/>
            <w:noWrap/>
            <w:vAlign w:val="center"/>
          </w:tcPr>
          <w:p w:rsidR="004E5844" w:rsidRPr="004E5844" w:rsidRDefault="004E5844" w:rsidP="004E5844">
            <w:pPr>
              <w:widowControl/>
              <w:jc w:val="center"/>
              <w:rPr>
                <w:rFonts w:ascii="宋体" w:hAnsi="宋体" w:cs="宋体"/>
                <w:kern w:val="0"/>
                <w:szCs w:val="21"/>
              </w:rPr>
            </w:pPr>
            <w:r w:rsidRPr="004E5844">
              <w:rPr>
                <w:rFonts w:ascii="宋体" w:hAnsi="宋体" w:cs="宋体" w:hint="eastAsia"/>
                <w:kern w:val="0"/>
                <w:szCs w:val="21"/>
              </w:rPr>
              <w:t>1.6%</w:t>
            </w:r>
          </w:p>
        </w:tc>
        <w:tc>
          <w:tcPr>
            <w:tcW w:w="1073" w:type="dxa"/>
            <w:tcBorders>
              <w:top w:val="nil"/>
              <w:left w:val="nil"/>
              <w:bottom w:val="single" w:sz="4" w:space="0" w:color="auto"/>
              <w:right w:val="single" w:sz="4" w:space="0" w:color="auto"/>
            </w:tcBorders>
            <w:shd w:val="clear" w:color="auto" w:fill="auto"/>
            <w:noWrap/>
            <w:vAlign w:val="center"/>
          </w:tcPr>
          <w:p w:rsidR="004E5844" w:rsidRPr="004E5844" w:rsidRDefault="004E5844" w:rsidP="004E5844">
            <w:pPr>
              <w:widowControl/>
              <w:jc w:val="center"/>
              <w:rPr>
                <w:rFonts w:ascii="宋体" w:hAnsi="宋体" w:cs="宋体"/>
                <w:kern w:val="0"/>
                <w:szCs w:val="21"/>
              </w:rPr>
            </w:pPr>
            <w:r w:rsidRPr="004E5844">
              <w:rPr>
                <w:rFonts w:ascii="宋体" w:hAnsi="宋体" w:cs="宋体" w:hint="eastAsia"/>
                <w:kern w:val="0"/>
                <w:szCs w:val="21"/>
              </w:rPr>
              <w:t>1.6%</w:t>
            </w:r>
          </w:p>
        </w:tc>
        <w:tc>
          <w:tcPr>
            <w:tcW w:w="1073" w:type="dxa"/>
            <w:tcBorders>
              <w:top w:val="nil"/>
              <w:left w:val="nil"/>
              <w:bottom w:val="single" w:sz="4" w:space="0" w:color="auto"/>
              <w:right w:val="single" w:sz="4" w:space="0" w:color="auto"/>
            </w:tcBorders>
            <w:shd w:val="clear" w:color="auto" w:fill="auto"/>
            <w:noWrap/>
            <w:vAlign w:val="center"/>
          </w:tcPr>
          <w:p w:rsidR="004E5844" w:rsidRPr="004E5844" w:rsidRDefault="004E5844" w:rsidP="004E5844">
            <w:pPr>
              <w:widowControl/>
              <w:jc w:val="center"/>
              <w:rPr>
                <w:rFonts w:ascii="宋体" w:hAnsi="宋体" w:cs="宋体"/>
                <w:kern w:val="0"/>
                <w:szCs w:val="21"/>
              </w:rPr>
            </w:pPr>
            <w:r w:rsidRPr="004E5844">
              <w:rPr>
                <w:rFonts w:ascii="宋体" w:hAnsi="宋体" w:cs="宋体" w:hint="eastAsia"/>
                <w:kern w:val="0"/>
                <w:szCs w:val="21"/>
              </w:rPr>
              <w:t>100.0%</w:t>
            </w:r>
          </w:p>
        </w:tc>
      </w:tr>
      <w:tr w:rsidR="004E5844" w:rsidRPr="004E5844" w:rsidTr="00C94102">
        <w:trPr>
          <w:trHeight w:val="285"/>
        </w:trPr>
        <w:tc>
          <w:tcPr>
            <w:tcW w:w="1445" w:type="dxa"/>
            <w:tcBorders>
              <w:top w:val="nil"/>
              <w:left w:val="single" w:sz="4" w:space="0" w:color="auto"/>
              <w:bottom w:val="single" w:sz="4" w:space="0" w:color="auto"/>
              <w:right w:val="single" w:sz="4" w:space="0" w:color="auto"/>
            </w:tcBorders>
            <w:shd w:val="clear" w:color="auto" w:fill="auto"/>
            <w:noWrap/>
            <w:vAlign w:val="center"/>
          </w:tcPr>
          <w:p w:rsidR="004E5844" w:rsidRPr="004E5844" w:rsidRDefault="004E5844" w:rsidP="004E5844">
            <w:pPr>
              <w:widowControl/>
              <w:jc w:val="left"/>
              <w:rPr>
                <w:rFonts w:ascii="宋体" w:hAnsi="宋体" w:cs="宋体"/>
                <w:kern w:val="0"/>
                <w:szCs w:val="21"/>
              </w:rPr>
            </w:pPr>
            <w:r w:rsidRPr="004E5844">
              <w:rPr>
                <w:rFonts w:ascii="宋体" w:hAnsi="宋体" w:cs="宋体" w:hint="eastAsia"/>
                <w:kern w:val="0"/>
                <w:szCs w:val="21"/>
              </w:rPr>
              <w:t>当当网</w:t>
            </w:r>
          </w:p>
        </w:tc>
        <w:tc>
          <w:tcPr>
            <w:tcW w:w="768" w:type="dxa"/>
            <w:tcBorders>
              <w:top w:val="nil"/>
              <w:left w:val="nil"/>
              <w:bottom w:val="single" w:sz="4" w:space="0" w:color="auto"/>
              <w:right w:val="single" w:sz="4" w:space="0" w:color="auto"/>
            </w:tcBorders>
            <w:shd w:val="clear" w:color="auto" w:fill="auto"/>
            <w:noWrap/>
            <w:vAlign w:val="center"/>
          </w:tcPr>
          <w:p w:rsidR="004E5844" w:rsidRPr="004E5844" w:rsidRDefault="004E5844" w:rsidP="004E5844">
            <w:pPr>
              <w:widowControl/>
              <w:jc w:val="center"/>
              <w:rPr>
                <w:rFonts w:ascii="宋体" w:hAnsi="宋体" w:cs="宋体"/>
                <w:kern w:val="0"/>
                <w:szCs w:val="21"/>
              </w:rPr>
            </w:pPr>
            <w:r w:rsidRPr="004E5844">
              <w:rPr>
                <w:rFonts w:ascii="宋体" w:hAnsi="宋体" w:cs="宋体" w:hint="eastAsia"/>
                <w:kern w:val="0"/>
                <w:szCs w:val="21"/>
              </w:rPr>
              <w:t>3.8%</w:t>
            </w:r>
          </w:p>
        </w:tc>
        <w:tc>
          <w:tcPr>
            <w:tcW w:w="1072" w:type="dxa"/>
            <w:tcBorders>
              <w:top w:val="nil"/>
              <w:left w:val="nil"/>
              <w:bottom w:val="single" w:sz="4" w:space="0" w:color="auto"/>
              <w:right w:val="single" w:sz="4" w:space="0" w:color="auto"/>
            </w:tcBorders>
            <w:shd w:val="clear" w:color="auto" w:fill="auto"/>
            <w:noWrap/>
            <w:vAlign w:val="center"/>
          </w:tcPr>
          <w:p w:rsidR="004E5844" w:rsidRPr="004E5844" w:rsidRDefault="004E5844" w:rsidP="004E5844">
            <w:pPr>
              <w:widowControl/>
              <w:jc w:val="center"/>
              <w:rPr>
                <w:rFonts w:ascii="宋体" w:hAnsi="宋体" w:cs="宋体"/>
                <w:kern w:val="0"/>
                <w:szCs w:val="21"/>
              </w:rPr>
            </w:pPr>
            <w:r w:rsidRPr="004E5844">
              <w:rPr>
                <w:rFonts w:ascii="宋体" w:hAnsi="宋体" w:cs="宋体" w:hint="eastAsia"/>
                <w:kern w:val="0"/>
                <w:szCs w:val="21"/>
              </w:rPr>
              <w:t>27.4%</w:t>
            </w:r>
          </w:p>
        </w:tc>
        <w:tc>
          <w:tcPr>
            <w:tcW w:w="1073" w:type="dxa"/>
            <w:tcBorders>
              <w:top w:val="nil"/>
              <w:left w:val="nil"/>
              <w:bottom w:val="single" w:sz="4" w:space="0" w:color="auto"/>
              <w:right w:val="single" w:sz="4" w:space="0" w:color="auto"/>
            </w:tcBorders>
            <w:shd w:val="clear" w:color="auto" w:fill="auto"/>
            <w:noWrap/>
            <w:vAlign w:val="center"/>
          </w:tcPr>
          <w:p w:rsidR="004E5844" w:rsidRPr="004E5844" w:rsidRDefault="004E5844" w:rsidP="004E5844">
            <w:pPr>
              <w:widowControl/>
              <w:jc w:val="center"/>
              <w:rPr>
                <w:rFonts w:ascii="宋体" w:hAnsi="宋体" w:cs="宋体"/>
                <w:kern w:val="0"/>
                <w:szCs w:val="21"/>
              </w:rPr>
            </w:pPr>
            <w:r w:rsidRPr="004E5844">
              <w:rPr>
                <w:rFonts w:ascii="宋体" w:hAnsi="宋体" w:cs="宋体" w:hint="eastAsia"/>
                <w:kern w:val="0"/>
                <w:szCs w:val="21"/>
              </w:rPr>
              <w:t>29.6%</w:t>
            </w:r>
          </w:p>
        </w:tc>
        <w:tc>
          <w:tcPr>
            <w:tcW w:w="1073" w:type="dxa"/>
            <w:tcBorders>
              <w:top w:val="nil"/>
              <w:left w:val="nil"/>
              <w:bottom w:val="single" w:sz="4" w:space="0" w:color="auto"/>
              <w:right w:val="single" w:sz="4" w:space="0" w:color="auto"/>
            </w:tcBorders>
            <w:shd w:val="clear" w:color="auto" w:fill="auto"/>
            <w:noWrap/>
            <w:vAlign w:val="center"/>
          </w:tcPr>
          <w:p w:rsidR="004E5844" w:rsidRPr="004E5844" w:rsidRDefault="004E5844" w:rsidP="004E5844">
            <w:pPr>
              <w:widowControl/>
              <w:jc w:val="center"/>
              <w:rPr>
                <w:rFonts w:ascii="宋体" w:hAnsi="宋体" w:cs="宋体"/>
                <w:kern w:val="0"/>
                <w:szCs w:val="21"/>
              </w:rPr>
            </w:pPr>
            <w:r w:rsidRPr="004E5844">
              <w:rPr>
                <w:rFonts w:ascii="宋体" w:hAnsi="宋体" w:cs="宋体" w:hint="eastAsia"/>
                <w:kern w:val="0"/>
                <w:szCs w:val="21"/>
              </w:rPr>
              <w:t>16.3%</w:t>
            </w:r>
          </w:p>
        </w:tc>
        <w:tc>
          <w:tcPr>
            <w:tcW w:w="1073" w:type="dxa"/>
            <w:tcBorders>
              <w:top w:val="nil"/>
              <w:left w:val="nil"/>
              <w:bottom w:val="single" w:sz="4" w:space="0" w:color="auto"/>
              <w:right w:val="single" w:sz="4" w:space="0" w:color="auto"/>
            </w:tcBorders>
            <w:shd w:val="clear" w:color="auto" w:fill="auto"/>
            <w:noWrap/>
            <w:vAlign w:val="center"/>
          </w:tcPr>
          <w:p w:rsidR="004E5844" w:rsidRPr="004E5844" w:rsidRDefault="004E5844" w:rsidP="004E5844">
            <w:pPr>
              <w:widowControl/>
              <w:jc w:val="center"/>
              <w:rPr>
                <w:rFonts w:ascii="宋体" w:hAnsi="宋体" w:cs="宋体"/>
                <w:kern w:val="0"/>
                <w:szCs w:val="21"/>
              </w:rPr>
            </w:pPr>
            <w:r w:rsidRPr="004E5844">
              <w:rPr>
                <w:rFonts w:ascii="宋体" w:hAnsi="宋体" w:cs="宋体" w:hint="eastAsia"/>
                <w:kern w:val="0"/>
                <w:szCs w:val="21"/>
              </w:rPr>
              <w:t>13.9%</w:t>
            </w:r>
          </w:p>
        </w:tc>
        <w:tc>
          <w:tcPr>
            <w:tcW w:w="1073" w:type="dxa"/>
            <w:tcBorders>
              <w:top w:val="nil"/>
              <w:left w:val="nil"/>
              <w:bottom w:val="single" w:sz="4" w:space="0" w:color="auto"/>
              <w:right w:val="single" w:sz="4" w:space="0" w:color="auto"/>
            </w:tcBorders>
            <w:shd w:val="clear" w:color="auto" w:fill="auto"/>
            <w:noWrap/>
            <w:vAlign w:val="center"/>
          </w:tcPr>
          <w:p w:rsidR="004E5844" w:rsidRPr="004E5844" w:rsidRDefault="004E5844" w:rsidP="004E5844">
            <w:pPr>
              <w:widowControl/>
              <w:jc w:val="center"/>
              <w:rPr>
                <w:rFonts w:ascii="宋体" w:hAnsi="宋体" w:cs="宋体"/>
                <w:kern w:val="0"/>
                <w:szCs w:val="21"/>
              </w:rPr>
            </w:pPr>
            <w:r w:rsidRPr="004E5844">
              <w:rPr>
                <w:rFonts w:ascii="宋体" w:hAnsi="宋体" w:cs="宋体" w:hint="eastAsia"/>
                <w:kern w:val="0"/>
                <w:szCs w:val="21"/>
              </w:rPr>
              <w:t>9.0%</w:t>
            </w:r>
          </w:p>
        </w:tc>
        <w:tc>
          <w:tcPr>
            <w:tcW w:w="1073" w:type="dxa"/>
            <w:tcBorders>
              <w:top w:val="nil"/>
              <w:left w:val="nil"/>
              <w:bottom w:val="single" w:sz="4" w:space="0" w:color="auto"/>
              <w:right w:val="single" w:sz="4" w:space="0" w:color="auto"/>
            </w:tcBorders>
            <w:shd w:val="clear" w:color="auto" w:fill="auto"/>
            <w:noWrap/>
            <w:vAlign w:val="center"/>
          </w:tcPr>
          <w:p w:rsidR="004E5844" w:rsidRPr="004E5844" w:rsidRDefault="004E5844" w:rsidP="004E5844">
            <w:pPr>
              <w:widowControl/>
              <w:jc w:val="center"/>
              <w:rPr>
                <w:rFonts w:ascii="宋体" w:hAnsi="宋体" w:cs="宋体"/>
                <w:kern w:val="0"/>
                <w:szCs w:val="21"/>
              </w:rPr>
            </w:pPr>
            <w:r w:rsidRPr="004E5844">
              <w:rPr>
                <w:rFonts w:ascii="宋体" w:hAnsi="宋体" w:cs="宋体" w:hint="eastAsia"/>
                <w:kern w:val="0"/>
                <w:szCs w:val="21"/>
              </w:rPr>
              <w:t>100.0%</w:t>
            </w:r>
          </w:p>
        </w:tc>
      </w:tr>
      <w:tr w:rsidR="004E5844" w:rsidRPr="004E5844" w:rsidTr="00C94102">
        <w:trPr>
          <w:trHeight w:val="285"/>
        </w:trPr>
        <w:tc>
          <w:tcPr>
            <w:tcW w:w="1445" w:type="dxa"/>
            <w:tcBorders>
              <w:top w:val="nil"/>
              <w:left w:val="single" w:sz="4" w:space="0" w:color="auto"/>
              <w:bottom w:val="single" w:sz="4" w:space="0" w:color="auto"/>
              <w:right w:val="single" w:sz="4" w:space="0" w:color="auto"/>
            </w:tcBorders>
            <w:shd w:val="clear" w:color="auto" w:fill="auto"/>
            <w:noWrap/>
            <w:vAlign w:val="center"/>
          </w:tcPr>
          <w:p w:rsidR="004E5844" w:rsidRPr="004E5844" w:rsidRDefault="004E5844" w:rsidP="004E5844">
            <w:pPr>
              <w:widowControl/>
              <w:jc w:val="left"/>
              <w:rPr>
                <w:rFonts w:ascii="宋体" w:hAnsi="宋体" w:cs="宋体"/>
                <w:kern w:val="0"/>
                <w:szCs w:val="21"/>
              </w:rPr>
            </w:pPr>
            <w:r w:rsidRPr="004E5844">
              <w:rPr>
                <w:rFonts w:ascii="宋体" w:hAnsi="宋体" w:cs="宋体" w:hint="eastAsia"/>
                <w:kern w:val="0"/>
                <w:szCs w:val="21"/>
              </w:rPr>
              <w:t>TOM易趣网</w:t>
            </w:r>
          </w:p>
        </w:tc>
        <w:tc>
          <w:tcPr>
            <w:tcW w:w="768" w:type="dxa"/>
            <w:tcBorders>
              <w:top w:val="nil"/>
              <w:left w:val="nil"/>
              <w:bottom w:val="single" w:sz="4" w:space="0" w:color="auto"/>
              <w:right w:val="single" w:sz="4" w:space="0" w:color="auto"/>
            </w:tcBorders>
            <w:shd w:val="clear" w:color="auto" w:fill="auto"/>
            <w:noWrap/>
            <w:vAlign w:val="center"/>
          </w:tcPr>
          <w:p w:rsidR="004E5844" w:rsidRPr="004E5844" w:rsidRDefault="004E5844" w:rsidP="004E5844">
            <w:pPr>
              <w:widowControl/>
              <w:jc w:val="center"/>
              <w:rPr>
                <w:rFonts w:ascii="宋体" w:hAnsi="宋体" w:cs="宋体"/>
                <w:kern w:val="0"/>
                <w:szCs w:val="21"/>
              </w:rPr>
            </w:pPr>
            <w:r w:rsidRPr="004E5844">
              <w:rPr>
                <w:rFonts w:ascii="宋体" w:hAnsi="宋体" w:cs="宋体" w:hint="eastAsia"/>
                <w:kern w:val="0"/>
                <w:szCs w:val="21"/>
              </w:rPr>
              <w:t>3.0%</w:t>
            </w:r>
          </w:p>
        </w:tc>
        <w:tc>
          <w:tcPr>
            <w:tcW w:w="1072" w:type="dxa"/>
            <w:tcBorders>
              <w:top w:val="nil"/>
              <w:left w:val="nil"/>
              <w:bottom w:val="single" w:sz="4" w:space="0" w:color="auto"/>
              <w:right w:val="single" w:sz="4" w:space="0" w:color="auto"/>
            </w:tcBorders>
            <w:shd w:val="clear" w:color="auto" w:fill="auto"/>
            <w:noWrap/>
            <w:vAlign w:val="center"/>
          </w:tcPr>
          <w:p w:rsidR="004E5844" w:rsidRPr="004E5844" w:rsidRDefault="004E5844" w:rsidP="004E5844">
            <w:pPr>
              <w:widowControl/>
              <w:jc w:val="center"/>
              <w:rPr>
                <w:rFonts w:ascii="宋体" w:hAnsi="宋体" w:cs="宋体"/>
                <w:kern w:val="0"/>
                <w:szCs w:val="21"/>
              </w:rPr>
            </w:pPr>
            <w:r w:rsidRPr="004E5844">
              <w:rPr>
                <w:rFonts w:ascii="宋体" w:hAnsi="宋体" w:cs="宋体" w:hint="eastAsia"/>
                <w:kern w:val="0"/>
                <w:szCs w:val="21"/>
              </w:rPr>
              <w:t>30.5%</w:t>
            </w:r>
          </w:p>
        </w:tc>
        <w:tc>
          <w:tcPr>
            <w:tcW w:w="1073" w:type="dxa"/>
            <w:tcBorders>
              <w:top w:val="nil"/>
              <w:left w:val="nil"/>
              <w:bottom w:val="single" w:sz="4" w:space="0" w:color="auto"/>
              <w:right w:val="single" w:sz="4" w:space="0" w:color="auto"/>
            </w:tcBorders>
            <w:shd w:val="clear" w:color="auto" w:fill="auto"/>
            <w:noWrap/>
            <w:vAlign w:val="center"/>
          </w:tcPr>
          <w:p w:rsidR="004E5844" w:rsidRPr="004E5844" w:rsidRDefault="004E5844" w:rsidP="004E5844">
            <w:pPr>
              <w:widowControl/>
              <w:jc w:val="center"/>
              <w:rPr>
                <w:rFonts w:ascii="宋体" w:hAnsi="宋体" w:cs="宋体"/>
                <w:kern w:val="0"/>
                <w:szCs w:val="21"/>
              </w:rPr>
            </w:pPr>
            <w:r w:rsidRPr="004E5844">
              <w:rPr>
                <w:rFonts w:ascii="宋体" w:hAnsi="宋体" w:cs="宋体" w:hint="eastAsia"/>
                <w:kern w:val="0"/>
                <w:szCs w:val="21"/>
              </w:rPr>
              <w:t>34.5%</w:t>
            </w:r>
          </w:p>
        </w:tc>
        <w:tc>
          <w:tcPr>
            <w:tcW w:w="1073" w:type="dxa"/>
            <w:tcBorders>
              <w:top w:val="nil"/>
              <w:left w:val="nil"/>
              <w:bottom w:val="single" w:sz="4" w:space="0" w:color="auto"/>
              <w:right w:val="single" w:sz="4" w:space="0" w:color="auto"/>
            </w:tcBorders>
            <w:shd w:val="clear" w:color="auto" w:fill="auto"/>
            <w:noWrap/>
            <w:vAlign w:val="center"/>
          </w:tcPr>
          <w:p w:rsidR="004E5844" w:rsidRPr="004E5844" w:rsidRDefault="004E5844" w:rsidP="004E5844">
            <w:pPr>
              <w:widowControl/>
              <w:jc w:val="center"/>
              <w:rPr>
                <w:rFonts w:ascii="宋体" w:hAnsi="宋体" w:cs="宋体"/>
                <w:kern w:val="0"/>
                <w:szCs w:val="21"/>
              </w:rPr>
            </w:pPr>
            <w:r w:rsidRPr="004E5844">
              <w:rPr>
                <w:rFonts w:ascii="宋体" w:hAnsi="宋体" w:cs="宋体" w:hint="eastAsia"/>
                <w:kern w:val="0"/>
                <w:szCs w:val="21"/>
              </w:rPr>
              <w:t>14.7%</w:t>
            </w:r>
          </w:p>
        </w:tc>
        <w:tc>
          <w:tcPr>
            <w:tcW w:w="1073" w:type="dxa"/>
            <w:tcBorders>
              <w:top w:val="nil"/>
              <w:left w:val="nil"/>
              <w:bottom w:val="single" w:sz="4" w:space="0" w:color="auto"/>
              <w:right w:val="single" w:sz="4" w:space="0" w:color="auto"/>
            </w:tcBorders>
            <w:shd w:val="clear" w:color="auto" w:fill="auto"/>
            <w:noWrap/>
            <w:vAlign w:val="center"/>
          </w:tcPr>
          <w:p w:rsidR="004E5844" w:rsidRPr="004E5844" w:rsidRDefault="004E5844" w:rsidP="004E5844">
            <w:pPr>
              <w:widowControl/>
              <w:jc w:val="center"/>
              <w:rPr>
                <w:rFonts w:ascii="宋体" w:hAnsi="宋体" w:cs="宋体"/>
                <w:kern w:val="0"/>
                <w:szCs w:val="21"/>
              </w:rPr>
            </w:pPr>
            <w:r w:rsidRPr="004E5844">
              <w:rPr>
                <w:rFonts w:ascii="宋体" w:hAnsi="宋体" w:cs="宋体" w:hint="eastAsia"/>
                <w:kern w:val="0"/>
                <w:szCs w:val="21"/>
              </w:rPr>
              <w:t>11.2%</w:t>
            </w:r>
          </w:p>
        </w:tc>
        <w:tc>
          <w:tcPr>
            <w:tcW w:w="1073" w:type="dxa"/>
            <w:tcBorders>
              <w:top w:val="nil"/>
              <w:left w:val="nil"/>
              <w:bottom w:val="single" w:sz="4" w:space="0" w:color="auto"/>
              <w:right w:val="single" w:sz="4" w:space="0" w:color="auto"/>
            </w:tcBorders>
            <w:shd w:val="clear" w:color="auto" w:fill="auto"/>
            <w:noWrap/>
            <w:vAlign w:val="center"/>
          </w:tcPr>
          <w:p w:rsidR="004E5844" w:rsidRPr="004E5844" w:rsidRDefault="004E5844" w:rsidP="004E5844">
            <w:pPr>
              <w:widowControl/>
              <w:jc w:val="center"/>
              <w:rPr>
                <w:rFonts w:ascii="宋体" w:hAnsi="宋体" w:cs="宋体"/>
                <w:kern w:val="0"/>
                <w:szCs w:val="21"/>
              </w:rPr>
            </w:pPr>
            <w:r w:rsidRPr="004E5844">
              <w:rPr>
                <w:rFonts w:ascii="宋体" w:hAnsi="宋体" w:cs="宋体" w:hint="eastAsia"/>
                <w:kern w:val="0"/>
                <w:szCs w:val="21"/>
              </w:rPr>
              <w:t>6.1%</w:t>
            </w:r>
          </w:p>
        </w:tc>
        <w:tc>
          <w:tcPr>
            <w:tcW w:w="1073" w:type="dxa"/>
            <w:tcBorders>
              <w:top w:val="nil"/>
              <w:left w:val="nil"/>
              <w:bottom w:val="single" w:sz="4" w:space="0" w:color="auto"/>
              <w:right w:val="single" w:sz="4" w:space="0" w:color="auto"/>
            </w:tcBorders>
            <w:shd w:val="clear" w:color="auto" w:fill="auto"/>
            <w:noWrap/>
            <w:vAlign w:val="center"/>
          </w:tcPr>
          <w:p w:rsidR="004E5844" w:rsidRPr="004E5844" w:rsidRDefault="004E5844" w:rsidP="004E5844">
            <w:pPr>
              <w:widowControl/>
              <w:jc w:val="center"/>
              <w:rPr>
                <w:rFonts w:ascii="宋体" w:hAnsi="宋体" w:cs="宋体"/>
                <w:kern w:val="0"/>
                <w:szCs w:val="21"/>
              </w:rPr>
            </w:pPr>
            <w:r w:rsidRPr="004E5844">
              <w:rPr>
                <w:rFonts w:ascii="宋体" w:hAnsi="宋体" w:cs="宋体" w:hint="eastAsia"/>
                <w:kern w:val="0"/>
                <w:szCs w:val="21"/>
              </w:rPr>
              <w:t>100.0%</w:t>
            </w:r>
          </w:p>
        </w:tc>
      </w:tr>
      <w:tr w:rsidR="004E5844" w:rsidRPr="004E5844" w:rsidTr="00C94102">
        <w:trPr>
          <w:trHeight w:val="285"/>
        </w:trPr>
        <w:tc>
          <w:tcPr>
            <w:tcW w:w="1445" w:type="dxa"/>
            <w:tcBorders>
              <w:top w:val="nil"/>
              <w:left w:val="single" w:sz="4" w:space="0" w:color="auto"/>
              <w:bottom w:val="single" w:sz="4" w:space="0" w:color="auto"/>
              <w:right w:val="single" w:sz="4" w:space="0" w:color="auto"/>
            </w:tcBorders>
            <w:shd w:val="clear" w:color="auto" w:fill="auto"/>
            <w:noWrap/>
            <w:vAlign w:val="center"/>
          </w:tcPr>
          <w:p w:rsidR="004E5844" w:rsidRPr="004E5844" w:rsidRDefault="004E5844" w:rsidP="004E5844">
            <w:pPr>
              <w:widowControl/>
              <w:jc w:val="left"/>
              <w:rPr>
                <w:rFonts w:ascii="宋体" w:hAnsi="宋体" w:cs="宋体"/>
                <w:kern w:val="0"/>
                <w:szCs w:val="21"/>
              </w:rPr>
            </w:pPr>
            <w:r w:rsidRPr="004E5844">
              <w:rPr>
                <w:rFonts w:ascii="宋体" w:hAnsi="宋体" w:cs="宋体" w:hint="eastAsia"/>
                <w:kern w:val="0"/>
                <w:szCs w:val="21"/>
              </w:rPr>
              <w:t>卓越</w:t>
            </w:r>
            <w:r w:rsidR="00C94102">
              <w:rPr>
                <w:rFonts w:ascii="宋体" w:hAnsi="宋体" w:cs="宋体" w:hint="eastAsia"/>
                <w:kern w:val="0"/>
                <w:szCs w:val="21"/>
              </w:rPr>
              <w:t>亚马逊</w:t>
            </w:r>
          </w:p>
        </w:tc>
        <w:tc>
          <w:tcPr>
            <w:tcW w:w="768" w:type="dxa"/>
            <w:tcBorders>
              <w:top w:val="nil"/>
              <w:left w:val="nil"/>
              <w:bottom w:val="single" w:sz="4" w:space="0" w:color="auto"/>
              <w:right w:val="single" w:sz="4" w:space="0" w:color="auto"/>
            </w:tcBorders>
            <w:shd w:val="clear" w:color="auto" w:fill="auto"/>
            <w:noWrap/>
            <w:vAlign w:val="center"/>
          </w:tcPr>
          <w:p w:rsidR="004E5844" w:rsidRPr="004E5844" w:rsidRDefault="004E5844" w:rsidP="004E5844">
            <w:pPr>
              <w:widowControl/>
              <w:jc w:val="center"/>
              <w:rPr>
                <w:rFonts w:ascii="宋体" w:hAnsi="宋体" w:cs="宋体"/>
                <w:kern w:val="0"/>
                <w:szCs w:val="21"/>
              </w:rPr>
            </w:pPr>
            <w:r w:rsidRPr="004E5844">
              <w:rPr>
                <w:rFonts w:ascii="宋体" w:hAnsi="宋体" w:cs="宋体" w:hint="eastAsia"/>
                <w:kern w:val="0"/>
                <w:szCs w:val="21"/>
              </w:rPr>
              <w:t>2.9%</w:t>
            </w:r>
          </w:p>
        </w:tc>
        <w:tc>
          <w:tcPr>
            <w:tcW w:w="1072" w:type="dxa"/>
            <w:tcBorders>
              <w:top w:val="nil"/>
              <w:left w:val="nil"/>
              <w:bottom w:val="single" w:sz="4" w:space="0" w:color="auto"/>
              <w:right w:val="single" w:sz="4" w:space="0" w:color="auto"/>
            </w:tcBorders>
            <w:shd w:val="clear" w:color="auto" w:fill="auto"/>
            <w:noWrap/>
            <w:vAlign w:val="center"/>
          </w:tcPr>
          <w:p w:rsidR="004E5844" w:rsidRPr="004E5844" w:rsidRDefault="004E5844" w:rsidP="004E5844">
            <w:pPr>
              <w:widowControl/>
              <w:jc w:val="center"/>
              <w:rPr>
                <w:rFonts w:ascii="宋体" w:hAnsi="宋体" w:cs="宋体"/>
                <w:kern w:val="0"/>
                <w:szCs w:val="21"/>
              </w:rPr>
            </w:pPr>
            <w:r w:rsidRPr="004E5844">
              <w:rPr>
                <w:rFonts w:ascii="宋体" w:hAnsi="宋体" w:cs="宋体" w:hint="eastAsia"/>
                <w:kern w:val="0"/>
                <w:szCs w:val="21"/>
              </w:rPr>
              <w:t>42.3%</w:t>
            </w:r>
          </w:p>
        </w:tc>
        <w:tc>
          <w:tcPr>
            <w:tcW w:w="1073" w:type="dxa"/>
            <w:tcBorders>
              <w:top w:val="nil"/>
              <w:left w:val="nil"/>
              <w:bottom w:val="single" w:sz="4" w:space="0" w:color="auto"/>
              <w:right w:val="single" w:sz="4" w:space="0" w:color="auto"/>
            </w:tcBorders>
            <w:shd w:val="clear" w:color="auto" w:fill="auto"/>
            <w:noWrap/>
            <w:vAlign w:val="center"/>
          </w:tcPr>
          <w:p w:rsidR="004E5844" w:rsidRPr="004E5844" w:rsidRDefault="004E5844" w:rsidP="004E5844">
            <w:pPr>
              <w:widowControl/>
              <w:jc w:val="center"/>
              <w:rPr>
                <w:rFonts w:ascii="宋体" w:hAnsi="宋体" w:cs="宋体"/>
                <w:kern w:val="0"/>
                <w:szCs w:val="21"/>
              </w:rPr>
            </w:pPr>
            <w:r w:rsidRPr="004E5844">
              <w:rPr>
                <w:rFonts w:ascii="宋体" w:hAnsi="宋体" w:cs="宋体" w:hint="eastAsia"/>
                <w:kern w:val="0"/>
                <w:szCs w:val="21"/>
              </w:rPr>
              <w:t>27.1%</w:t>
            </w:r>
          </w:p>
        </w:tc>
        <w:tc>
          <w:tcPr>
            <w:tcW w:w="1073" w:type="dxa"/>
            <w:tcBorders>
              <w:top w:val="nil"/>
              <w:left w:val="nil"/>
              <w:bottom w:val="single" w:sz="4" w:space="0" w:color="auto"/>
              <w:right w:val="single" w:sz="4" w:space="0" w:color="auto"/>
            </w:tcBorders>
            <w:shd w:val="clear" w:color="auto" w:fill="auto"/>
            <w:noWrap/>
            <w:vAlign w:val="center"/>
          </w:tcPr>
          <w:p w:rsidR="004E5844" w:rsidRPr="004E5844" w:rsidRDefault="004E5844" w:rsidP="004E5844">
            <w:pPr>
              <w:widowControl/>
              <w:jc w:val="center"/>
              <w:rPr>
                <w:rFonts w:ascii="宋体" w:hAnsi="宋体" w:cs="宋体"/>
                <w:kern w:val="0"/>
                <w:szCs w:val="21"/>
              </w:rPr>
            </w:pPr>
            <w:r w:rsidRPr="004E5844">
              <w:rPr>
                <w:rFonts w:ascii="宋体" w:hAnsi="宋体" w:cs="宋体" w:hint="eastAsia"/>
                <w:kern w:val="0"/>
                <w:szCs w:val="21"/>
              </w:rPr>
              <w:t>12.9%</w:t>
            </w:r>
          </w:p>
        </w:tc>
        <w:tc>
          <w:tcPr>
            <w:tcW w:w="1073" w:type="dxa"/>
            <w:tcBorders>
              <w:top w:val="nil"/>
              <w:left w:val="nil"/>
              <w:bottom w:val="single" w:sz="4" w:space="0" w:color="auto"/>
              <w:right w:val="single" w:sz="4" w:space="0" w:color="auto"/>
            </w:tcBorders>
            <w:shd w:val="clear" w:color="auto" w:fill="auto"/>
            <w:noWrap/>
            <w:vAlign w:val="center"/>
          </w:tcPr>
          <w:p w:rsidR="004E5844" w:rsidRPr="004E5844" w:rsidRDefault="004E5844" w:rsidP="004E5844">
            <w:pPr>
              <w:widowControl/>
              <w:jc w:val="center"/>
              <w:rPr>
                <w:rFonts w:ascii="宋体" w:hAnsi="宋体" w:cs="宋体"/>
                <w:kern w:val="0"/>
                <w:szCs w:val="21"/>
              </w:rPr>
            </w:pPr>
            <w:r w:rsidRPr="004E5844">
              <w:rPr>
                <w:rFonts w:ascii="宋体" w:hAnsi="宋体" w:cs="宋体" w:hint="eastAsia"/>
                <w:kern w:val="0"/>
                <w:szCs w:val="21"/>
              </w:rPr>
              <w:t>7.1%</w:t>
            </w:r>
          </w:p>
        </w:tc>
        <w:tc>
          <w:tcPr>
            <w:tcW w:w="1073" w:type="dxa"/>
            <w:tcBorders>
              <w:top w:val="nil"/>
              <w:left w:val="nil"/>
              <w:bottom w:val="single" w:sz="4" w:space="0" w:color="auto"/>
              <w:right w:val="single" w:sz="4" w:space="0" w:color="auto"/>
            </w:tcBorders>
            <w:shd w:val="clear" w:color="auto" w:fill="auto"/>
            <w:noWrap/>
            <w:vAlign w:val="center"/>
          </w:tcPr>
          <w:p w:rsidR="004E5844" w:rsidRPr="004E5844" w:rsidRDefault="004E5844" w:rsidP="004E5844">
            <w:pPr>
              <w:widowControl/>
              <w:jc w:val="center"/>
              <w:rPr>
                <w:rFonts w:ascii="宋体" w:hAnsi="宋体" w:cs="宋体"/>
                <w:kern w:val="0"/>
                <w:szCs w:val="21"/>
              </w:rPr>
            </w:pPr>
            <w:r w:rsidRPr="004E5844">
              <w:rPr>
                <w:rFonts w:ascii="宋体" w:hAnsi="宋体" w:cs="宋体" w:hint="eastAsia"/>
                <w:kern w:val="0"/>
                <w:szCs w:val="21"/>
              </w:rPr>
              <w:t>7.7%</w:t>
            </w:r>
          </w:p>
        </w:tc>
        <w:tc>
          <w:tcPr>
            <w:tcW w:w="1073" w:type="dxa"/>
            <w:tcBorders>
              <w:top w:val="nil"/>
              <w:left w:val="nil"/>
              <w:bottom w:val="single" w:sz="4" w:space="0" w:color="auto"/>
              <w:right w:val="single" w:sz="4" w:space="0" w:color="auto"/>
            </w:tcBorders>
            <w:shd w:val="clear" w:color="auto" w:fill="auto"/>
            <w:noWrap/>
            <w:vAlign w:val="center"/>
          </w:tcPr>
          <w:p w:rsidR="004E5844" w:rsidRPr="004E5844" w:rsidRDefault="004E5844" w:rsidP="004E5844">
            <w:pPr>
              <w:widowControl/>
              <w:jc w:val="center"/>
              <w:rPr>
                <w:rFonts w:ascii="宋体" w:hAnsi="宋体" w:cs="宋体"/>
                <w:kern w:val="0"/>
                <w:szCs w:val="21"/>
              </w:rPr>
            </w:pPr>
            <w:r w:rsidRPr="004E5844">
              <w:rPr>
                <w:rFonts w:ascii="宋体" w:hAnsi="宋体" w:cs="宋体" w:hint="eastAsia"/>
                <w:kern w:val="0"/>
                <w:szCs w:val="21"/>
              </w:rPr>
              <w:t>100.0%</w:t>
            </w:r>
          </w:p>
        </w:tc>
      </w:tr>
    </w:tbl>
    <w:p w:rsidR="00C10C02" w:rsidRDefault="00C10C02" w:rsidP="00C10C02">
      <w:pPr>
        <w:pStyle w:val="2"/>
        <w:spacing w:before="400" w:after="300"/>
        <w:ind w:firstLine="720"/>
        <w:rPr>
          <w:rFonts w:eastAsia="黑体"/>
          <w:sz w:val="36"/>
          <w:szCs w:val="36"/>
        </w:rPr>
      </w:pPr>
      <w:bookmarkStart w:id="218" w:name="_Toc200421303"/>
      <w:bookmarkStart w:id="219" w:name="_Toc200426384"/>
      <w:bookmarkStart w:id="220" w:name="_Toc200439815"/>
      <w:bookmarkStart w:id="221" w:name="_Toc201721791"/>
      <w:r>
        <w:rPr>
          <w:rFonts w:eastAsia="黑体" w:hint="eastAsia"/>
          <w:sz w:val="36"/>
          <w:szCs w:val="36"/>
        </w:rPr>
        <w:t>（</w:t>
      </w:r>
      <w:r w:rsidR="00E25CCC">
        <w:rPr>
          <w:rFonts w:eastAsia="黑体" w:hint="eastAsia"/>
          <w:sz w:val="36"/>
          <w:szCs w:val="36"/>
        </w:rPr>
        <w:t>五</w:t>
      </w:r>
      <w:r>
        <w:rPr>
          <w:rFonts w:eastAsia="黑体" w:hint="eastAsia"/>
          <w:sz w:val="36"/>
          <w:szCs w:val="36"/>
        </w:rPr>
        <w:t>）</w:t>
      </w:r>
      <w:r w:rsidR="00B96099">
        <w:rPr>
          <w:rFonts w:eastAsia="黑体" w:hint="eastAsia"/>
          <w:sz w:val="36"/>
          <w:szCs w:val="36"/>
        </w:rPr>
        <w:t>学生</w:t>
      </w:r>
      <w:r w:rsidR="00B96099">
        <w:rPr>
          <w:rFonts w:eastAsia="黑体" w:hint="eastAsia"/>
          <w:sz w:val="36"/>
          <w:szCs w:val="36"/>
        </w:rPr>
        <w:t>/</w:t>
      </w:r>
      <w:r w:rsidR="00B96099">
        <w:rPr>
          <w:rFonts w:eastAsia="黑体" w:hint="eastAsia"/>
          <w:sz w:val="36"/>
          <w:szCs w:val="36"/>
        </w:rPr>
        <w:t>非学生用户</w:t>
      </w:r>
      <w:bookmarkEnd w:id="218"/>
      <w:bookmarkEnd w:id="219"/>
      <w:bookmarkEnd w:id="220"/>
      <w:bookmarkEnd w:id="221"/>
    </w:p>
    <w:p w:rsidR="005F44D4" w:rsidRDefault="005A516A" w:rsidP="005A516A">
      <w:pPr>
        <w:spacing w:line="360" w:lineRule="auto"/>
        <w:ind w:firstLineChars="200" w:firstLine="420"/>
      </w:pPr>
      <w:proofErr w:type="gramStart"/>
      <w:r>
        <w:rPr>
          <w:rFonts w:hint="eastAsia"/>
        </w:rPr>
        <w:t>学生网购用户占总体网购用户</w:t>
      </w:r>
      <w:proofErr w:type="gramEnd"/>
      <w:r>
        <w:rPr>
          <w:rFonts w:hint="eastAsia"/>
        </w:rPr>
        <w:t>的</w:t>
      </w:r>
      <w:r>
        <w:rPr>
          <w:rFonts w:hint="eastAsia"/>
        </w:rPr>
        <w:t>3</w:t>
      </w:r>
      <w:r>
        <w:rPr>
          <w:rFonts w:hint="eastAsia"/>
        </w:rPr>
        <w:t>成。</w:t>
      </w:r>
      <w:r w:rsidR="00BF6309">
        <w:rPr>
          <w:rFonts w:hint="eastAsia"/>
        </w:rPr>
        <w:t>比较各个网站的</w:t>
      </w:r>
      <w:r w:rsidR="00B96099">
        <w:rPr>
          <w:rFonts w:hint="eastAsia"/>
        </w:rPr>
        <w:t>用户群体，拍拍网和卓越亚</w:t>
      </w:r>
      <w:proofErr w:type="gramStart"/>
      <w:r w:rsidR="00B96099">
        <w:rPr>
          <w:rFonts w:hint="eastAsia"/>
        </w:rPr>
        <w:t>马逊网用户</w:t>
      </w:r>
      <w:proofErr w:type="gramEnd"/>
      <w:r w:rsidR="00B96099">
        <w:rPr>
          <w:rFonts w:hint="eastAsia"/>
        </w:rPr>
        <w:t>群体中学生比例超过</w:t>
      </w:r>
      <w:r w:rsidR="00B96099">
        <w:rPr>
          <w:rFonts w:hint="eastAsia"/>
        </w:rPr>
        <w:t>4</w:t>
      </w:r>
      <w:r w:rsidR="00B96099">
        <w:rPr>
          <w:rFonts w:hint="eastAsia"/>
        </w:rPr>
        <w:t>成。这一比例</w:t>
      </w:r>
      <w:r w:rsidR="007F24BB">
        <w:rPr>
          <w:rFonts w:hint="eastAsia"/>
        </w:rPr>
        <w:t>与前述用户的年龄结构特征表现一致。</w:t>
      </w:r>
    </w:p>
    <w:p w:rsidR="00C211AE" w:rsidRDefault="00354C5C" w:rsidP="00A82F5A">
      <w:pPr>
        <w:pStyle w:val="ac"/>
        <w:numPr>
          <w:ilvl w:val="0"/>
          <w:numId w:val="14"/>
        </w:numPr>
        <w:tabs>
          <w:tab w:val="clear" w:pos="4201"/>
          <w:tab w:val="left" w:pos="360"/>
        </w:tabs>
        <w:ind w:firstLine="448"/>
        <w:jc w:val="left"/>
      </w:pPr>
      <w:r>
        <w:rPr>
          <w:rFonts w:hint="eastAsia"/>
        </w:rPr>
        <w:t xml:space="preserve">           </w:t>
      </w:r>
      <w:bookmarkStart w:id="222" w:name="_Toc201721846"/>
      <w:r>
        <w:rPr>
          <w:rFonts w:hint="eastAsia"/>
        </w:rPr>
        <w:t>不同购物网站用户中的学生</w:t>
      </w:r>
      <w:r>
        <w:rPr>
          <w:rFonts w:hint="eastAsia"/>
        </w:rPr>
        <w:t>/</w:t>
      </w:r>
      <w:r>
        <w:rPr>
          <w:rFonts w:hint="eastAsia"/>
        </w:rPr>
        <w:t>非学生比例</w:t>
      </w:r>
      <w:bookmarkEnd w:id="222"/>
    </w:p>
    <w:tbl>
      <w:tblPr>
        <w:tblW w:w="7385" w:type="dxa"/>
        <w:tblInd w:w="103" w:type="dxa"/>
        <w:tblLook w:val="0000" w:firstRow="0" w:lastRow="0" w:firstColumn="0" w:lastColumn="0" w:noHBand="0" w:noVBand="0"/>
      </w:tblPr>
      <w:tblGrid>
        <w:gridCol w:w="1625"/>
        <w:gridCol w:w="1800"/>
        <w:gridCol w:w="1980"/>
        <w:gridCol w:w="1980"/>
      </w:tblGrid>
      <w:tr w:rsidR="00B96099" w:rsidRPr="00C211AE" w:rsidTr="00B96099">
        <w:trPr>
          <w:trHeight w:val="285"/>
        </w:trPr>
        <w:tc>
          <w:tcPr>
            <w:tcW w:w="16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11AE" w:rsidRPr="00C211AE" w:rsidRDefault="00C211AE" w:rsidP="00C211AE">
            <w:pPr>
              <w:widowControl/>
              <w:jc w:val="left"/>
              <w:rPr>
                <w:rFonts w:ascii="宋体" w:hAnsi="宋体" w:cs="宋体"/>
                <w:kern w:val="0"/>
                <w:szCs w:val="21"/>
              </w:rPr>
            </w:pPr>
            <w:r w:rsidRPr="00C211AE">
              <w:rPr>
                <w:rFonts w:ascii="宋体" w:hAnsi="宋体" w:cs="宋体" w:hint="eastAsia"/>
                <w:kern w:val="0"/>
                <w:szCs w:val="21"/>
              </w:rPr>
              <w:t xml:space="preserve">　</w:t>
            </w:r>
          </w:p>
        </w:tc>
        <w:tc>
          <w:tcPr>
            <w:tcW w:w="1800" w:type="dxa"/>
            <w:tcBorders>
              <w:top w:val="single" w:sz="4" w:space="0" w:color="auto"/>
              <w:left w:val="nil"/>
              <w:bottom w:val="single" w:sz="4" w:space="0" w:color="auto"/>
              <w:right w:val="single" w:sz="4" w:space="0" w:color="auto"/>
            </w:tcBorders>
            <w:shd w:val="clear" w:color="auto" w:fill="auto"/>
            <w:noWrap/>
            <w:vAlign w:val="center"/>
          </w:tcPr>
          <w:p w:rsidR="00C211AE" w:rsidRPr="00C211AE" w:rsidRDefault="00C211AE" w:rsidP="00C211AE">
            <w:pPr>
              <w:widowControl/>
              <w:jc w:val="center"/>
              <w:rPr>
                <w:rFonts w:ascii="宋体" w:hAnsi="宋体" w:cs="宋体"/>
                <w:kern w:val="0"/>
                <w:szCs w:val="21"/>
              </w:rPr>
            </w:pPr>
            <w:r w:rsidRPr="00C211AE">
              <w:rPr>
                <w:rFonts w:ascii="宋体" w:hAnsi="宋体" w:cs="宋体" w:hint="eastAsia"/>
                <w:kern w:val="0"/>
                <w:szCs w:val="21"/>
              </w:rPr>
              <w:t>学生</w:t>
            </w:r>
          </w:p>
        </w:tc>
        <w:tc>
          <w:tcPr>
            <w:tcW w:w="1980" w:type="dxa"/>
            <w:tcBorders>
              <w:top w:val="single" w:sz="4" w:space="0" w:color="auto"/>
              <w:left w:val="nil"/>
              <w:bottom w:val="single" w:sz="4" w:space="0" w:color="auto"/>
              <w:right w:val="single" w:sz="4" w:space="0" w:color="auto"/>
            </w:tcBorders>
            <w:shd w:val="clear" w:color="auto" w:fill="auto"/>
            <w:noWrap/>
            <w:vAlign w:val="center"/>
          </w:tcPr>
          <w:p w:rsidR="00C211AE" w:rsidRPr="00C211AE" w:rsidRDefault="00C211AE" w:rsidP="00C211AE">
            <w:pPr>
              <w:widowControl/>
              <w:jc w:val="center"/>
              <w:rPr>
                <w:rFonts w:ascii="宋体" w:hAnsi="宋体" w:cs="宋体"/>
                <w:kern w:val="0"/>
                <w:szCs w:val="21"/>
              </w:rPr>
            </w:pPr>
            <w:r w:rsidRPr="00C211AE">
              <w:rPr>
                <w:rFonts w:ascii="宋体" w:hAnsi="宋体" w:cs="宋体" w:hint="eastAsia"/>
                <w:kern w:val="0"/>
                <w:szCs w:val="21"/>
              </w:rPr>
              <w:t>非学生</w:t>
            </w:r>
          </w:p>
        </w:tc>
        <w:tc>
          <w:tcPr>
            <w:tcW w:w="1980" w:type="dxa"/>
            <w:tcBorders>
              <w:top w:val="single" w:sz="4" w:space="0" w:color="auto"/>
              <w:left w:val="nil"/>
              <w:bottom w:val="single" w:sz="4" w:space="0" w:color="auto"/>
              <w:right w:val="single" w:sz="4" w:space="0" w:color="auto"/>
            </w:tcBorders>
            <w:shd w:val="clear" w:color="auto" w:fill="auto"/>
            <w:noWrap/>
            <w:vAlign w:val="center"/>
          </w:tcPr>
          <w:p w:rsidR="00C211AE" w:rsidRPr="00C211AE" w:rsidRDefault="00C211AE" w:rsidP="00C211AE">
            <w:pPr>
              <w:widowControl/>
              <w:jc w:val="center"/>
              <w:rPr>
                <w:rFonts w:ascii="宋体" w:hAnsi="宋体" w:cs="宋体"/>
                <w:kern w:val="0"/>
                <w:szCs w:val="21"/>
              </w:rPr>
            </w:pPr>
            <w:r w:rsidRPr="00C211AE">
              <w:rPr>
                <w:rFonts w:ascii="宋体" w:hAnsi="宋体" w:cs="宋体" w:hint="eastAsia"/>
                <w:kern w:val="0"/>
                <w:szCs w:val="21"/>
              </w:rPr>
              <w:t>合计</w:t>
            </w:r>
          </w:p>
        </w:tc>
      </w:tr>
      <w:tr w:rsidR="00B96099" w:rsidRPr="00C211AE" w:rsidTr="00B96099">
        <w:trPr>
          <w:trHeight w:val="285"/>
        </w:trPr>
        <w:tc>
          <w:tcPr>
            <w:tcW w:w="1625" w:type="dxa"/>
            <w:tcBorders>
              <w:top w:val="nil"/>
              <w:left w:val="single" w:sz="4" w:space="0" w:color="auto"/>
              <w:bottom w:val="single" w:sz="4" w:space="0" w:color="auto"/>
              <w:right w:val="single" w:sz="4" w:space="0" w:color="auto"/>
            </w:tcBorders>
            <w:shd w:val="clear" w:color="auto" w:fill="auto"/>
            <w:noWrap/>
            <w:vAlign w:val="center"/>
          </w:tcPr>
          <w:p w:rsidR="00C211AE" w:rsidRPr="00C211AE" w:rsidRDefault="00C211AE" w:rsidP="00C211AE">
            <w:pPr>
              <w:widowControl/>
              <w:jc w:val="left"/>
              <w:rPr>
                <w:rFonts w:ascii="宋体" w:hAnsi="宋体" w:cs="宋体"/>
                <w:kern w:val="0"/>
                <w:szCs w:val="21"/>
              </w:rPr>
            </w:pPr>
            <w:proofErr w:type="gramStart"/>
            <w:r w:rsidRPr="00C211AE">
              <w:rPr>
                <w:rFonts w:ascii="宋体" w:hAnsi="宋体" w:cs="宋体" w:hint="eastAsia"/>
                <w:kern w:val="0"/>
                <w:szCs w:val="21"/>
              </w:rPr>
              <w:t>淘宝网</w:t>
            </w:r>
            <w:proofErr w:type="gramEnd"/>
          </w:p>
        </w:tc>
        <w:tc>
          <w:tcPr>
            <w:tcW w:w="1800" w:type="dxa"/>
            <w:tcBorders>
              <w:top w:val="nil"/>
              <w:left w:val="nil"/>
              <w:bottom w:val="single" w:sz="4" w:space="0" w:color="auto"/>
              <w:right w:val="single" w:sz="4" w:space="0" w:color="auto"/>
            </w:tcBorders>
            <w:shd w:val="clear" w:color="auto" w:fill="auto"/>
            <w:noWrap/>
            <w:vAlign w:val="center"/>
          </w:tcPr>
          <w:p w:rsidR="00C211AE" w:rsidRPr="00C211AE" w:rsidRDefault="00C211AE" w:rsidP="00C211AE">
            <w:pPr>
              <w:widowControl/>
              <w:jc w:val="center"/>
              <w:rPr>
                <w:rFonts w:ascii="宋体" w:hAnsi="宋体" w:cs="宋体"/>
                <w:kern w:val="0"/>
                <w:szCs w:val="21"/>
              </w:rPr>
            </w:pPr>
            <w:r w:rsidRPr="00C211AE">
              <w:rPr>
                <w:rFonts w:ascii="宋体" w:hAnsi="宋体" w:cs="宋体" w:hint="eastAsia"/>
                <w:kern w:val="0"/>
                <w:szCs w:val="21"/>
              </w:rPr>
              <w:t>30.3%</w:t>
            </w:r>
          </w:p>
        </w:tc>
        <w:tc>
          <w:tcPr>
            <w:tcW w:w="1980" w:type="dxa"/>
            <w:tcBorders>
              <w:top w:val="nil"/>
              <w:left w:val="nil"/>
              <w:bottom w:val="single" w:sz="4" w:space="0" w:color="auto"/>
              <w:right w:val="single" w:sz="4" w:space="0" w:color="auto"/>
            </w:tcBorders>
            <w:shd w:val="clear" w:color="auto" w:fill="auto"/>
            <w:noWrap/>
            <w:vAlign w:val="center"/>
          </w:tcPr>
          <w:p w:rsidR="00C211AE" w:rsidRPr="00C211AE" w:rsidRDefault="00C211AE" w:rsidP="00C211AE">
            <w:pPr>
              <w:widowControl/>
              <w:jc w:val="center"/>
              <w:rPr>
                <w:rFonts w:ascii="宋体" w:hAnsi="宋体" w:cs="宋体"/>
                <w:kern w:val="0"/>
                <w:szCs w:val="21"/>
              </w:rPr>
            </w:pPr>
            <w:r w:rsidRPr="00C211AE">
              <w:rPr>
                <w:rFonts w:ascii="宋体" w:hAnsi="宋体" w:cs="宋体" w:hint="eastAsia"/>
                <w:kern w:val="0"/>
                <w:szCs w:val="21"/>
              </w:rPr>
              <w:t>69.7%</w:t>
            </w:r>
          </w:p>
        </w:tc>
        <w:tc>
          <w:tcPr>
            <w:tcW w:w="1980" w:type="dxa"/>
            <w:tcBorders>
              <w:top w:val="nil"/>
              <w:left w:val="nil"/>
              <w:bottom w:val="single" w:sz="4" w:space="0" w:color="auto"/>
              <w:right w:val="single" w:sz="4" w:space="0" w:color="auto"/>
            </w:tcBorders>
            <w:shd w:val="clear" w:color="auto" w:fill="auto"/>
            <w:noWrap/>
            <w:vAlign w:val="center"/>
          </w:tcPr>
          <w:p w:rsidR="00C211AE" w:rsidRPr="00C211AE" w:rsidRDefault="00C211AE" w:rsidP="00C211AE">
            <w:pPr>
              <w:widowControl/>
              <w:jc w:val="center"/>
              <w:rPr>
                <w:rFonts w:ascii="宋体" w:hAnsi="宋体" w:cs="宋体"/>
                <w:kern w:val="0"/>
                <w:szCs w:val="21"/>
              </w:rPr>
            </w:pPr>
            <w:r w:rsidRPr="00C211AE">
              <w:rPr>
                <w:rFonts w:ascii="宋体" w:hAnsi="宋体" w:cs="宋体" w:hint="eastAsia"/>
                <w:kern w:val="0"/>
                <w:szCs w:val="21"/>
              </w:rPr>
              <w:t>100.0%</w:t>
            </w:r>
          </w:p>
        </w:tc>
      </w:tr>
      <w:tr w:rsidR="00B96099" w:rsidRPr="00C211AE" w:rsidTr="00B96099">
        <w:trPr>
          <w:trHeight w:val="285"/>
        </w:trPr>
        <w:tc>
          <w:tcPr>
            <w:tcW w:w="1625" w:type="dxa"/>
            <w:tcBorders>
              <w:top w:val="nil"/>
              <w:left w:val="single" w:sz="4" w:space="0" w:color="auto"/>
              <w:bottom w:val="single" w:sz="4" w:space="0" w:color="auto"/>
              <w:right w:val="single" w:sz="4" w:space="0" w:color="auto"/>
            </w:tcBorders>
            <w:shd w:val="clear" w:color="auto" w:fill="auto"/>
            <w:noWrap/>
            <w:vAlign w:val="center"/>
          </w:tcPr>
          <w:p w:rsidR="00C211AE" w:rsidRPr="00C211AE" w:rsidRDefault="00C211AE" w:rsidP="00C211AE">
            <w:pPr>
              <w:widowControl/>
              <w:jc w:val="left"/>
              <w:rPr>
                <w:rFonts w:ascii="宋体" w:hAnsi="宋体" w:cs="宋体"/>
                <w:kern w:val="0"/>
                <w:szCs w:val="21"/>
              </w:rPr>
            </w:pPr>
            <w:r w:rsidRPr="00C211AE">
              <w:rPr>
                <w:rFonts w:ascii="宋体" w:hAnsi="宋体" w:cs="宋体" w:hint="eastAsia"/>
                <w:kern w:val="0"/>
                <w:szCs w:val="21"/>
              </w:rPr>
              <w:t>拍拍网</w:t>
            </w:r>
          </w:p>
        </w:tc>
        <w:tc>
          <w:tcPr>
            <w:tcW w:w="1800" w:type="dxa"/>
            <w:tcBorders>
              <w:top w:val="nil"/>
              <w:left w:val="nil"/>
              <w:bottom w:val="single" w:sz="4" w:space="0" w:color="auto"/>
              <w:right w:val="single" w:sz="4" w:space="0" w:color="auto"/>
            </w:tcBorders>
            <w:shd w:val="clear" w:color="auto" w:fill="auto"/>
            <w:noWrap/>
            <w:vAlign w:val="center"/>
          </w:tcPr>
          <w:p w:rsidR="00C211AE" w:rsidRPr="00C211AE" w:rsidRDefault="00C211AE" w:rsidP="00C211AE">
            <w:pPr>
              <w:widowControl/>
              <w:jc w:val="center"/>
              <w:rPr>
                <w:rFonts w:ascii="宋体" w:hAnsi="宋体" w:cs="宋体"/>
                <w:kern w:val="0"/>
                <w:szCs w:val="21"/>
              </w:rPr>
            </w:pPr>
            <w:r w:rsidRPr="00C211AE">
              <w:rPr>
                <w:rFonts w:ascii="宋体" w:hAnsi="宋体" w:cs="宋体" w:hint="eastAsia"/>
                <w:kern w:val="0"/>
                <w:szCs w:val="21"/>
              </w:rPr>
              <w:t>41.7%</w:t>
            </w:r>
          </w:p>
        </w:tc>
        <w:tc>
          <w:tcPr>
            <w:tcW w:w="1980" w:type="dxa"/>
            <w:tcBorders>
              <w:top w:val="nil"/>
              <w:left w:val="nil"/>
              <w:bottom w:val="single" w:sz="4" w:space="0" w:color="auto"/>
              <w:right w:val="single" w:sz="4" w:space="0" w:color="auto"/>
            </w:tcBorders>
            <w:shd w:val="clear" w:color="auto" w:fill="auto"/>
            <w:noWrap/>
            <w:vAlign w:val="center"/>
          </w:tcPr>
          <w:p w:rsidR="00C211AE" w:rsidRPr="00C211AE" w:rsidRDefault="00C211AE" w:rsidP="00C211AE">
            <w:pPr>
              <w:widowControl/>
              <w:jc w:val="center"/>
              <w:rPr>
                <w:rFonts w:ascii="宋体" w:hAnsi="宋体" w:cs="宋体"/>
                <w:kern w:val="0"/>
                <w:szCs w:val="21"/>
              </w:rPr>
            </w:pPr>
            <w:r w:rsidRPr="00C211AE">
              <w:rPr>
                <w:rFonts w:ascii="宋体" w:hAnsi="宋体" w:cs="宋体" w:hint="eastAsia"/>
                <w:kern w:val="0"/>
                <w:szCs w:val="21"/>
              </w:rPr>
              <w:t>58.3%</w:t>
            </w:r>
          </w:p>
        </w:tc>
        <w:tc>
          <w:tcPr>
            <w:tcW w:w="1980" w:type="dxa"/>
            <w:tcBorders>
              <w:top w:val="nil"/>
              <w:left w:val="nil"/>
              <w:bottom w:val="single" w:sz="4" w:space="0" w:color="auto"/>
              <w:right w:val="single" w:sz="4" w:space="0" w:color="auto"/>
            </w:tcBorders>
            <w:shd w:val="clear" w:color="auto" w:fill="auto"/>
            <w:noWrap/>
            <w:vAlign w:val="center"/>
          </w:tcPr>
          <w:p w:rsidR="00C211AE" w:rsidRPr="00C211AE" w:rsidRDefault="00C211AE" w:rsidP="00C211AE">
            <w:pPr>
              <w:widowControl/>
              <w:jc w:val="center"/>
              <w:rPr>
                <w:rFonts w:ascii="宋体" w:hAnsi="宋体" w:cs="宋体"/>
                <w:kern w:val="0"/>
                <w:szCs w:val="21"/>
              </w:rPr>
            </w:pPr>
            <w:r w:rsidRPr="00C211AE">
              <w:rPr>
                <w:rFonts w:ascii="宋体" w:hAnsi="宋体" w:cs="宋体" w:hint="eastAsia"/>
                <w:kern w:val="0"/>
                <w:szCs w:val="21"/>
              </w:rPr>
              <w:t>100.0%</w:t>
            </w:r>
          </w:p>
        </w:tc>
      </w:tr>
      <w:tr w:rsidR="00B96099" w:rsidRPr="00C211AE" w:rsidTr="00B96099">
        <w:trPr>
          <w:trHeight w:val="285"/>
        </w:trPr>
        <w:tc>
          <w:tcPr>
            <w:tcW w:w="1625" w:type="dxa"/>
            <w:tcBorders>
              <w:top w:val="nil"/>
              <w:left w:val="single" w:sz="4" w:space="0" w:color="auto"/>
              <w:bottom w:val="single" w:sz="4" w:space="0" w:color="auto"/>
              <w:right w:val="single" w:sz="4" w:space="0" w:color="auto"/>
            </w:tcBorders>
            <w:shd w:val="clear" w:color="auto" w:fill="auto"/>
            <w:noWrap/>
            <w:vAlign w:val="center"/>
          </w:tcPr>
          <w:p w:rsidR="00C211AE" w:rsidRPr="00C211AE" w:rsidRDefault="00C211AE" w:rsidP="00C211AE">
            <w:pPr>
              <w:widowControl/>
              <w:jc w:val="left"/>
              <w:rPr>
                <w:rFonts w:ascii="宋体" w:hAnsi="宋体" w:cs="宋体"/>
                <w:kern w:val="0"/>
                <w:szCs w:val="21"/>
              </w:rPr>
            </w:pPr>
            <w:r w:rsidRPr="00C211AE">
              <w:rPr>
                <w:rFonts w:ascii="宋体" w:hAnsi="宋体" w:cs="宋体" w:hint="eastAsia"/>
                <w:kern w:val="0"/>
                <w:szCs w:val="21"/>
              </w:rPr>
              <w:t>当当网</w:t>
            </w:r>
          </w:p>
        </w:tc>
        <w:tc>
          <w:tcPr>
            <w:tcW w:w="1800" w:type="dxa"/>
            <w:tcBorders>
              <w:top w:val="nil"/>
              <w:left w:val="nil"/>
              <w:bottom w:val="single" w:sz="4" w:space="0" w:color="auto"/>
              <w:right w:val="single" w:sz="4" w:space="0" w:color="auto"/>
            </w:tcBorders>
            <w:shd w:val="clear" w:color="auto" w:fill="auto"/>
            <w:noWrap/>
            <w:vAlign w:val="center"/>
          </w:tcPr>
          <w:p w:rsidR="00C211AE" w:rsidRPr="00C211AE" w:rsidRDefault="00C211AE" w:rsidP="00C211AE">
            <w:pPr>
              <w:widowControl/>
              <w:jc w:val="center"/>
              <w:rPr>
                <w:rFonts w:ascii="宋体" w:hAnsi="宋体" w:cs="宋体"/>
                <w:kern w:val="0"/>
                <w:szCs w:val="21"/>
              </w:rPr>
            </w:pPr>
            <w:r w:rsidRPr="00C211AE">
              <w:rPr>
                <w:rFonts w:ascii="宋体" w:hAnsi="宋体" w:cs="宋体" w:hint="eastAsia"/>
                <w:kern w:val="0"/>
                <w:szCs w:val="21"/>
              </w:rPr>
              <w:t>30.5%</w:t>
            </w:r>
          </w:p>
        </w:tc>
        <w:tc>
          <w:tcPr>
            <w:tcW w:w="1980" w:type="dxa"/>
            <w:tcBorders>
              <w:top w:val="nil"/>
              <w:left w:val="nil"/>
              <w:bottom w:val="single" w:sz="4" w:space="0" w:color="auto"/>
              <w:right w:val="single" w:sz="4" w:space="0" w:color="auto"/>
            </w:tcBorders>
            <w:shd w:val="clear" w:color="auto" w:fill="auto"/>
            <w:noWrap/>
            <w:vAlign w:val="center"/>
          </w:tcPr>
          <w:p w:rsidR="00C211AE" w:rsidRPr="00C211AE" w:rsidRDefault="00C211AE" w:rsidP="00C211AE">
            <w:pPr>
              <w:widowControl/>
              <w:jc w:val="center"/>
              <w:rPr>
                <w:rFonts w:ascii="宋体" w:hAnsi="宋体" w:cs="宋体"/>
                <w:kern w:val="0"/>
                <w:szCs w:val="21"/>
              </w:rPr>
            </w:pPr>
            <w:r w:rsidRPr="00C211AE">
              <w:rPr>
                <w:rFonts w:ascii="宋体" w:hAnsi="宋体" w:cs="宋体" w:hint="eastAsia"/>
                <w:kern w:val="0"/>
                <w:szCs w:val="21"/>
              </w:rPr>
              <w:t>69.5%</w:t>
            </w:r>
          </w:p>
        </w:tc>
        <w:tc>
          <w:tcPr>
            <w:tcW w:w="1980" w:type="dxa"/>
            <w:tcBorders>
              <w:top w:val="nil"/>
              <w:left w:val="nil"/>
              <w:bottom w:val="single" w:sz="4" w:space="0" w:color="auto"/>
              <w:right w:val="single" w:sz="4" w:space="0" w:color="auto"/>
            </w:tcBorders>
            <w:shd w:val="clear" w:color="auto" w:fill="auto"/>
            <w:noWrap/>
            <w:vAlign w:val="center"/>
          </w:tcPr>
          <w:p w:rsidR="00C211AE" w:rsidRPr="00C211AE" w:rsidRDefault="00C211AE" w:rsidP="00C211AE">
            <w:pPr>
              <w:widowControl/>
              <w:jc w:val="center"/>
              <w:rPr>
                <w:rFonts w:ascii="宋体" w:hAnsi="宋体" w:cs="宋体"/>
                <w:kern w:val="0"/>
                <w:szCs w:val="21"/>
              </w:rPr>
            </w:pPr>
            <w:r w:rsidRPr="00C211AE">
              <w:rPr>
                <w:rFonts w:ascii="宋体" w:hAnsi="宋体" w:cs="宋体" w:hint="eastAsia"/>
                <w:kern w:val="0"/>
                <w:szCs w:val="21"/>
              </w:rPr>
              <w:t>100.0%</w:t>
            </w:r>
          </w:p>
        </w:tc>
      </w:tr>
      <w:tr w:rsidR="00B96099" w:rsidRPr="00C211AE" w:rsidTr="00B96099">
        <w:trPr>
          <w:trHeight w:val="285"/>
        </w:trPr>
        <w:tc>
          <w:tcPr>
            <w:tcW w:w="1625" w:type="dxa"/>
            <w:tcBorders>
              <w:top w:val="nil"/>
              <w:left w:val="single" w:sz="4" w:space="0" w:color="auto"/>
              <w:bottom w:val="single" w:sz="4" w:space="0" w:color="auto"/>
              <w:right w:val="single" w:sz="4" w:space="0" w:color="auto"/>
            </w:tcBorders>
            <w:shd w:val="clear" w:color="auto" w:fill="auto"/>
            <w:noWrap/>
            <w:vAlign w:val="center"/>
          </w:tcPr>
          <w:p w:rsidR="00C211AE" w:rsidRPr="00C211AE" w:rsidRDefault="00C211AE" w:rsidP="00C211AE">
            <w:pPr>
              <w:widowControl/>
              <w:jc w:val="left"/>
              <w:rPr>
                <w:rFonts w:ascii="宋体" w:hAnsi="宋体" w:cs="宋体"/>
                <w:kern w:val="0"/>
                <w:szCs w:val="21"/>
              </w:rPr>
            </w:pPr>
            <w:r w:rsidRPr="00C211AE">
              <w:rPr>
                <w:rFonts w:ascii="宋体" w:hAnsi="宋体" w:cs="宋体" w:hint="eastAsia"/>
                <w:kern w:val="0"/>
                <w:szCs w:val="21"/>
              </w:rPr>
              <w:t>TOM易趣网</w:t>
            </w:r>
          </w:p>
        </w:tc>
        <w:tc>
          <w:tcPr>
            <w:tcW w:w="1800" w:type="dxa"/>
            <w:tcBorders>
              <w:top w:val="nil"/>
              <w:left w:val="nil"/>
              <w:bottom w:val="single" w:sz="4" w:space="0" w:color="auto"/>
              <w:right w:val="single" w:sz="4" w:space="0" w:color="auto"/>
            </w:tcBorders>
            <w:shd w:val="clear" w:color="auto" w:fill="auto"/>
            <w:noWrap/>
            <w:vAlign w:val="center"/>
          </w:tcPr>
          <w:p w:rsidR="00C211AE" w:rsidRPr="00C211AE" w:rsidRDefault="00C211AE" w:rsidP="00C211AE">
            <w:pPr>
              <w:widowControl/>
              <w:jc w:val="center"/>
              <w:rPr>
                <w:rFonts w:ascii="宋体" w:hAnsi="宋体" w:cs="宋体"/>
                <w:kern w:val="0"/>
                <w:szCs w:val="21"/>
              </w:rPr>
            </w:pPr>
            <w:r w:rsidRPr="00C211AE">
              <w:rPr>
                <w:rFonts w:ascii="宋体" w:hAnsi="宋体" w:cs="宋体" w:hint="eastAsia"/>
                <w:kern w:val="0"/>
                <w:szCs w:val="21"/>
              </w:rPr>
              <w:t>25.0%</w:t>
            </w:r>
          </w:p>
        </w:tc>
        <w:tc>
          <w:tcPr>
            <w:tcW w:w="1980" w:type="dxa"/>
            <w:tcBorders>
              <w:top w:val="nil"/>
              <w:left w:val="nil"/>
              <w:bottom w:val="single" w:sz="4" w:space="0" w:color="auto"/>
              <w:right w:val="single" w:sz="4" w:space="0" w:color="auto"/>
            </w:tcBorders>
            <w:shd w:val="clear" w:color="auto" w:fill="auto"/>
            <w:noWrap/>
            <w:vAlign w:val="center"/>
          </w:tcPr>
          <w:p w:rsidR="00C211AE" w:rsidRPr="00C211AE" w:rsidRDefault="00C211AE" w:rsidP="00C211AE">
            <w:pPr>
              <w:widowControl/>
              <w:jc w:val="center"/>
              <w:rPr>
                <w:rFonts w:ascii="宋体" w:hAnsi="宋体" w:cs="宋体"/>
                <w:kern w:val="0"/>
                <w:szCs w:val="21"/>
              </w:rPr>
            </w:pPr>
            <w:r w:rsidRPr="00C211AE">
              <w:rPr>
                <w:rFonts w:ascii="宋体" w:hAnsi="宋体" w:cs="宋体" w:hint="eastAsia"/>
                <w:kern w:val="0"/>
                <w:szCs w:val="21"/>
              </w:rPr>
              <w:t>75.0%</w:t>
            </w:r>
          </w:p>
        </w:tc>
        <w:tc>
          <w:tcPr>
            <w:tcW w:w="1980" w:type="dxa"/>
            <w:tcBorders>
              <w:top w:val="nil"/>
              <w:left w:val="nil"/>
              <w:bottom w:val="single" w:sz="4" w:space="0" w:color="auto"/>
              <w:right w:val="single" w:sz="4" w:space="0" w:color="auto"/>
            </w:tcBorders>
            <w:shd w:val="clear" w:color="auto" w:fill="auto"/>
            <w:noWrap/>
            <w:vAlign w:val="center"/>
          </w:tcPr>
          <w:p w:rsidR="00C211AE" w:rsidRPr="00C211AE" w:rsidRDefault="00C211AE" w:rsidP="00C211AE">
            <w:pPr>
              <w:widowControl/>
              <w:jc w:val="center"/>
              <w:rPr>
                <w:rFonts w:ascii="宋体" w:hAnsi="宋体" w:cs="宋体"/>
                <w:kern w:val="0"/>
                <w:szCs w:val="21"/>
              </w:rPr>
            </w:pPr>
            <w:r w:rsidRPr="00C211AE">
              <w:rPr>
                <w:rFonts w:ascii="宋体" w:hAnsi="宋体" w:cs="宋体" w:hint="eastAsia"/>
                <w:kern w:val="0"/>
                <w:szCs w:val="21"/>
              </w:rPr>
              <w:t>100.0%</w:t>
            </w:r>
          </w:p>
        </w:tc>
      </w:tr>
      <w:tr w:rsidR="00B96099" w:rsidRPr="00C211AE" w:rsidTr="00B96099">
        <w:trPr>
          <w:trHeight w:val="285"/>
        </w:trPr>
        <w:tc>
          <w:tcPr>
            <w:tcW w:w="1625" w:type="dxa"/>
            <w:tcBorders>
              <w:top w:val="nil"/>
              <w:left w:val="single" w:sz="4" w:space="0" w:color="auto"/>
              <w:bottom w:val="single" w:sz="4" w:space="0" w:color="auto"/>
              <w:right w:val="single" w:sz="4" w:space="0" w:color="auto"/>
            </w:tcBorders>
            <w:shd w:val="clear" w:color="auto" w:fill="auto"/>
            <w:noWrap/>
            <w:vAlign w:val="center"/>
          </w:tcPr>
          <w:p w:rsidR="00C211AE" w:rsidRPr="00C211AE" w:rsidRDefault="00C211AE" w:rsidP="00C211AE">
            <w:pPr>
              <w:widowControl/>
              <w:jc w:val="left"/>
              <w:rPr>
                <w:rFonts w:ascii="宋体" w:hAnsi="宋体" w:cs="宋体"/>
                <w:kern w:val="0"/>
                <w:szCs w:val="21"/>
              </w:rPr>
            </w:pPr>
            <w:r w:rsidRPr="00C211AE">
              <w:rPr>
                <w:rFonts w:ascii="宋体" w:hAnsi="宋体" w:cs="宋体" w:hint="eastAsia"/>
                <w:kern w:val="0"/>
                <w:szCs w:val="21"/>
              </w:rPr>
              <w:t>卓越亚</w:t>
            </w:r>
            <w:proofErr w:type="gramStart"/>
            <w:r w:rsidRPr="00C211AE">
              <w:rPr>
                <w:rFonts w:ascii="宋体" w:hAnsi="宋体" w:cs="宋体" w:hint="eastAsia"/>
                <w:kern w:val="0"/>
                <w:szCs w:val="21"/>
              </w:rPr>
              <w:t>马逊网</w:t>
            </w:r>
            <w:proofErr w:type="gramEnd"/>
          </w:p>
        </w:tc>
        <w:tc>
          <w:tcPr>
            <w:tcW w:w="1800" w:type="dxa"/>
            <w:tcBorders>
              <w:top w:val="nil"/>
              <w:left w:val="nil"/>
              <w:bottom w:val="single" w:sz="4" w:space="0" w:color="auto"/>
              <w:right w:val="single" w:sz="4" w:space="0" w:color="auto"/>
            </w:tcBorders>
            <w:shd w:val="clear" w:color="auto" w:fill="auto"/>
            <w:noWrap/>
            <w:vAlign w:val="center"/>
          </w:tcPr>
          <w:p w:rsidR="00C211AE" w:rsidRPr="00C211AE" w:rsidRDefault="00C211AE" w:rsidP="00C211AE">
            <w:pPr>
              <w:widowControl/>
              <w:jc w:val="center"/>
              <w:rPr>
                <w:rFonts w:ascii="宋体" w:hAnsi="宋体" w:cs="宋体"/>
                <w:kern w:val="0"/>
                <w:szCs w:val="21"/>
              </w:rPr>
            </w:pPr>
            <w:r w:rsidRPr="00C211AE">
              <w:rPr>
                <w:rFonts w:ascii="宋体" w:hAnsi="宋体" w:cs="宋体" w:hint="eastAsia"/>
                <w:kern w:val="0"/>
                <w:szCs w:val="21"/>
              </w:rPr>
              <w:t>40.1%</w:t>
            </w:r>
          </w:p>
        </w:tc>
        <w:tc>
          <w:tcPr>
            <w:tcW w:w="1980" w:type="dxa"/>
            <w:tcBorders>
              <w:top w:val="nil"/>
              <w:left w:val="nil"/>
              <w:bottom w:val="single" w:sz="4" w:space="0" w:color="auto"/>
              <w:right w:val="single" w:sz="4" w:space="0" w:color="auto"/>
            </w:tcBorders>
            <w:shd w:val="clear" w:color="auto" w:fill="auto"/>
            <w:noWrap/>
            <w:vAlign w:val="center"/>
          </w:tcPr>
          <w:p w:rsidR="00C211AE" w:rsidRPr="00C211AE" w:rsidRDefault="00C211AE" w:rsidP="00C211AE">
            <w:pPr>
              <w:widowControl/>
              <w:jc w:val="center"/>
              <w:rPr>
                <w:rFonts w:ascii="宋体" w:hAnsi="宋体" w:cs="宋体"/>
                <w:kern w:val="0"/>
                <w:szCs w:val="21"/>
              </w:rPr>
            </w:pPr>
            <w:r w:rsidRPr="00C211AE">
              <w:rPr>
                <w:rFonts w:ascii="宋体" w:hAnsi="宋体" w:cs="宋体" w:hint="eastAsia"/>
                <w:kern w:val="0"/>
                <w:szCs w:val="21"/>
              </w:rPr>
              <w:t>59.9%</w:t>
            </w:r>
          </w:p>
        </w:tc>
        <w:tc>
          <w:tcPr>
            <w:tcW w:w="1980" w:type="dxa"/>
            <w:tcBorders>
              <w:top w:val="nil"/>
              <w:left w:val="nil"/>
              <w:bottom w:val="single" w:sz="4" w:space="0" w:color="auto"/>
              <w:right w:val="single" w:sz="4" w:space="0" w:color="auto"/>
            </w:tcBorders>
            <w:shd w:val="clear" w:color="auto" w:fill="auto"/>
            <w:noWrap/>
            <w:vAlign w:val="center"/>
          </w:tcPr>
          <w:p w:rsidR="00C211AE" w:rsidRPr="00C211AE" w:rsidRDefault="00C211AE" w:rsidP="00C211AE">
            <w:pPr>
              <w:widowControl/>
              <w:jc w:val="center"/>
              <w:rPr>
                <w:rFonts w:ascii="宋体" w:hAnsi="宋体" w:cs="宋体"/>
                <w:kern w:val="0"/>
                <w:szCs w:val="21"/>
              </w:rPr>
            </w:pPr>
            <w:r w:rsidRPr="00C211AE">
              <w:rPr>
                <w:rFonts w:ascii="宋体" w:hAnsi="宋体" w:cs="宋体" w:hint="eastAsia"/>
                <w:kern w:val="0"/>
                <w:szCs w:val="21"/>
              </w:rPr>
              <w:t>100.0%</w:t>
            </w:r>
          </w:p>
        </w:tc>
      </w:tr>
    </w:tbl>
    <w:p w:rsidR="00C211AE" w:rsidRDefault="00C211AE" w:rsidP="00C51839">
      <w:pPr>
        <w:spacing w:line="360" w:lineRule="auto"/>
      </w:pPr>
    </w:p>
    <w:p w:rsidR="00C10C02" w:rsidRDefault="00C10C02" w:rsidP="00C10C02">
      <w:pPr>
        <w:pStyle w:val="2"/>
        <w:spacing w:before="400" w:after="300"/>
        <w:ind w:firstLine="720"/>
        <w:rPr>
          <w:rFonts w:eastAsia="黑体"/>
          <w:sz w:val="36"/>
          <w:szCs w:val="36"/>
        </w:rPr>
      </w:pPr>
      <w:bookmarkStart w:id="223" w:name="_Toc200421304"/>
      <w:bookmarkStart w:id="224" w:name="_Toc200426385"/>
      <w:bookmarkStart w:id="225" w:name="_Toc200439816"/>
      <w:bookmarkStart w:id="226" w:name="_Toc201721792"/>
      <w:r>
        <w:rPr>
          <w:rFonts w:eastAsia="黑体" w:hint="eastAsia"/>
          <w:sz w:val="36"/>
          <w:szCs w:val="36"/>
        </w:rPr>
        <w:t>（</w:t>
      </w:r>
      <w:r w:rsidR="005471A9">
        <w:rPr>
          <w:rFonts w:eastAsia="黑体" w:hint="eastAsia"/>
          <w:sz w:val="36"/>
          <w:szCs w:val="36"/>
        </w:rPr>
        <w:t>六</w:t>
      </w:r>
      <w:r>
        <w:rPr>
          <w:rFonts w:eastAsia="黑体" w:hint="eastAsia"/>
          <w:sz w:val="36"/>
          <w:szCs w:val="36"/>
        </w:rPr>
        <w:t>）月收入</w:t>
      </w:r>
      <w:bookmarkEnd w:id="223"/>
      <w:bookmarkEnd w:id="224"/>
      <w:bookmarkEnd w:id="225"/>
      <w:bookmarkEnd w:id="226"/>
    </w:p>
    <w:p w:rsidR="003A7034" w:rsidRDefault="00C45C4E" w:rsidP="00834B03">
      <w:pPr>
        <w:spacing w:line="360" w:lineRule="auto"/>
        <w:ind w:firstLineChars="200" w:firstLine="420"/>
      </w:pPr>
      <w:proofErr w:type="gramStart"/>
      <w:r>
        <w:rPr>
          <w:rFonts w:hint="eastAsia"/>
        </w:rPr>
        <w:t>网购用户</w:t>
      </w:r>
      <w:proofErr w:type="gramEnd"/>
      <w:r>
        <w:rPr>
          <w:rFonts w:hint="eastAsia"/>
        </w:rPr>
        <w:t>的个人月收入水平高于全体网民平均水平。</w:t>
      </w:r>
      <w:r w:rsidR="00094243">
        <w:rPr>
          <w:rFonts w:hint="eastAsia"/>
        </w:rPr>
        <w:t>中国网民月收入</w:t>
      </w:r>
      <w:r w:rsidR="00834B03">
        <w:rPr>
          <w:rFonts w:hint="eastAsia"/>
        </w:rPr>
        <w:t>在</w:t>
      </w:r>
      <w:r w:rsidR="00834B03">
        <w:rPr>
          <w:rFonts w:hint="eastAsia"/>
        </w:rPr>
        <w:t>2000</w:t>
      </w:r>
      <w:r w:rsidR="00834B03">
        <w:rPr>
          <w:rFonts w:hint="eastAsia"/>
        </w:rPr>
        <w:t>元以上的</w:t>
      </w:r>
      <w:r w:rsidR="00777EAB">
        <w:rPr>
          <w:rFonts w:hint="eastAsia"/>
        </w:rPr>
        <w:t>用户</w:t>
      </w:r>
      <w:r w:rsidR="00834B03">
        <w:rPr>
          <w:rFonts w:hint="eastAsia"/>
        </w:rPr>
        <w:t>比例为</w:t>
      </w:r>
      <w:r w:rsidR="00834B03">
        <w:rPr>
          <w:rFonts w:hint="eastAsia"/>
        </w:rPr>
        <w:t>26%</w:t>
      </w:r>
      <w:r w:rsidR="00834B03">
        <w:rPr>
          <w:rFonts w:hint="eastAsia"/>
        </w:rPr>
        <w:t>，</w:t>
      </w:r>
      <w:proofErr w:type="gramStart"/>
      <w:r w:rsidR="00834B03">
        <w:rPr>
          <w:rFonts w:hint="eastAsia"/>
        </w:rPr>
        <w:t>网购用户</w:t>
      </w:r>
      <w:proofErr w:type="gramEnd"/>
      <w:r w:rsidR="00834B03">
        <w:rPr>
          <w:rFonts w:hint="eastAsia"/>
        </w:rPr>
        <w:t>中月收入在</w:t>
      </w:r>
      <w:r w:rsidR="00834B03">
        <w:rPr>
          <w:rFonts w:hint="eastAsia"/>
        </w:rPr>
        <w:t>2000</w:t>
      </w:r>
      <w:r w:rsidR="00834B03">
        <w:rPr>
          <w:rFonts w:hint="eastAsia"/>
        </w:rPr>
        <w:t>元以上的</w:t>
      </w:r>
      <w:r w:rsidR="00777EAB">
        <w:rPr>
          <w:rFonts w:hint="eastAsia"/>
        </w:rPr>
        <w:t>用户</w:t>
      </w:r>
      <w:r w:rsidR="00834B03">
        <w:rPr>
          <w:rFonts w:hint="eastAsia"/>
        </w:rPr>
        <w:t>比例已超过半数。</w:t>
      </w:r>
      <w:r w:rsidR="004E438B">
        <w:rPr>
          <w:rFonts w:hint="eastAsia"/>
        </w:rPr>
        <w:t>这些城市中，上海</w:t>
      </w:r>
      <w:proofErr w:type="gramStart"/>
      <w:r w:rsidR="004E438B">
        <w:rPr>
          <w:rFonts w:hint="eastAsia"/>
        </w:rPr>
        <w:t>的网购网民</w:t>
      </w:r>
      <w:proofErr w:type="gramEnd"/>
      <w:r w:rsidR="004E438B">
        <w:rPr>
          <w:rFonts w:hint="eastAsia"/>
        </w:rPr>
        <w:t>月收入较高。其他依次是：北京</w:t>
      </w:r>
      <w:r w:rsidR="004E438B">
        <w:rPr>
          <w:rFonts w:hint="eastAsia"/>
        </w:rPr>
        <w:t>&gt;</w:t>
      </w:r>
      <w:r w:rsidR="004E438B">
        <w:rPr>
          <w:rFonts w:hint="eastAsia"/>
        </w:rPr>
        <w:t>广州</w:t>
      </w:r>
      <w:r w:rsidR="004E438B">
        <w:rPr>
          <w:rFonts w:hint="eastAsia"/>
        </w:rPr>
        <w:t>&gt;</w:t>
      </w:r>
      <w:r w:rsidR="001C0E66">
        <w:rPr>
          <w:rFonts w:hint="eastAsia"/>
        </w:rPr>
        <w:t>其他城市</w:t>
      </w:r>
      <w:r w:rsidR="004E438B">
        <w:rPr>
          <w:rFonts w:hint="eastAsia"/>
        </w:rPr>
        <w:t>。</w:t>
      </w:r>
    </w:p>
    <w:p w:rsidR="00825927" w:rsidRDefault="00B530D2" w:rsidP="00A82F5A">
      <w:pPr>
        <w:pStyle w:val="ac"/>
        <w:numPr>
          <w:ilvl w:val="0"/>
          <w:numId w:val="14"/>
        </w:numPr>
        <w:tabs>
          <w:tab w:val="clear" w:pos="4201"/>
          <w:tab w:val="left" w:pos="360"/>
        </w:tabs>
        <w:ind w:firstLine="448"/>
        <w:jc w:val="left"/>
      </w:pPr>
      <w:r>
        <w:rPr>
          <w:rFonts w:hint="eastAsia"/>
        </w:rPr>
        <w:t xml:space="preserve">           </w:t>
      </w:r>
      <w:r w:rsidR="00777EAB">
        <w:rPr>
          <w:rFonts w:hint="eastAsia"/>
        </w:rPr>
        <w:t xml:space="preserve"> </w:t>
      </w:r>
      <w:r>
        <w:rPr>
          <w:rFonts w:hint="eastAsia"/>
        </w:rPr>
        <w:t xml:space="preserve">      </w:t>
      </w:r>
      <w:bookmarkStart w:id="227" w:name="_Toc201721847"/>
      <w:proofErr w:type="gramStart"/>
      <w:r>
        <w:rPr>
          <w:rFonts w:hint="eastAsia"/>
        </w:rPr>
        <w:t>网购用户</w:t>
      </w:r>
      <w:proofErr w:type="gramEnd"/>
      <w:r>
        <w:rPr>
          <w:rFonts w:hint="eastAsia"/>
        </w:rPr>
        <w:t>月收入结构</w:t>
      </w:r>
      <w:bookmarkEnd w:id="227"/>
    </w:p>
    <w:tbl>
      <w:tblPr>
        <w:tblW w:w="8105" w:type="dxa"/>
        <w:tblInd w:w="103" w:type="dxa"/>
        <w:tblLook w:val="0000" w:firstRow="0" w:lastRow="0" w:firstColumn="0" w:lastColumn="0" w:noHBand="0" w:noVBand="0"/>
      </w:tblPr>
      <w:tblGrid>
        <w:gridCol w:w="2885"/>
        <w:gridCol w:w="5220"/>
      </w:tblGrid>
      <w:tr w:rsidR="003A7034" w:rsidRPr="003A7034" w:rsidTr="004F7859">
        <w:trPr>
          <w:trHeight w:val="285"/>
        </w:trPr>
        <w:tc>
          <w:tcPr>
            <w:tcW w:w="2885" w:type="dxa"/>
            <w:tcBorders>
              <w:top w:val="single" w:sz="4" w:space="0" w:color="auto"/>
              <w:left w:val="single" w:sz="4" w:space="0" w:color="auto"/>
              <w:bottom w:val="single" w:sz="4" w:space="0" w:color="auto"/>
              <w:right w:val="single" w:sz="4" w:space="0" w:color="auto"/>
            </w:tcBorders>
            <w:shd w:val="clear" w:color="auto" w:fill="auto"/>
            <w:noWrap/>
            <w:vAlign w:val="center"/>
          </w:tcPr>
          <w:p w:rsidR="003A7034" w:rsidRPr="003A7034" w:rsidRDefault="003A7034" w:rsidP="003A7034">
            <w:pPr>
              <w:widowControl/>
              <w:jc w:val="left"/>
              <w:rPr>
                <w:rFonts w:ascii="宋体" w:hAnsi="宋体" w:cs="宋体"/>
                <w:kern w:val="0"/>
                <w:szCs w:val="21"/>
              </w:rPr>
            </w:pPr>
            <w:r w:rsidRPr="003A7034">
              <w:rPr>
                <w:rFonts w:ascii="宋体" w:hAnsi="宋体" w:cs="宋体" w:hint="eastAsia"/>
                <w:kern w:val="0"/>
                <w:szCs w:val="21"/>
              </w:rPr>
              <w:t xml:space="preserve">　</w:t>
            </w:r>
          </w:p>
        </w:tc>
        <w:tc>
          <w:tcPr>
            <w:tcW w:w="5220" w:type="dxa"/>
            <w:tcBorders>
              <w:top w:val="single" w:sz="4" w:space="0" w:color="auto"/>
              <w:left w:val="nil"/>
              <w:bottom w:val="single" w:sz="4" w:space="0" w:color="auto"/>
              <w:right w:val="single" w:sz="4" w:space="0" w:color="auto"/>
            </w:tcBorders>
            <w:shd w:val="clear" w:color="auto" w:fill="auto"/>
            <w:noWrap/>
            <w:vAlign w:val="center"/>
          </w:tcPr>
          <w:p w:rsidR="003A7034" w:rsidRPr="003A7034" w:rsidRDefault="003A7034" w:rsidP="003A7034">
            <w:pPr>
              <w:widowControl/>
              <w:jc w:val="center"/>
              <w:rPr>
                <w:rFonts w:ascii="宋体" w:hAnsi="宋体" w:cs="宋体"/>
                <w:kern w:val="0"/>
                <w:szCs w:val="21"/>
              </w:rPr>
            </w:pPr>
            <w:proofErr w:type="gramStart"/>
            <w:r w:rsidRPr="003A7034">
              <w:rPr>
                <w:rFonts w:ascii="宋体" w:hAnsi="宋体" w:cs="宋体" w:hint="eastAsia"/>
                <w:kern w:val="0"/>
                <w:szCs w:val="21"/>
              </w:rPr>
              <w:t>网购用户</w:t>
            </w:r>
            <w:proofErr w:type="gramEnd"/>
            <w:r w:rsidRPr="003A7034">
              <w:rPr>
                <w:rFonts w:ascii="宋体" w:hAnsi="宋体" w:cs="宋体" w:hint="eastAsia"/>
                <w:kern w:val="0"/>
                <w:szCs w:val="21"/>
              </w:rPr>
              <w:t>月收入结构</w:t>
            </w:r>
          </w:p>
        </w:tc>
      </w:tr>
      <w:tr w:rsidR="003A7034" w:rsidRPr="003A7034" w:rsidTr="004F7859">
        <w:trPr>
          <w:trHeight w:val="285"/>
        </w:trPr>
        <w:tc>
          <w:tcPr>
            <w:tcW w:w="2885" w:type="dxa"/>
            <w:tcBorders>
              <w:top w:val="nil"/>
              <w:left w:val="single" w:sz="4" w:space="0" w:color="auto"/>
              <w:bottom w:val="single" w:sz="4" w:space="0" w:color="auto"/>
              <w:right w:val="single" w:sz="4" w:space="0" w:color="auto"/>
            </w:tcBorders>
            <w:shd w:val="clear" w:color="auto" w:fill="auto"/>
            <w:noWrap/>
            <w:vAlign w:val="center"/>
          </w:tcPr>
          <w:p w:rsidR="003A7034" w:rsidRPr="003A7034" w:rsidRDefault="003A7034" w:rsidP="003A7034">
            <w:pPr>
              <w:widowControl/>
              <w:jc w:val="left"/>
              <w:rPr>
                <w:rFonts w:ascii="宋体" w:hAnsi="宋体" w:cs="宋体"/>
                <w:kern w:val="0"/>
                <w:szCs w:val="21"/>
              </w:rPr>
            </w:pPr>
            <w:r w:rsidRPr="003A7034">
              <w:rPr>
                <w:rFonts w:ascii="宋体" w:hAnsi="宋体" w:cs="宋体" w:hint="eastAsia"/>
                <w:kern w:val="0"/>
                <w:szCs w:val="21"/>
              </w:rPr>
              <w:t>无收入</w:t>
            </w:r>
          </w:p>
        </w:tc>
        <w:tc>
          <w:tcPr>
            <w:tcW w:w="5220" w:type="dxa"/>
            <w:tcBorders>
              <w:top w:val="nil"/>
              <w:left w:val="nil"/>
              <w:bottom w:val="single" w:sz="4" w:space="0" w:color="auto"/>
              <w:right w:val="single" w:sz="4" w:space="0" w:color="auto"/>
            </w:tcBorders>
            <w:shd w:val="clear" w:color="auto" w:fill="auto"/>
            <w:noWrap/>
            <w:vAlign w:val="center"/>
          </w:tcPr>
          <w:p w:rsidR="003A7034" w:rsidRPr="003A7034" w:rsidRDefault="003A7034" w:rsidP="003A7034">
            <w:pPr>
              <w:widowControl/>
              <w:jc w:val="center"/>
              <w:rPr>
                <w:rFonts w:ascii="宋体" w:hAnsi="宋体" w:cs="宋体"/>
                <w:kern w:val="0"/>
                <w:szCs w:val="21"/>
              </w:rPr>
            </w:pPr>
            <w:r w:rsidRPr="003A7034">
              <w:rPr>
                <w:rFonts w:ascii="宋体" w:hAnsi="宋体" w:cs="宋体" w:hint="eastAsia"/>
                <w:kern w:val="0"/>
                <w:szCs w:val="21"/>
              </w:rPr>
              <w:t>6.8%</w:t>
            </w:r>
          </w:p>
        </w:tc>
      </w:tr>
      <w:tr w:rsidR="003A7034" w:rsidRPr="003A7034" w:rsidTr="004F7859">
        <w:trPr>
          <w:trHeight w:val="285"/>
        </w:trPr>
        <w:tc>
          <w:tcPr>
            <w:tcW w:w="2885" w:type="dxa"/>
            <w:tcBorders>
              <w:top w:val="nil"/>
              <w:left w:val="single" w:sz="4" w:space="0" w:color="auto"/>
              <w:bottom w:val="single" w:sz="4" w:space="0" w:color="auto"/>
              <w:right w:val="single" w:sz="4" w:space="0" w:color="auto"/>
            </w:tcBorders>
            <w:shd w:val="clear" w:color="auto" w:fill="auto"/>
            <w:noWrap/>
            <w:vAlign w:val="center"/>
          </w:tcPr>
          <w:p w:rsidR="003A7034" w:rsidRPr="003A7034" w:rsidRDefault="003A7034" w:rsidP="003A7034">
            <w:pPr>
              <w:widowControl/>
              <w:jc w:val="left"/>
              <w:rPr>
                <w:rFonts w:ascii="宋体" w:hAnsi="宋体" w:cs="宋体"/>
                <w:kern w:val="0"/>
                <w:szCs w:val="21"/>
              </w:rPr>
            </w:pPr>
            <w:r w:rsidRPr="003A7034">
              <w:rPr>
                <w:rFonts w:ascii="宋体" w:hAnsi="宋体" w:cs="宋体" w:hint="eastAsia"/>
                <w:kern w:val="0"/>
                <w:szCs w:val="21"/>
              </w:rPr>
              <w:t>500元以下</w:t>
            </w:r>
          </w:p>
        </w:tc>
        <w:tc>
          <w:tcPr>
            <w:tcW w:w="5220" w:type="dxa"/>
            <w:tcBorders>
              <w:top w:val="nil"/>
              <w:left w:val="nil"/>
              <w:bottom w:val="single" w:sz="4" w:space="0" w:color="auto"/>
              <w:right w:val="single" w:sz="4" w:space="0" w:color="auto"/>
            </w:tcBorders>
            <w:shd w:val="clear" w:color="auto" w:fill="auto"/>
            <w:noWrap/>
            <w:vAlign w:val="center"/>
          </w:tcPr>
          <w:p w:rsidR="003A7034" w:rsidRPr="003A7034" w:rsidRDefault="003A7034" w:rsidP="003A7034">
            <w:pPr>
              <w:widowControl/>
              <w:jc w:val="center"/>
              <w:rPr>
                <w:rFonts w:ascii="宋体" w:hAnsi="宋体" w:cs="宋体"/>
                <w:kern w:val="0"/>
                <w:szCs w:val="21"/>
              </w:rPr>
            </w:pPr>
            <w:r w:rsidRPr="003A7034">
              <w:rPr>
                <w:rFonts w:ascii="宋体" w:hAnsi="宋体" w:cs="宋体" w:hint="eastAsia"/>
                <w:kern w:val="0"/>
                <w:szCs w:val="21"/>
              </w:rPr>
              <w:t>6.6%</w:t>
            </w:r>
          </w:p>
        </w:tc>
      </w:tr>
      <w:tr w:rsidR="003A7034" w:rsidRPr="003A7034" w:rsidTr="004F7859">
        <w:trPr>
          <w:trHeight w:val="285"/>
        </w:trPr>
        <w:tc>
          <w:tcPr>
            <w:tcW w:w="2885" w:type="dxa"/>
            <w:tcBorders>
              <w:top w:val="nil"/>
              <w:left w:val="single" w:sz="4" w:space="0" w:color="auto"/>
              <w:bottom w:val="single" w:sz="4" w:space="0" w:color="auto"/>
              <w:right w:val="single" w:sz="4" w:space="0" w:color="auto"/>
            </w:tcBorders>
            <w:shd w:val="clear" w:color="auto" w:fill="auto"/>
            <w:noWrap/>
            <w:vAlign w:val="center"/>
          </w:tcPr>
          <w:p w:rsidR="003A7034" w:rsidRPr="003A7034" w:rsidRDefault="003A7034" w:rsidP="003A7034">
            <w:pPr>
              <w:widowControl/>
              <w:jc w:val="left"/>
              <w:rPr>
                <w:rFonts w:ascii="宋体" w:hAnsi="宋体" w:cs="宋体"/>
                <w:kern w:val="0"/>
                <w:szCs w:val="21"/>
              </w:rPr>
            </w:pPr>
            <w:r w:rsidRPr="003A7034">
              <w:rPr>
                <w:rFonts w:ascii="宋体" w:hAnsi="宋体" w:cs="宋体" w:hint="eastAsia"/>
                <w:kern w:val="0"/>
                <w:szCs w:val="21"/>
              </w:rPr>
              <w:t>501-1000元</w:t>
            </w:r>
          </w:p>
        </w:tc>
        <w:tc>
          <w:tcPr>
            <w:tcW w:w="5220" w:type="dxa"/>
            <w:tcBorders>
              <w:top w:val="nil"/>
              <w:left w:val="nil"/>
              <w:bottom w:val="single" w:sz="4" w:space="0" w:color="auto"/>
              <w:right w:val="single" w:sz="4" w:space="0" w:color="auto"/>
            </w:tcBorders>
            <w:shd w:val="clear" w:color="auto" w:fill="auto"/>
            <w:noWrap/>
            <w:vAlign w:val="center"/>
          </w:tcPr>
          <w:p w:rsidR="003A7034" w:rsidRPr="003A7034" w:rsidRDefault="003A7034" w:rsidP="003A7034">
            <w:pPr>
              <w:widowControl/>
              <w:jc w:val="center"/>
              <w:rPr>
                <w:rFonts w:ascii="宋体" w:hAnsi="宋体" w:cs="宋体"/>
                <w:kern w:val="0"/>
                <w:szCs w:val="21"/>
              </w:rPr>
            </w:pPr>
            <w:r w:rsidRPr="003A7034">
              <w:rPr>
                <w:rFonts w:ascii="宋体" w:hAnsi="宋体" w:cs="宋体" w:hint="eastAsia"/>
                <w:kern w:val="0"/>
                <w:szCs w:val="21"/>
              </w:rPr>
              <w:t>18.0%</w:t>
            </w:r>
          </w:p>
        </w:tc>
      </w:tr>
      <w:tr w:rsidR="003A7034" w:rsidRPr="003A7034" w:rsidTr="004F7859">
        <w:trPr>
          <w:trHeight w:val="285"/>
        </w:trPr>
        <w:tc>
          <w:tcPr>
            <w:tcW w:w="2885" w:type="dxa"/>
            <w:tcBorders>
              <w:top w:val="nil"/>
              <w:left w:val="single" w:sz="4" w:space="0" w:color="auto"/>
              <w:bottom w:val="single" w:sz="4" w:space="0" w:color="auto"/>
              <w:right w:val="single" w:sz="4" w:space="0" w:color="auto"/>
            </w:tcBorders>
            <w:shd w:val="clear" w:color="auto" w:fill="auto"/>
            <w:noWrap/>
            <w:vAlign w:val="center"/>
          </w:tcPr>
          <w:p w:rsidR="003A7034" w:rsidRPr="003A7034" w:rsidRDefault="003A7034" w:rsidP="003A7034">
            <w:pPr>
              <w:widowControl/>
              <w:jc w:val="left"/>
              <w:rPr>
                <w:rFonts w:ascii="宋体" w:hAnsi="宋体" w:cs="宋体"/>
                <w:kern w:val="0"/>
                <w:szCs w:val="21"/>
              </w:rPr>
            </w:pPr>
            <w:r w:rsidRPr="003A7034">
              <w:rPr>
                <w:rFonts w:ascii="宋体" w:hAnsi="宋体" w:cs="宋体" w:hint="eastAsia"/>
                <w:kern w:val="0"/>
                <w:szCs w:val="21"/>
              </w:rPr>
              <w:t>1001-2000元</w:t>
            </w:r>
          </w:p>
        </w:tc>
        <w:tc>
          <w:tcPr>
            <w:tcW w:w="5220" w:type="dxa"/>
            <w:tcBorders>
              <w:top w:val="nil"/>
              <w:left w:val="nil"/>
              <w:bottom w:val="single" w:sz="4" w:space="0" w:color="auto"/>
              <w:right w:val="single" w:sz="4" w:space="0" w:color="auto"/>
            </w:tcBorders>
            <w:shd w:val="clear" w:color="auto" w:fill="auto"/>
            <w:noWrap/>
            <w:vAlign w:val="center"/>
          </w:tcPr>
          <w:p w:rsidR="003A7034" w:rsidRPr="003A7034" w:rsidRDefault="003A7034" w:rsidP="003A7034">
            <w:pPr>
              <w:widowControl/>
              <w:jc w:val="center"/>
              <w:rPr>
                <w:rFonts w:ascii="宋体" w:hAnsi="宋体" w:cs="宋体"/>
                <w:kern w:val="0"/>
                <w:szCs w:val="21"/>
              </w:rPr>
            </w:pPr>
            <w:r w:rsidRPr="003A7034">
              <w:rPr>
                <w:rFonts w:ascii="宋体" w:hAnsi="宋体" w:cs="宋体" w:hint="eastAsia"/>
                <w:kern w:val="0"/>
                <w:szCs w:val="21"/>
              </w:rPr>
              <w:t>17.6%</w:t>
            </w:r>
          </w:p>
        </w:tc>
      </w:tr>
      <w:tr w:rsidR="003A7034" w:rsidRPr="003A7034" w:rsidTr="004F7859">
        <w:trPr>
          <w:trHeight w:val="285"/>
        </w:trPr>
        <w:tc>
          <w:tcPr>
            <w:tcW w:w="2885" w:type="dxa"/>
            <w:tcBorders>
              <w:top w:val="nil"/>
              <w:left w:val="single" w:sz="4" w:space="0" w:color="auto"/>
              <w:bottom w:val="single" w:sz="4" w:space="0" w:color="auto"/>
              <w:right w:val="single" w:sz="4" w:space="0" w:color="auto"/>
            </w:tcBorders>
            <w:shd w:val="clear" w:color="auto" w:fill="auto"/>
            <w:noWrap/>
            <w:vAlign w:val="center"/>
          </w:tcPr>
          <w:p w:rsidR="003A7034" w:rsidRPr="003A7034" w:rsidRDefault="003A7034" w:rsidP="003A7034">
            <w:pPr>
              <w:widowControl/>
              <w:jc w:val="left"/>
              <w:rPr>
                <w:rFonts w:ascii="宋体" w:hAnsi="宋体" w:cs="宋体"/>
                <w:kern w:val="0"/>
                <w:szCs w:val="21"/>
              </w:rPr>
            </w:pPr>
            <w:r w:rsidRPr="003A7034">
              <w:rPr>
                <w:rFonts w:ascii="宋体" w:hAnsi="宋体" w:cs="宋体" w:hint="eastAsia"/>
                <w:kern w:val="0"/>
                <w:szCs w:val="21"/>
              </w:rPr>
              <w:lastRenderedPageBreak/>
              <w:t>2001-3000元</w:t>
            </w:r>
          </w:p>
        </w:tc>
        <w:tc>
          <w:tcPr>
            <w:tcW w:w="5220" w:type="dxa"/>
            <w:tcBorders>
              <w:top w:val="nil"/>
              <w:left w:val="nil"/>
              <w:bottom w:val="single" w:sz="4" w:space="0" w:color="auto"/>
              <w:right w:val="single" w:sz="4" w:space="0" w:color="auto"/>
            </w:tcBorders>
            <w:shd w:val="clear" w:color="auto" w:fill="auto"/>
            <w:noWrap/>
            <w:vAlign w:val="center"/>
          </w:tcPr>
          <w:p w:rsidR="003A7034" w:rsidRPr="003A7034" w:rsidRDefault="003A7034" w:rsidP="003A7034">
            <w:pPr>
              <w:widowControl/>
              <w:jc w:val="center"/>
              <w:rPr>
                <w:rFonts w:ascii="宋体" w:hAnsi="宋体" w:cs="宋体"/>
                <w:kern w:val="0"/>
                <w:szCs w:val="21"/>
              </w:rPr>
            </w:pPr>
            <w:r w:rsidRPr="003A7034">
              <w:rPr>
                <w:rFonts w:ascii="宋体" w:hAnsi="宋体" w:cs="宋体" w:hint="eastAsia"/>
                <w:kern w:val="0"/>
                <w:szCs w:val="21"/>
              </w:rPr>
              <w:t>17.0%</w:t>
            </w:r>
          </w:p>
        </w:tc>
      </w:tr>
      <w:tr w:rsidR="003A7034" w:rsidRPr="003A7034" w:rsidTr="004F7859">
        <w:trPr>
          <w:trHeight w:val="285"/>
        </w:trPr>
        <w:tc>
          <w:tcPr>
            <w:tcW w:w="2885" w:type="dxa"/>
            <w:tcBorders>
              <w:top w:val="nil"/>
              <w:left w:val="single" w:sz="4" w:space="0" w:color="auto"/>
              <w:bottom w:val="single" w:sz="4" w:space="0" w:color="auto"/>
              <w:right w:val="single" w:sz="4" w:space="0" w:color="auto"/>
            </w:tcBorders>
            <w:shd w:val="clear" w:color="auto" w:fill="auto"/>
            <w:noWrap/>
            <w:vAlign w:val="center"/>
          </w:tcPr>
          <w:p w:rsidR="003A7034" w:rsidRPr="003A7034" w:rsidRDefault="003A7034" w:rsidP="003A7034">
            <w:pPr>
              <w:widowControl/>
              <w:jc w:val="left"/>
              <w:rPr>
                <w:rFonts w:ascii="宋体" w:hAnsi="宋体" w:cs="宋体"/>
                <w:kern w:val="0"/>
                <w:szCs w:val="21"/>
              </w:rPr>
            </w:pPr>
            <w:r w:rsidRPr="003A7034">
              <w:rPr>
                <w:rFonts w:ascii="宋体" w:hAnsi="宋体" w:cs="宋体" w:hint="eastAsia"/>
                <w:kern w:val="0"/>
                <w:szCs w:val="21"/>
              </w:rPr>
              <w:t>3001-5000元</w:t>
            </w:r>
          </w:p>
        </w:tc>
        <w:tc>
          <w:tcPr>
            <w:tcW w:w="5220" w:type="dxa"/>
            <w:tcBorders>
              <w:top w:val="nil"/>
              <w:left w:val="nil"/>
              <w:bottom w:val="single" w:sz="4" w:space="0" w:color="auto"/>
              <w:right w:val="single" w:sz="4" w:space="0" w:color="auto"/>
            </w:tcBorders>
            <w:shd w:val="clear" w:color="auto" w:fill="auto"/>
            <w:noWrap/>
            <w:vAlign w:val="center"/>
          </w:tcPr>
          <w:p w:rsidR="003A7034" w:rsidRPr="003A7034" w:rsidRDefault="003A7034" w:rsidP="003A7034">
            <w:pPr>
              <w:widowControl/>
              <w:jc w:val="center"/>
              <w:rPr>
                <w:rFonts w:ascii="宋体" w:hAnsi="宋体" w:cs="宋体"/>
                <w:kern w:val="0"/>
                <w:szCs w:val="21"/>
              </w:rPr>
            </w:pPr>
            <w:r w:rsidRPr="003A7034">
              <w:rPr>
                <w:rFonts w:ascii="宋体" w:hAnsi="宋体" w:cs="宋体" w:hint="eastAsia"/>
                <w:kern w:val="0"/>
                <w:szCs w:val="21"/>
              </w:rPr>
              <w:t>17.9%</w:t>
            </w:r>
          </w:p>
        </w:tc>
      </w:tr>
      <w:tr w:rsidR="003A7034" w:rsidRPr="003A7034" w:rsidTr="004F7859">
        <w:trPr>
          <w:trHeight w:val="285"/>
        </w:trPr>
        <w:tc>
          <w:tcPr>
            <w:tcW w:w="2885" w:type="dxa"/>
            <w:tcBorders>
              <w:top w:val="nil"/>
              <w:left w:val="single" w:sz="4" w:space="0" w:color="auto"/>
              <w:bottom w:val="single" w:sz="4" w:space="0" w:color="auto"/>
              <w:right w:val="single" w:sz="4" w:space="0" w:color="auto"/>
            </w:tcBorders>
            <w:shd w:val="clear" w:color="auto" w:fill="auto"/>
            <w:noWrap/>
            <w:vAlign w:val="center"/>
          </w:tcPr>
          <w:p w:rsidR="003A7034" w:rsidRPr="003A7034" w:rsidRDefault="003A7034" w:rsidP="003A7034">
            <w:pPr>
              <w:widowControl/>
              <w:jc w:val="left"/>
              <w:rPr>
                <w:rFonts w:ascii="宋体" w:hAnsi="宋体" w:cs="宋体"/>
                <w:kern w:val="0"/>
                <w:szCs w:val="21"/>
              </w:rPr>
            </w:pPr>
            <w:r w:rsidRPr="003A7034">
              <w:rPr>
                <w:rFonts w:ascii="宋体" w:hAnsi="宋体" w:cs="宋体" w:hint="eastAsia"/>
                <w:kern w:val="0"/>
                <w:szCs w:val="21"/>
              </w:rPr>
              <w:t>5001-8000元</w:t>
            </w:r>
          </w:p>
        </w:tc>
        <w:tc>
          <w:tcPr>
            <w:tcW w:w="5220" w:type="dxa"/>
            <w:tcBorders>
              <w:top w:val="nil"/>
              <w:left w:val="nil"/>
              <w:bottom w:val="single" w:sz="4" w:space="0" w:color="auto"/>
              <w:right w:val="single" w:sz="4" w:space="0" w:color="auto"/>
            </w:tcBorders>
            <w:shd w:val="clear" w:color="auto" w:fill="auto"/>
            <w:noWrap/>
            <w:vAlign w:val="center"/>
          </w:tcPr>
          <w:p w:rsidR="003A7034" w:rsidRPr="003A7034" w:rsidRDefault="003A7034" w:rsidP="003A7034">
            <w:pPr>
              <w:widowControl/>
              <w:jc w:val="center"/>
              <w:rPr>
                <w:rFonts w:ascii="宋体" w:hAnsi="宋体" w:cs="宋体"/>
                <w:kern w:val="0"/>
                <w:szCs w:val="21"/>
              </w:rPr>
            </w:pPr>
            <w:r w:rsidRPr="003A7034">
              <w:rPr>
                <w:rFonts w:ascii="宋体" w:hAnsi="宋体" w:cs="宋体" w:hint="eastAsia"/>
                <w:kern w:val="0"/>
                <w:szCs w:val="21"/>
              </w:rPr>
              <w:t>8.6%</w:t>
            </w:r>
          </w:p>
        </w:tc>
      </w:tr>
      <w:tr w:rsidR="003A7034" w:rsidRPr="003A7034" w:rsidTr="004F7859">
        <w:trPr>
          <w:trHeight w:val="285"/>
        </w:trPr>
        <w:tc>
          <w:tcPr>
            <w:tcW w:w="2885" w:type="dxa"/>
            <w:tcBorders>
              <w:top w:val="nil"/>
              <w:left w:val="single" w:sz="4" w:space="0" w:color="auto"/>
              <w:bottom w:val="single" w:sz="4" w:space="0" w:color="auto"/>
              <w:right w:val="single" w:sz="4" w:space="0" w:color="auto"/>
            </w:tcBorders>
            <w:shd w:val="clear" w:color="auto" w:fill="auto"/>
            <w:noWrap/>
            <w:vAlign w:val="center"/>
          </w:tcPr>
          <w:p w:rsidR="003A7034" w:rsidRPr="003A7034" w:rsidRDefault="003A7034" w:rsidP="003A7034">
            <w:pPr>
              <w:widowControl/>
              <w:jc w:val="left"/>
              <w:rPr>
                <w:rFonts w:ascii="宋体" w:hAnsi="宋体" w:cs="宋体"/>
                <w:kern w:val="0"/>
                <w:szCs w:val="21"/>
              </w:rPr>
            </w:pPr>
            <w:r w:rsidRPr="003A7034">
              <w:rPr>
                <w:rFonts w:ascii="宋体" w:hAnsi="宋体" w:cs="宋体" w:hint="eastAsia"/>
                <w:kern w:val="0"/>
                <w:szCs w:val="21"/>
              </w:rPr>
              <w:t>8001-1万元</w:t>
            </w:r>
          </w:p>
        </w:tc>
        <w:tc>
          <w:tcPr>
            <w:tcW w:w="5220" w:type="dxa"/>
            <w:tcBorders>
              <w:top w:val="nil"/>
              <w:left w:val="nil"/>
              <w:bottom w:val="single" w:sz="4" w:space="0" w:color="auto"/>
              <w:right w:val="single" w:sz="4" w:space="0" w:color="auto"/>
            </w:tcBorders>
            <w:shd w:val="clear" w:color="auto" w:fill="auto"/>
            <w:noWrap/>
            <w:vAlign w:val="center"/>
          </w:tcPr>
          <w:p w:rsidR="003A7034" w:rsidRPr="003A7034" w:rsidRDefault="003A7034" w:rsidP="003A7034">
            <w:pPr>
              <w:widowControl/>
              <w:jc w:val="center"/>
              <w:rPr>
                <w:rFonts w:ascii="宋体" w:hAnsi="宋体" w:cs="宋体"/>
                <w:kern w:val="0"/>
                <w:szCs w:val="21"/>
              </w:rPr>
            </w:pPr>
            <w:r w:rsidRPr="003A7034">
              <w:rPr>
                <w:rFonts w:ascii="宋体" w:hAnsi="宋体" w:cs="宋体" w:hint="eastAsia"/>
                <w:kern w:val="0"/>
                <w:szCs w:val="21"/>
              </w:rPr>
              <w:t>2.7%</w:t>
            </w:r>
          </w:p>
        </w:tc>
      </w:tr>
      <w:tr w:rsidR="003A7034" w:rsidRPr="003A7034" w:rsidTr="004F7859">
        <w:trPr>
          <w:trHeight w:val="285"/>
        </w:trPr>
        <w:tc>
          <w:tcPr>
            <w:tcW w:w="2885" w:type="dxa"/>
            <w:tcBorders>
              <w:top w:val="nil"/>
              <w:left w:val="single" w:sz="4" w:space="0" w:color="auto"/>
              <w:bottom w:val="single" w:sz="4" w:space="0" w:color="auto"/>
              <w:right w:val="single" w:sz="4" w:space="0" w:color="auto"/>
            </w:tcBorders>
            <w:shd w:val="clear" w:color="auto" w:fill="auto"/>
            <w:noWrap/>
            <w:vAlign w:val="center"/>
          </w:tcPr>
          <w:p w:rsidR="003A7034" w:rsidRPr="003A7034" w:rsidRDefault="003A7034" w:rsidP="003A7034">
            <w:pPr>
              <w:widowControl/>
              <w:jc w:val="left"/>
              <w:rPr>
                <w:rFonts w:ascii="宋体" w:hAnsi="宋体" w:cs="宋体"/>
                <w:kern w:val="0"/>
                <w:szCs w:val="21"/>
              </w:rPr>
            </w:pPr>
            <w:r w:rsidRPr="003A7034">
              <w:rPr>
                <w:rFonts w:ascii="宋体" w:hAnsi="宋体" w:cs="宋体" w:hint="eastAsia"/>
                <w:kern w:val="0"/>
                <w:szCs w:val="21"/>
              </w:rPr>
              <w:t>1万元以上</w:t>
            </w:r>
          </w:p>
        </w:tc>
        <w:tc>
          <w:tcPr>
            <w:tcW w:w="5220" w:type="dxa"/>
            <w:tcBorders>
              <w:top w:val="nil"/>
              <w:left w:val="nil"/>
              <w:bottom w:val="single" w:sz="4" w:space="0" w:color="auto"/>
              <w:right w:val="single" w:sz="4" w:space="0" w:color="auto"/>
            </w:tcBorders>
            <w:shd w:val="clear" w:color="auto" w:fill="auto"/>
            <w:noWrap/>
            <w:vAlign w:val="center"/>
          </w:tcPr>
          <w:p w:rsidR="003A7034" w:rsidRPr="003A7034" w:rsidRDefault="003A7034" w:rsidP="003A7034">
            <w:pPr>
              <w:widowControl/>
              <w:jc w:val="center"/>
              <w:rPr>
                <w:rFonts w:ascii="宋体" w:hAnsi="宋体" w:cs="宋体"/>
                <w:kern w:val="0"/>
                <w:szCs w:val="21"/>
              </w:rPr>
            </w:pPr>
            <w:r w:rsidRPr="003A7034">
              <w:rPr>
                <w:rFonts w:ascii="宋体" w:hAnsi="宋体" w:cs="宋体" w:hint="eastAsia"/>
                <w:kern w:val="0"/>
                <w:szCs w:val="21"/>
              </w:rPr>
              <w:t>4.9%</w:t>
            </w:r>
          </w:p>
        </w:tc>
      </w:tr>
      <w:tr w:rsidR="003A7034" w:rsidRPr="003A7034" w:rsidTr="004F7859">
        <w:trPr>
          <w:trHeight w:val="285"/>
        </w:trPr>
        <w:tc>
          <w:tcPr>
            <w:tcW w:w="2885" w:type="dxa"/>
            <w:tcBorders>
              <w:top w:val="nil"/>
              <w:left w:val="single" w:sz="4" w:space="0" w:color="auto"/>
              <w:bottom w:val="single" w:sz="4" w:space="0" w:color="auto"/>
              <w:right w:val="single" w:sz="4" w:space="0" w:color="auto"/>
            </w:tcBorders>
            <w:shd w:val="clear" w:color="auto" w:fill="auto"/>
            <w:noWrap/>
            <w:vAlign w:val="center"/>
          </w:tcPr>
          <w:p w:rsidR="003A7034" w:rsidRPr="003A7034" w:rsidRDefault="003A7034" w:rsidP="003A7034">
            <w:pPr>
              <w:widowControl/>
              <w:jc w:val="left"/>
              <w:rPr>
                <w:rFonts w:ascii="宋体" w:hAnsi="宋体" w:cs="宋体"/>
                <w:kern w:val="0"/>
                <w:szCs w:val="21"/>
              </w:rPr>
            </w:pPr>
            <w:r w:rsidRPr="003A7034">
              <w:rPr>
                <w:rFonts w:ascii="宋体" w:hAnsi="宋体" w:cs="宋体" w:hint="eastAsia"/>
                <w:kern w:val="0"/>
                <w:szCs w:val="21"/>
              </w:rPr>
              <w:t>合计</w:t>
            </w:r>
          </w:p>
        </w:tc>
        <w:tc>
          <w:tcPr>
            <w:tcW w:w="5220" w:type="dxa"/>
            <w:tcBorders>
              <w:top w:val="nil"/>
              <w:left w:val="nil"/>
              <w:bottom w:val="single" w:sz="4" w:space="0" w:color="auto"/>
              <w:right w:val="single" w:sz="4" w:space="0" w:color="auto"/>
            </w:tcBorders>
            <w:shd w:val="clear" w:color="auto" w:fill="auto"/>
            <w:noWrap/>
            <w:vAlign w:val="center"/>
          </w:tcPr>
          <w:p w:rsidR="003A7034" w:rsidRPr="003A7034" w:rsidRDefault="003A7034" w:rsidP="003A7034">
            <w:pPr>
              <w:widowControl/>
              <w:jc w:val="center"/>
              <w:rPr>
                <w:rFonts w:ascii="宋体" w:hAnsi="宋体" w:cs="宋体"/>
                <w:kern w:val="0"/>
                <w:szCs w:val="21"/>
              </w:rPr>
            </w:pPr>
            <w:r w:rsidRPr="003A7034">
              <w:rPr>
                <w:rFonts w:ascii="宋体" w:hAnsi="宋体" w:cs="宋体" w:hint="eastAsia"/>
                <w:kern w:val="0"/>
                <w:szCs w:val="21"/>
              </w:rPr>
              <w:t>100.0%</w:t>
            </w:r>
          </w:p>
        </w:tc>
      </w:tr>
    </w:tbl>
    <w:p w:rsidR="003A7034" w:rsidRDefault="003A7034" w:rsidP="00C51839">
      <w:pPr>
        <w:spacing w:line="360" w:lineRule="auto"/>
      </w:pPr>
    </w:p>
    <w:p w:rsidR="00586C28" w:rsidRDefault="00855BE6" w:rsidP="00A82F5A">
      <w:pPr>
        <w:pStyle w:val="ac"/>
        <w:numPr>
          <w:ilvl w:val="0"/>
          <w:numId w:val="14"/>
        </w:numPr>
        <w:tabs>
          <w:tab w:val="clear" w:pos="4201"/>
          <w:tab w:val="left" w:pos="360"/>
        </w:tabs>
        <w:ind w:firstLine="448"/>
        <w:jc w:val="left"/>
      </w:pPr>
      <w:r>
        <w:rPr>
          <w:rFonts w:hint="eastAsia"/>
        </w:rPr>
        <w:t xml:space="preserve">   </w:t>
      </w:r>
      <w:r w:rsidR="00AA219D">
        <w:rPr>
          <w:rFonts w:hint="eastAsia"/>
        </w:rPr>
        <w:t xml:space="preserve">  </w:t>
      </w:r>
      <w:r>
        <w:rPr>
          <w:rFonts w:hint="eastAsia"/>
        </w:rPr>
        <w:t xml:space="preserve">       </w:t>
      </w:r>
      <w:bookmarkStart w:id="228" w:name="_Toc201721848"/>
      <w:r>
        <w:rPr>
          <w:rFonts w:hint="eastAsia"/>
        </w:rPr>
        <w:t>不同</w:t>
      </w:r>
      <w:proofErr w:type="gramStart"/>
      <w:r>
        <w:rPr>
          <w:rFonts w:hint="eastAsia"/>
        </w:rPr>
        <w:t>城市网购网民</w:t>
      </w:r>
      <w:proofErr w:type="gramEnd"/>
      <w:r>
        <w:rPr>
          <w:rFonts w:hint="eastAsia"/>
        </w:rPr>
        <w:t>月收入结构</w:t>
      </w:r>
      <w:bookmarkEnd w:id="228"/>
    </w:p>
    <w:tbl>
      <w:tblPr>
        <w:tblW w:w="7925" w:type="dxa"/>
        <w:tblInd w:w="103" w:type="dxa"/>
        <w:tblLook w:val="0000" w:firstRow="0" w:lastRow="0" w:firstColumn="0" w:lastColumn="0" w:noHBand="0" w:noVBand="0"/>
      </w:tblPr>
      <w:tblGrid>
        <w:gridCol w:w="1080"/>
        <w:gridCol w:w="1240"/>
        <w:gridCol w:w="1480"/>
        <w:gridCol w:w="1440"/>
        <w:gridCol w:w="1425"/>
        <w:gridCol w:w="1260"/>
      </w:tblGrid>
      <w:tr w:rsidR="00586C28" w:rsidRPr="00586C28" w:rsidTr="00586C28">
        <w:trPr>
          <w:trHeight w:val="285"/>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6C28" w:rsidRPr="00586C28" w:rsidRDefault="00586C28" w:rsidP="00586C28">
            <w:pPr>
              <w:widowControl/>
              <w:jc w:val="left"/>
              <w:rPr>
                <w:rFonts w:ascii="宋体" w:hAnsi="宋体" w:cs="宋体"/>
                <w:kern w:val="0"/>
                <w:szCs w:val="21"/>
              </w:rPr>
            </w:pPr>
            <w:r w:rsidRPr="00586C28">
              <w:rPr>
                <w:rFonts w:ascii="宋体" w:hAnsi="宋体" w:cs="宋体" w:hint="eastAsia"/>
                <w:kern w:val="0"/>
                <w:szCs w:val="21"/>
              </w:rPr>
              <w:t xml:space="preserve">　</w:t>
            </w:r>
          </w:p>
        </w:tc>
        <w:tc>
          <w:tcPr>
            <w:tcW w:w="1240" w:type="dxa"/>
            <w:tcBorders>
              <w:top w:val="single" w:sz="4" w:space="0" w:color="auto"/>
              <w:left w:val="nil"/>
              <w:bottom w:val="single" w:sz="4" w:space="0" w:color="auto"/>
              <w:right w:val="single" w:sz="4" w:space="0" w:color="auto"/>
            </w:tcBorders>
            <w:shd w:val="clear" w:color="auto" w:fill="auto"/>
            <w:noWrap/>
            <w:vAlign w:val="center"/>
          </w:tcPr>
          <w:p w:rsidR="00586C28" w:rsidRPr="00586C28" w:rsidRDefault="00586C28" w:rsidP="00586C28">
            <w:pPr>
              <w:widowControl/>
              <w:jc w:val="center"/>
              <w:rPr>
                <w:rFonts w:ascii="宋体" w:hAnsi="宋体" w:cs="宋体"/>
                <w:kern w:val="0"/>
                <w:szCs w:val="21"/>
              </w:rPr>
            </w:pPr>
            <w:r w:rsidRPr="00586C28">
              <w:rPr>
                <w:rFonts w:ascii="宋体" w:hAnsi="宋体" w:cs="宋体" w:hint="eastAsia"/>
                <w:kern w:val="0"/>
                <w:szCs w:val="21"/>
              </w:rPr>
              <w:t>500元以下</w:t>
            </w:r>
          </w:p>
        </w:tc>
        <w:tc>
          <w:tcPr>
            <w:tcW w:w="1480" w:type="dxa"/>
            <w:tcBorders>
              <w:top w:val="single" w:sz="4" w:space="0" w:color="auto"/>
              <w:left w:val="nil"/>
              <w:bottom w:val="single" w:sz="4" w:space="0" w:color="auto"/>
              <w:right w:val="single" w:sz="4" w:space="0" w:color="auto"/>
            </w:tcBorders>
            <w:shd w:val="clear" w:color="auto" w:fill="auto"/>
            <w:noWrap/>
            <w:vAlign w:val="center"/>
          </w:tcPr>
          <w:p w:rsidR="00586C28" w:rsidRPr="00586C28" w:rsidRDefault="00586C28" w:rsidP="00586C28">
            <w:pPr>
              <w:widowControl/>
              <w:jc w:val="center"/>
              <w:rPr>
                <w:rFonts w:ascii="宋体" w:hAnsi="宋体" w:cs="宋体"/>
                <w:kern w:val="0"/>
                <w:szCs w:val="21"/>
              </w:rPr>
            </w:pPr>
            <w:r w:rsidRPr="00586C28">
              <w:rPr>
                <w:rFonts w:ascii="宋体" w:hAnsi="宋体" w:cs="宋体" w:hint="eastAsia"/>
                <w:kern w:val="0"/>
                <w:szCs w:val="21"/>
              </w:rPr>
              <w:t>501-2000元</w:t>
            </w:r>
          </w:p>
        </w:tc>
        <w:tc>
          <w:tcPr>
            <w:tcW w:w="1440" w:type="dxa"/>
            <w:tcBorders>
              <w:top w:val="single" w:sz="4" w:space="0" w:color="auto"/>
              <w:left w:val="nil"/>
              <w:bottom w:val="single" w:sz="4" w:space="0" w:color="auto"/>
              <w:right w:val="single" w:sz="4" w:space="0" w:color="auto"/>
            </w:tcBorders>
            <w:shd w:val="clear" w:color="auto" w:fill="auto"/>
            <w:noWrap/>
            <w:vAlign w:val="center"/>
          </w:tcPr>
          <w:p w:rsidR="00586C28" w:rsidRPr="00586C28" w:rsidRDefault="00586C28" w:rsidP="00586C28">
            <w:pPr>
              <w:widowControl/>
              <w:jc w:val="center"/>
              <w:rPr>
                <w:rFonts w:ascii="宋体" w:hAnsi="宋体" w:cs="宋体"/>
                <w:kern w:val="0"/>
                <w:szCs w:val="21"/>
              </w:rPr>
            </w:pPr>
            <w:r w:rsidRPr="00586C28">
              <w:rPr>
                <w:rFonts w:ascii="宋体" w:hAnsi="宋体" w:cs="宋体" w:hint="eastAsia"/>
                <w:kern w:val="0"/>
                <w:szCs w:val="21"/>
              </w:rPr>
              <w:t>2001-5000元</w:t>
            </w:r>
          </w:p>
        </w:tc>
        <w:tc>
          <w:tcPr>
            <w:tcW w:w="1425" w:type="dxa"/>
            <w:tcBorders>
              <w:top w:val="single" w:sz="4" w:space="0" w:color="auto"/>
              <w:left w:val="nil"/>
              <w:bottom w:val="single" w:sz="4" w:space="0" w:color="auto"/>
              <w:right w:val="single" w:sz="4" w:space="0" w:color="auto"/>
            </w:tcBorders>
            <w:shd w:val="clear" w:color="auto" w:fill="auto"/>
            <w:noWrap/>
            <w:vAlign w:val="center"/>
          </w:tcPr>
          <w:p w:rsidR="00586C28" w:rsidRPr="00586C28" w:rsidRDefault="00586C28" w:rsidP="00586C28">
            <w:pPr>
              <w:widowControl/>
              <w:jc w:val="center"/>
              <w:rPr>
                <w:rFonts w:ascii="宋体" w:hAnsi="宋体" w:cs="宋体"/>
                <w:kern w:val="0"/>
                <w:szCs w:val="21"/>
              </w:rPr>
            </w:pPr>
            <w:r w:rsidRPr="00586C28">
              <w:rPr>
                <w:rFonts w:ascii="宋体" w:hAnsi="宋体" w:cs="宋体" w:hint="eastAsia"/>
                <w:kern w:val="0"/>
                <w:szCs w:val="21"/>
              </w:rPr>
              <w:t>5000元以上</w:t>
            </w:r>
          </w:p>
        </w:tc>
        <w:tc>
          <w:tcPr>
            <w:tcW w:w="1260" w:type="dxa"/>
            <w:tcBorders>
              <w:top w:val="single" w:sz="4" w:space="0" w:color="auto"/>
              <w:left w:val="nil"/>
              <w:bottom w:val="single" w:sz="4" w:space="0" w:color="auto"/>
              <w:right w:val="single" w:sz="4" w:space="0" w:color="auto"/>
            </w:tcBorders>
            <w:shd w:val="clear" w:color="auto" w:fill="auto"/>
            <w:noWrap/>
            <w:vAlign w:val="center"/>
          </w:tcPr>
          <w:p w:rsidR="00586C28" w:rsidRPr="00586C28" w:rsidRDefault="00586C28" w:rsidP="00586C28">
            <w:pPr>
              <w:widowControl/>
              <w:jc w:val="center"/>
              <w:rPr>
                <w:rFonts w:ascii="宋体" w:hAnsi="宋体" w:cs="宋体"/>
                <w:kern w:val="0"/>
                <w:szCs w:val="21"/>
              </w:rPr>
            </w:pPr>
            <w:r w:rsidRPr="00586C28">
              <w:rPr>
                <w:rFonts w:ascii="宋体" w:hAnsi="宋体" w:cs="宋体" w:hint="eastAsia"/>
                <w:kern w:val="0"/>
                <w:szCs w:val="21"/>
              </w:rPr>
              <w:t>合计</w:t>
            </w:r>
          </w:p>
        </w:tc>
      </w:tr>
      <w:tr w:rsidR="00586C28" w:rsidRPr="00586C28" w:rsidTr="00586C28">
        <w:trPr>
          <w:trHeight w:val="285"/>
        </w:trPr>
        <w:tc>
          <w:tcPr>
            <w:tcW w:w="1080" w:type="dxa"/>
            <w:tcBorders>
              <w:top w:val="nil"/>
              <w:left w:val="single" w:sz="4" w:space="0" w:color="auto"/>
              <w:bottom w:val="single" w:sz="4" w:space="0" w:color="auto"/>
              <w:right w:val="single" w:sz="4" w:space="0" w:color="auto"/>
            </w:tcBorders>
            <w:shd w:val="clear" w:color="auto" w:fill="auto"/>
            <w:noWrap/>
            <w:vAlign w:val="center"/>
          </w:tcPr>
          <w:p w:rsidR="00586C28" w:rsidRPr="00586C28" w:rsidRDefault="00586C28" w:rsidP="00586C28">
            <w:pPr>
              <w:widowControl/>
              <w:jc w:val="left"/>
              <w:rPr>
                <w:rFonts w:ascii="宋体" w:hAnsi="宋体" w:cs="宋体"/>
                <w:kern w:val="0"/>
                <w:szCs w:val="21"/>
              </w:rPr>
            </w:pPr>
            <w:r w:rsidRPr="00586C28">
              <w:rPr>
                <w:rFonts w:ascii="宋体" w:hAnsi="宋体" w:cs="宋体" w:hint="eastAsia"/>
                <w:kern w:val="0"/>
                <w:szCs w:val="21"/>
              </w:rPr>
              <w:t>北京</w:t>
            </w:r>
          </w:p>
        </w:tc>
        <w:tc>
          <w:tcPr>
            <w:tcW w:w="1240" w:type="dxa"/>
            <w:tcBorders>
              <w:top w:val="nil"/>
              <w:left w:val="nil"/>
              <w:bottom w:val="single" w:sz="4" w:space="0" w:color="auto"/>
              <w:right w:val="single" w:sz="4" w:space="0" w:color="auto"/>
            </w:tcBorders>
            <w:shd w:val="clear" w:color="auto" w:fill="auto"/>
            <w:noWrap/>
            <w:vAlign w:val="center"/>
          </w:tcPr>
          <w:p w:rsidR="00586C28" w:rsidRPr="00586C28" w:rsidRDefault="00586C28" w:rsidP="00586C28">
            <w:pPr>
              <w:widowControl/>
              <w:jc w:val="center"/>
              <w:rPr>
                <w:rFonts w:ascii="宋体" w:hAnsi="宋体" w:cs="宋体"/>
                <w:kern w:val="0"/>
                <w:szCs w:val="21"/>
              </w:rPr>
            </w:pPr>
            <w:r w:rsidRPr="00586C28">
              <w:rPr>
                <w:rFonts w:ascii="宋体" w:hAnsi="宋体" w:cs="宋体" w:hint="eastAsia"/>
                <w:kern w:val="0"/>
                <w:szCs w:val="21"/>
              </w:rPr>
              <w:t>11.2%</w:t>
            </w:r>
          </w:p>
        </w:tc>
        <w:tc>
          <w:tcPr>
            <w:tcW w:w="1480" w:type="dxa"/>
            <w:tcBorders>
              <w:top w:val="nil"/>
              <w:left w:val="nil"/>
              <w:bottom w:val="single" w:sz="4" w:space="0" w:color="auto"/>
              <w:right w:val="single" w:sz="4" w:space="0" w:color="auto"/>
            </w:tcBorders>
            <w:shd w:val="clear" w:color="auto" w:fill="auto"/>
            <w:noWrap/>
            <w:vAlign w:val="center"/>
          </w:tcPr>
          <w:p w:rsidR="00586C28" w:rsidRPr="00586C28" w:rsidRDefault="00586C28" w:rsidP="00586C28">
            <w:pPr>
              <w:widowControl/>
              <w:jc w:val="center"/>
              <w:rPr>
                <w:rFonts w:ascii="宋体" w:hAnsi="宋体" w:cs="宋体"/>
                <w:kern w:val="0"/>
                <w:szCs w:val="21"/>
              </w:rPr>
            </w:pPr>
            <w:r w:rsidRPr="00586C28">
              <w:rPr>
                <w:rFonts w:ascii="宋体" w:hAnsi="宋体" w:cs="宋体" w:hint="eastAsia"/>
                <w:kern w:val="0"/>
                <w:szCs w:val="21"/>
              </w:rPr>
              <w:t>28.2%</w:t>
            </w:r>
          </w:p>
        </w:tc>
        <w:tc>
          <w:tcPr>
            <w:tcW w:w="1440" w:type="dxa"/>
            <w:tcBorders>
              <w:top w:val="nil"/>
              <w:left w:val="nil"/>
              <w:bottom w:val="single" w:sz="4" w:space="0" w:color="auto"/>
              <w:right w:val="single" w:sz="4" w:space="0" w:color="auto"/>
            </w:tcBorders>
            <w:shd w:val="clear" w:color="auto" w:fill="auto"/>
            <w:noWrap/>
            <w:vAlign w:val="center"/>
          </w:tcPr>
          <w:p w:rsidR="00586C28" w:rsidRPr="00586C28" w:rsidRDefault="00586C28" w:rsidP="00586C28">
            <w:pPr>
              <w:widowControl/>
              <w:jc w:val="center"/>
              <w:rPr>
                <w:rFonts w:ascii="宋体" w:hAnsi="宋体" w:cs="宋体"/>
                <w:kern w:val="0"/>
                <w:szCs w:val="21"/>
              </w:rPr>
            </w:pPr>
            <w:r w:rsidRPr="00586C28">
              <w:rPr>
                <w:rFonts w:ascii="宋体" w:hAnsi="宋体" w:cs="宋体" w:hint="eastAsia"/>
                <w:kern w:val="0"/>
                <w:szCs w:val="21"/>
              </w:rPr>
              <w:t>42.7%</w:t>
            </w:r>
          </w:p>
        </w:tc>
        <w:tc>
          <w:tcPr>
            <w:tcW w:w="1425" w:type="dxa"/>
            <w:tcBorders>
              <w:top w:val="nil"/>
              <w:left w:val="nil"/>
              <w:bottom w:val="single" w:sz="4" w:space="0" w:color="auto"/>
              <w:right w:val="single" w:sz="4" w:space="0" w:color="auto"/>
            </w:tcBorders>
            <w:shd w:val="clear" w:color="auto" w:fill="auto"/>
            <w:noWrap/>
            <w:vAlign w:val="center"/>
          </w:tcPr>
          <w:p w:rsidR="00586C28" w:rsidRPr="00586C28" w:rsidRDefault="00586C28" w:rsidP="00586C28">
            <w:pPr>
              <w:widowControl/>
              <w:jc w:val="center"/>
              <w:rPr>
                <w:rFonts w:ascii="宋体" w:hAnsi="宋体" w:cs="宋体"/>
                <w:kern w:val="0"/>
                <w:szCs w:val="21"/>
              </w:rPr>
            </w:pPr>
            <w:r w:rsidRPr="00586C28">
              <w:rPr>
                <w:rFonts w:ascii="宋体" w:hAnsi="宋体" w:cs="宋体" w:hint="eastAsia"/>
                <w:kern w:val="0"/>
                <w:szCs w:val="21"/>
              </w:rPr>
              <w:t>17.9%</w:t>
            </w:r>
          </w:p>
        </w:tc>
        <w:tc>
          <w:tcPr>
            <w:tcW w:w="1260" w:type="dxa"/>
            <w:tcBorders>
              <w:top w:val="nil"/>
              <w:left w:val="nil"/>
              <w:bottom w:val="single" w:sz="4" w:space="0" w:color="auto"/>
              <w:right w:val="single" w:sz="4" w:space="0" w:color="auto"/>
            </w:tcBorders>
            <w:shd w:val="clear" w:color="auto" w:fill="auto"/>
            <w:noWrap/>
            <w:vAlign w:val="center"/>
          </w:tcPr>
          <w:p w:rsidR="00586C28" w:rsidRPr="00586C28" w:rsidRDefault="00586C28" w:rsidP="00586C28">
            <w:pPr>
              <w:widowControl/>
              <w:jc w:val="center"/>
              <w:rPr>
                <w:rFonts w:ascii="宋体" w:hAnsi="宋体" w:cs="宋体"/>
                <w:kern w:val="0"/>
                <w:szCs w:val="21"/>
              </w:rPr>
            </w:pPr>
            <w:r w:rsidRPr="00586C28">
              <w:rPr>
                <w:rFonts w:ascii="宋体" w:hAnsi="宋体" w:cs="宋体" w:hint="eastAsia"/>
                <w:kern w:val="0"/>
                <w:szCs w:val="21"/>
              </w:rPr>
              <w:t>100.0%</w:t>
            </w:r>
          </w:p>
        </w:tc>
      </w:tr>
      <w:tr w:rsidR="00586C28" w:rsidRPr="00586C28" w:rsidTr="00586C28">
        <w:trPr>
          <w:trHeight w:val="285"/>
        </w:trPr>
        <w:tc>
          <w:tcPr>
            <w:tcW w:w="1080" w:type="dxa"/>
            <w:tcBorders>
              <w:top w:val="nil"/>
              <w:left w:val="single" w:sz="4" w:space="0" w:color="auto"/>
              <w:bottom w:val="single" w:sz="4" w:space="0" w:color="auto"/>
              <w:right w:val="single" w:sz="4" w:space="0" w:color="auto"/>
            </w:tcBorders>
            <w:shd w:val="clear" w:color="auto" w:fill="auto"/>
            <w:noWrap/>
            <w:vAlign w:val="center"/>
          </w:tcPr>
          <w:p w:rsidR="00586C28" w:rsidRPr="00586C28" w:rsidRDefault="00586C28" w:rsidP="00586C28">
            <w:pPr>
              <w:widowControl/>
              <w:jc w:val="left"/>
              <w:rPr>
                <w:rFonts w:ascii="宋体" w:hAnsi="宋体" w:cs="宋体"/>
                <w:kern w:val="0"/>
                <w:szCs w:val="21"/>
              </w:rPr>
            </w:pPr>
            <w:r w:rsidRPr="00586C28">
              <w:rPr>
                <w:rFonts w:ascii="宋体" w:hAnsi="宋体" w:cs="宋体" w:hint="eastAsia"/>
                <w:kern w:val="0"/>
                <w:szCs w:val="21"/>
              </w:rPr>
              <w:t>上海</w:t>
            </w:r>
          </w:p>
        </w:tc>
        <w:tc>
          <w:tcPr>
            <w:tcW w:w="1240" w:type="dxa"/>
            <w:tcBorders>
              <w:top w:val="nil"/>
              <w:left w:val="nil"/>
              <w:bottom w:val="single" w:sz="4" w:space="0" w:color="auto"/>
              <w:right w:val="single" w:sz="4" w:space="0" w:color="auto"/>
            </w:tcBorders>
            <w:shd w:val="clear" w:color="auto" w:fill="auto"/>
            <w:noWrap/>
            <w:vAlign w:val="center"/>
          </w:tcPr>
          <w:p w:rsidR="00586C28" w:rsidRPr="00586C28" w:rsidRDefault="00586C28" w:rsidP="00586C28">
            <w:pPr>
              <w:widowControl/>
              <w:jc w:val="center"/>
              <w:rPr>
                <w:rFonts w:ascii="宋体" w:hAnsi="宋体" w:cs="宋体"/>
                <w:kern w:val="0"/>
                <w:szCs w:val="21"/>
              </w:rPr>
            </w:pPr>
            <w:r w:rsidRPr="00586C28">
              <w:rPr>
                <w:rFonts w:ascii="宋体" w:hAnsi="宋体" w:cs="宋体" w:hint="eastAsia"/>
                <w:kern w:val="0"/>
                <w:szCs w:val="21"/>
              </w:rPr>
              <w:t>10.7%</w:t>
            </w:r>
          </w:p>
        </w:tc>
        <w:tc>
          <w:tcPr>
            <w:tcW w:w="1480" w:type="dxa"/>
            <w:tcBorders>
              <w:top w:val="nil"/>
              <w:left w:val="nil"/>
              <w:bottom w:val="single" w:sz="4" w:space="0" w:color="auto"/>
              <w:right w:val="single" w:sz="4" w:space="0" w:color="auto"/>
            </w:tcBorders>
            <w:shd w:val="clear" w:color="auto" w:fill="auto"/>
            <w:noWrap/>
            <w:vAlign w:val="center"/>
          </w:tcPr>
          <w:p w:rsidR="00586C28" w:rsidRPr="00586C28" w:rsidRDefault="00586C28" w:rsidP="00586C28">
            <w:pPr>
              <w:widowControl/>
              <w:jc w:val="center"/>
              <w:rPr>
                <w:rFonts w:ascii="宋体" w:hAnsi="宋体" w:cs="宋体"/>
                <w:kern w:val="0"/>
                <w:szCs w:val="21"/>
              </w:rPr>
            </w:pPr>
            <w:r w:rsidRPr="00586C28">
              <w:rPr>
                <w:rFonts w:ascii="宋体" w:hAnsi="宋体" w:cs="宋体" w:hint="eastAsia"/>
                <w:kern w:val="0"/>
                <w:szCs w:val="21"/>
              </w:rPr>
              <w:t>25.5%</w:t>
            </w:r>
          </w:p>
        </w:tc>
        <w:tc>
          <w:tcPr>
            <w:tcW w:w="1440" w:type="dxa"/>
            <w:tcBorders>
              <w:top w:val="nil"/>
              <w:left w:val="nil"/>
              <w:bottom w:val="single" w:sz="4" w:space="0" w:color="auto"/>
              <w:right w:val="single" w:sz="4" w:space="0" w:color="auto"/>
            </w:tcBorders>
            <w:shd w:val="clear" w:color="auto" w:fill="auto"/>
            <w:noWrap/>
            <w:vAlign w:val="center"/>
          </w:tcPr>
          <w:p w:rsidR="00586C28" w:rsidRPr="00586C28" w:rsidRDefault="00586C28" w:rsidP="00586C28">
            <w:pPr>
              <w:widowControl/>
              <w:jc w:val="center"/>
              <w:rPr>
                <w:rFonts w:ascii="宋体" w:hAnsi="宋体" w:cs="宋体"/>
                <w:kern w:val="0"/>
                <w:szCs w:val="21"/>
              </w:rPr>
            </w:pPr>
            <w:r w:rsidRPr="00586C28">
              <w:rPr>
                <w:rFonts w:ascii="宋体" w:hAnsi="宋体" w:cs="宋体" w:hint="eastAsia"/>
                <w:kern w:val="0"/>
                <w:szCs w:val="21"/>
              </w:rPr>
              <w:t>38.1%</w:t>
            </w:r>
          </w:p>
        </w:tc>
        <w:tc>
          <w:tcPr>
            <w:tcW w:w="1425" w:type="dxa"/>
            <w:tcBorders>
              <w:top w:val="nil"/>
              <w:left w:val="nil"/>
              <w:bottom w:val="single" w:sz="4" w:space="0" w:color="auto"/>
              <w:right w:val="single" w:sz="4" w:space="0" w:color="auto"/>
            </w:tcBorders>
            <w:shd w:val="clear" w:color="auto" w:fill="auto"/>
            <w:noWrap/>
            <w:vAlign w:val="center"/>
          </w:tcPr>
          <w:p w:rsidR="00586C28" w:rsidRPr="00586C28" w:rsidRDefault="00586C28" w:rsidP="00586C28">
            <w:pPr>
              <w:widowControl/>
              <w:jc w:val="center"/>
              <w:rPr>
                <w:rFonts w:ascii="宋体" w:hAnsi="宋体" w:cs="宋体"/>
                <w:kern w:val="0"/>
                <w:szCs w:val="21"/>
              </w:rPr>
            </w:pPr>
            <w:r w:rsidRPr="00586C28">
              <w:rPr>
                <w:rFonts w:ascii="宋体" w:hAnsi="宋体" w:cs="宋体" w:hint="eastAsia"/>
                <w:kern w:val="0"/>
                <w:szCs w:val="21"/>
              </w:rPr>
              <w:t>25.8%</w:t>
            </w:r>
          </w:p>
        </w:tc>
        <w:tc>
          <w:tcPr>
            <w:tcW w:w="1260" w:type="dxa"/>
            <w:tcBorders>
              <w:top w:val="nil"/>
              <w:left w:val="nil"/>
              <w:bottom w:val="single" w:sz="4" w:space="0" w:color="auto"/>
              <w:right w:val="single" w:sz="4" w:space="0" w:color="auto"/>
            </w:tcBorders>
            <w:shd w:val="clear" w:color="auto" w:fill="auto"/>
            <w:noWrap/>
            <w:vAlign w:val="center"/>
          </w:tcPr>
          <w:p w:rsidR="00586C28" w:rsidRPr="00586C28" w:rsidRDefault="00586C28" w:rsidP="00586C28">
            <w:pPr>
              <w:widowControl/>
              <w:jc w:val="center"/>
              <w:rPr>
                <w:rFonts w:ascii="宋体" w:hAnsi="宋体" w:cs="宋体"/>
                <w:kern w:val="0"/>
                <w:szCs w:val="21"/>
              </w:rPr>
            </w:pPr>
            <w:r w:rsidRPr="00586C28">
              <w:rPr>
                <w:rFonts w:ascii="宋体" w:hAnsi="宋体" w:cs="宋体" w:hint="eastAsia"/>
                <w:kern w:val="0"/>
                <w:szCs w:val="21"/>
              </w:rPr>
              <w:t>100.0%</w:t>
            </w:r>
          </w:p>
        </w:tc>
      </w:tr>
      <w:tr w:rsidR="00586C28" w:rsidRPr="00586C28" w:rsidTr="00586C28">
        <w:trPr>
          <w:trHeight w:val="285"/>
        </w:trPr>
        <w:tc>
          <w:tcPr>
            <w:tcW w:w="1080" w:type="dxa"/>
            <w:tcBorders>
              <w:top w:val="nil"/>
              <w:left w:val="single" w:sz="4" w:space="0" w:color="auto"/>
              <w:bottom w:val="single" w:sz="4" w:space="0" w:color="auto"/>
              <w:right w:val="single" w:sz="4" w:space="0" w:color="auto"/>
            </w:tcBorders>
            <w:shd w:val="clear" w:color="auto" w:fill="auto"/>
            <w:noWrap/>
            <w:vAlign w:val="center"/>
          </w:tcPr>
          <w:p w:rsidR="00586C28" w:rsidRPr="00586C28" w:rsidRDefault="00586C28" w:rsidP="00586C28">
            <w:pPr>
              <w:widowControl/>
              <w:jc w:val="left"/>
              <w:rPr>
                <w:rFonts w:ascii="宋体" w:hAnsi="宋体" w:cs="宋体"/>
                <w:kern w:val="0"/>
                <w:szCs w:val="21"/>
              </w:rPr>
            </w:pPr>
            <w:r w:rsidRPr="00586C28">
              <w:rPr>
                <w:rFonts w:ascii="宋体" w:hAnsi="宋体" w:cs="宋体" w:hint="eastAsia"/>
                <w:kern w:val="0"/>
                <w:szCs w:val="21"/>
              </w:rPr>
              <w:t>广州</w:t>
            </w:r>
          </w:p>
        </w:tc>
        <w:tc>
          <w:tcPr>
            <w:tcW w:w="1240" w:type="dxa"/>
            <w:tcBorders>
              <w:top w:val="nil"/>
              <w:left w:val="nil"/>
              <w:bottom w:val="single" w:sz="4" w:space="0" w:color="auto"/>
              <w:right w:val="single" w:sz="4" w:space="0" w:color="auto"/>
            </w:tcBorders>
            <w:shd w:val="clear" w:color="auto" w:fill="auto"/>
            <w:noWrap/>
            <w:vAlign w:val="center"/>
          </w:tcPr>
          <w:p w:rsidR="00586C28" w:rsidRPr="00586C28" w:rsidRDefault="00586C28" w:rsidP="00586C28">
            <w:pPr>
              <w:widowControl/>
              <w:jc w:val="center"/>
              <w:rPr>
                <w:rFonts w:ascii="宋体" w:hAnsi="宋体" w:cs="宋体"/>
                <w:kern w:val="0"/>
                <w:szCs w:val="21"/>
              </w:rPr>
            </w:pPr>
            <w:r w:rsidRPr="00586C28">
              <w:rPr>
                <w:rFonts w:ascii="宋体" w:hAnsi="宋体" w:cs="宋体" w:hint="eastAsia"/>
                <w:kern w:val="0"/>
                <w:szCs w:val="21"/>
              </w:rPr>
              <w:t>13.5%</w:t>
            </w:r>
          </w:p>
        </w:tc>
        <w:tc>
          <w:tcPr>
            <w:tcW w:w="1480" w:type="dxa"/>
            <w:tcBorders>
              <w:top w:val="nil"/>
              <w:left w:val="nil"/>
              <w:bottom w:val="single" w:sz="4" w:space="0" w:color="auto"/>
              <w:right w:val="single" w:sz="4" w:space="0" w:color="auto"/>
            </w:tcBorders>
            <w:shd w:val="clear" w:color="auto" w:fill="auto"/>
            <w:noWrap/>
            <w:vAlign w:val="center"/>
          </w:tcPr>
          <w:p w:rsidR="00586C28" w:rsidRPr="00586C28" w:rsidRDefault="00586C28" w:rsidP="00586C28">
            <w:pPr>
              <w:widowControl/>
              <w:jc w:val="center"/>
              <w:rPr>
                <w:rFonts w:ascii="宋体" w:hAnsi="宋体" w:cs="宋体"/>
                <w:kern w:val="0"/>
                <w:szCs w:val="21"/>
              </w:rPr>
            </w:pPr>
            <w:r w:rsidRPr="00586C28">
              <w:rPr>
                <w:rFonts w:ascii="宋体" w:hAnsi="宋体" w:cs="宋体" w:hint="eastAsia"/>
                <w:kern w:val="0"/>
                <w:szCs w:val="21"/>
              </w:rPr>
              <w:t>29.2%</w:t>
            </w:r>
          </w:p>
        </w:tc>
        <w:tc>
          <w:tcPr>
            <w:tcW w:w="1440" w:type="dxa"/>
            <w:tcBorders>
              <w:top w:val="nil"/>
              <w:left w:val="nil"/>
              <w:bottom w:val="single" w:sz="4" w:space="0" w:color="auto"/>
              <w:right w:val="single" w:sz="4" w:space="0" w:color="auto"/>
            </w:tcBorders>
            <w:shd w:val="clear" w:color="auto" w:fill="auto"/>
            <w:noWrap/>
            <w:vAlign w:val="center"/>
          </w:tcPr>
          <w:p w:rsidR="00586C28" w:rsidRPr="00586C28" w:rsidRDefault="00586C28" w:rsidP="00586C28">
            <w:pPr>
              <w:widowControl/>
              <w:jc w:val="center"/>
              <w:rPr>
                <w:rFonts w:ascii="宋体" w:hAnsi="宋体" w:cs="宋体"/>
                <w:kern w:val="0"/>
                <w:szCs w:val="21"/>
              </w:rPr>
            </w:pPr>
            <w:r w:rsidRPr="00586C28">
              <w:rPr>
                <w:rFonts w:ascii="宋体" w:hAnsi="宋体" w:cs="宋体" w:hint="eastAsia"/>
                <w:kern w:val="0"/>
                <w:szCs w:val="21"/>
              </w:rPr>
              <w:t>37.5%</w:t>
            </w:r>
          </w:p>
        </w:tc>
        <w:tc>
          <w:tcPr>
            <w:tcW w:w="1425" w:type="dxa"/>
            <w:tcBorders>
              <w:top w:val="nil"/>
              <w:left w:val="nil"/>
              <w:bottom w:val="single" w:sz="4" w:space="0" w:color="auto"/>
              <w:right w:val="single" w:sz="4" w:space="0" w:color="auto"/>
            </w:tcBorders>
            <w:shd w:val="clear" w:color="auto" w:fill="auto"/>
            <w:noWrap/>
            <w:vAlign w:val="center"/>
          </w:tcPr>
          <w:p w:rsidR="00586C28" w:rsidRPr="00586C28" w:rsidRDefault="00586C28" w:rsidP="00586C28">
            <w:pPr>
              <w:widowControl/>
              <w:jc w:val="center"/>
              <w:rPr>
                <w:rFonts w:ascii="宋体" w:hAnsi="宋体" w:cs="宋体"/>
                <w:kern w:val="0"/>
                <w:szCs w:val="21"/>
              </w:rPr>
            </w:pPr>
            <w:r w:rsidRPr="00586C28">
              <w:rPr>
                <w:rFonts w:ascii="宋体" w:hAnsi="宋体" w:cs="宋体" w:hint="eastAsia"/>
                <w:kern w:val="0"/>
                <w:szCs w:val="21"/>
              </w:rPr>
              <w:t>19.8%</w:t>
            </w:r>
          </w:p>
        </w:tc>
        <w:tc>
          <w:tcPr>
            <w:tcW w:w="1260" w:type="dxa"/>
            <w:tcBorders>
              <w:top w:val="nil"/>
              <w:left w:val="nil"/>
              <w:bottom w:val="single" w:sz="4" w:space="0" w:color="auto"/>
              <w:right w:val="single" w:sz="4" w:space="0" w:color="auto"/>
            </w:tcBorders>
            <w:shd w:val="clear" w:color="auto" w:fill="auto"/>
            <w:noWrap/>
            <w:vAlign w:val="center"/>
          </w:tcPr>
          <w:p w:rsidR="00586C28" w:rsidRPr="00586C28" w:rsidRDefault="00586C28" w:rsidP="00586C28">
            <w:pPr>
              <w:widowControl/>
              <w:jc w:val="center"/>
              <w:rPr>
                <w:rFonts w:ascii="宋体" w:hAnsi="宋体" w:cs="宋体"/>
                <w:kern w:val="0"/>
                <w:szCs w:val="21"/>
              </w:rPr>
            </w:pPr>
            <w:r w:rsidRPr="00586C28">
              <w:rPr>
                <w:rFonts w:ascii="宋体" w:hAnsi="宋体" w:cs="宋体" w:hint="eastAsia"/>
                <w:kern w:val="0"/>
                <w:szCs w:val="21"/>
              </w:rPr>
              <w:t>100.0%</w:t>
            </w:r>
          </w:p>
        </w:tc>
      </w:tr>
      <w:tr w:rsidR="00586C28" w:rsidRPr="00586C28" w:rsidTr="00586C28">
        <w:trPr>
          <w:trHeight w:val="285"/>
        </w:trPr>
        <w:tc>
          <w:tcPr>
            <w:tcW w:w="1080" w:type="dxa"/>
            <w:tcBorders>
              <w:top w:val="nil"/>
              <w:left w:val="single" w:sz="4" w:space="0" w:color="auto"/>
              <w:bottom w:val="single" w:sz="4" w:space="0" w:color="auto"/>
              <w:right w:val="single" w:sz="4" w:space="0" w:color="auto"/>
            </w:tcBorders>
            <w:shd w:val="clear" w:color="auto" w:fill="auto"/>
            <w:noWrap/>
            <w:vAlign w:val="center"/>
          </w:tcPr>
          <w:p w:rsidR="00586C28" w:rsidRPr="00586C28" w:rsidRDefault="001C0E66" w:rsidP="00586C28">
            <w:pPr>
              <w:widowControl/>
              <w:jc w:val="left"/>
              <w:rPr>
                <w:rFonts w:ascii="宋体" w:hAnsi="宋体" w:cs="宋体"/>
                <w:kern w:val="0"/>
                <w:szCs w:val="21"/>
              </w:rPr>
            </w:pPr>
            <w:r>
              <w:rPr>
                <w:rFonts w:ascii="宋体" w:hAnsi="宋体" w:cs="宋体" w:hint="eastAsia"/>
                <w:kern w:val="0"/>
                <w:szCs w:val="21"/>
              </w:rPr>
              <w:t>其他城市</w:t>
            </w:r>
          </w:p>
        </w:tc>
        <w:tc>
          <w:tcPr>
            <w:tcW w:w="1240" w:type="dxa"/>
            <w:tcBorders>
              <w:top w:val="nil"/>
              <w:left w:val="nil"/>
              <w:bottom w:val="single" w:sz="4" w:space="0" w:color="auto"/>
              <w:right w:val="single" w:sz="4" w:space="0" w:color="auto"/>
            </w:tcBorders>
            <w:shd w:val="clear" w:color="auto" w:fill="auto"/>
            <w:noWrap/>
            <w:vAlign w:val="center"/>
          </w:tcPr>
          <w:p w:rsidR="00586C28" w:rsidRPr="00586C28" w:rsidRDefault="00586C28" w:rsidP="00586C28">
            <w:pPr>
              <w:widowControl/>
              <w:jc w:val="center"/>
              <w:rPr>
                <w:rFonts w:ascii="宋体" w:hAnsi="宋体" w:cs="宋体"/>
                <w:kern w:val="0"/>
                <w:szCs w:val="21"/>
              </w:rPr>
            </w:pPr>
            <w:r w:rsidRPr="00586C28">
              <w:rPr>
                <w:rFonts w:ascii="宋体" w:hAnsi="宋体" w:cs="宋体" w:hint="eastAsia"/>
                <w:kern w:val="0"/>
                <w:szCs w:val="21"/>
              </w:rPr>
              <w:t>14.7%</w:t>
            </w:r>
          </w:p>
        </w:tc>
        <w:tc>
          <w:tcPr>
            <w:tcW w:w="1480" w:type="dxa"/>
            <w:tcBorders>
              <w:top w:val="nil"/>
              <w:left w:val="nil"/>
              <w:bottom w:val="single" w:sz="4" w:space="0" w:color="auto"/>
              <w:right w:val="single" w:sz="4" w:space="0" w:color="auto"/>
            </w:tcBorders>
            <w:shd w:val="clear" w:color="auto" w:fill="auto"/>
            <w:noWrap/>
            <w:vAlign w:val="center"/>
          </w:tcPr>
          <w:p w:rsidR="00586C28" w:rsidRPr="00586C28" w:rsidRDefault="00586C28" w:rsidP="00586C28">
            <w:pPr>
              <w:widowControl/>
              <w:jc w:val="center"/>
              <w:rPr>
                <w:rFonts w:ascii="宋体" w:hAnsi="宋体" w:cs="宋体"/>
                <w:kern w:val="0"/>
                <w:szCs w:val="21"/>
              </w:rPr>
            </w:pPr>
            <w:r w:rsidRPr="00586C28">
              <w:rPr>
                <w:rFonts w:ascii="宋体" w:hAnsi="宋体" w:cs="宋体" w:hint="eastAsia"/>
                <w:kern w:val="0"/>
                <w:szCs w:val="21"/>
              </w:rPr>
              <w:t>42.4%</w:t>
            </w:r>
          </w:p>
        </w:tc>
        <w:tc>
          <w:tcPr>
            <w:tcW w:w="1440" w:type="dxa"/>
            <w:tcBorders>
              <w:top w:val="nil"/>
              <w:left w:val="nil"/>
              <w:bottom w:val="single" w:sz="4" w:space="0" w:color="auto"/>
              <w:right w:val="single" w:sz="4" w:space="0" w:color="auto"/>
            </w:tcBorders>
            <w:shd w:val="clear" w:color="auto" w:fill="auto"/>
            <w:noWrap/>
            <w:vAlign w:val="center"/>
          </w:tcPr>
          <w:p w:rsidR="00586C28" w:rsidRPr="00586C28" w:rsidRDefault="00586C28" w:rsidP="00586C28">
            <w:pPr>
              <w:widowControl/>
              <w:jc w:val="center"/>
              <w:rPr>
                <w:rFonts w:ascii="宋体" w:hAnsi="宋体" w:cs="宋体"/>
                <w:kern w:val="0"/>
                <w:szCs w:val="21"/>
              </w:rPr>
            </w:pPr>
            <w:r w:rsidRPr="00586C28">
              <w:rPr>
                <w:rFonts w:ascii="宋体" w:hAnsi="宋体" w:cs="宋体" w:hint="eastAsia"/>
                <w:kern w:val="0"/>
                <w:szCs w:val="21"/>
              </w:rPr>
              <w:t>31.1%</w:t>
            </w:r>
          </w:p>
        </w:tc>
        <w:tc>
          <w:tcPr>
            <w:tcW w:w="1425" w:type="dxa"/>
            <w:tcBorders>
              <w:top w:val="nil"/>
              <w:left w:val="nil"/>
              <w:bottom w:val="single" w:sz="4" w:space="0" w:color="auto"/>
              <w:right w:val="single" w:sz="4" w:space="0" w:color="auto"/>
            </w:tcBorders>
            <w:shd w:val="clear" w:color="auto" w:fill="auto"/>
            <w:noWrap/>
            <w:vAlign w:val="center"/>
          </w:tcPr>
          <w:p w:rsidR="00586C28" w:rsidRPr="00586C28" w:rsidRDefault="00586C28" w:rsidP="00586C28">
            <w:pPr>
              <w:widowControl/>
              <w:jc w:val="center"/>
              <w:rPr>
                <w:rFonts w:ascii="宋体" w:hAnsi="宋体" w:cs="宋体"/>
                <w:kern w:val="0"/>
                <w:szCs w:val="21"/>
              </w:rPr>
            </w:pPr>
            <w:r w:rsidRPr="00586C28">
              <w:rPr>
                <w:rFonts w:ascii="宋体" w:hAnsi="宋体" w:cs="宋体" w:hint="eastAsia"/>
                <w:kern w:val="0"/>
                <w:szCs w:val="21"/>
              </w:rPr>
              <w:t>11.8%</w:t>
            </w:r>
          </w:p>
        </w:tc>
        <w:tc>
          <w:tcPr>
            <w:tcW w:w="1260" w:type="dxa"/>
            <w:tcBorders>
              <w:top w:val="nil"/>
              <w:left w:val="nil"/>
              <w:bottom w:val="single" w:sz="4" w:space="0" w:color="auto"/>
              <w:right w:val="single" w:sz="4" w:space="0" w:color="auto"/>
            </w:tcBorders>
            <w:shd w:val="clear" w:color="auto" w:fill="auto"/>
            <w:noWrap/>
            <w:vAlign w:val="center"/>
          </w:tcPr>
          <w:p w:rsidR="00586C28" w:rsidRPr="00586C28" w:rsidRDefault="00586C28" w:rsidP="00586C28">
            <w:pPr>
              <w:widowControl/>
              <w:jc w:val="center"/>
              <w:rPr>
                <w:rFonts w:ascii="宋体" w:hAnsi="宋体" w:cs="宋体"/>
                <w:kern w:val="0"/>
                <w:szCs w:val="21"/>
              </w:rPr>
            </w:pPr>
            <w:r w:rsidRPr="00586C28">
              <w:rPr>
                <w:rFonts w:ascii="宋体" w:hAnsi="宋体" w:cs="宋体" w:hint="eastAsia"/>
                <w:kern w:val="0"/>
                <w:szCs w:val="21"/>
              </w:rPr>
              <w:t>100.0%</w:t>
            </w:r>
          </w:p>
        </w:tc>
      </w:tr>
    </w:tbl>
    <w:p w:rsidR="00586C28" w:rsidRDefault="00586C28" w:rsidP="00C51839">
      <w:pPr>
        <w:spacing w:line="360" w:lineRule="auto"/>
      </w:pPr>
    </w:p>
    <w:p w:rsidR="00586C28" w:rsidRDefault="00080BA3" w:rsidP="00A90CBE">
      <w:pPr>
        <w:spacing w:line="360" w:lineRule="auto"/>
        <w:ind w:firstLineChars="200" w:firstLine="420"/>
      </w:pPr>
      <w:r>
        <w:rPr>
          <w:rFonts w:hint="eastAsia"/>
        </w:rPr>
        <w:t>比较不同网站用户情况，当当网与</w:t>
      </w:r>
      <w:r>
        <w:rPr>
          <w:rFonts w:hint="eastAsia"/>
        </w:rPr>
        <w:t>TOM</w:t>
      </w:r>
      <w:r>
        <w:rPr>
          <w:rFonts w:hint="eastAsia"/>
        </w:rPr>
        <w:t>易趣网的</w:t>
      </w:r>
      <w:r w:rsidR="00B12406">
        <w:rPr>
          <w:rFonts w:hint="eastAsia"/>
        </w:rPr>
        <w:t>用户</w:t>
      </w:r>
      <w:r>
        <w:rPr>
          <w:rFonts w:hint="eastAsia"/>
        </w:rPr>
        <w:t>收入水平最高，</w:t>
      </w:r>
      <w:r>
        <w:rPr>
          <w:rFonts w:hint="eastAsia"/>
        </w:rPr>
        <w:t>5000</w:t>
      </w:r>
      <w:r>
        <w:rPr>
          <w:rFonts w:hint="eastAsia"/>
        </w:rPr>
        <w:t>元以上用户比例超过</w:t>
      </w:r>
      <w:r>
        <w:rPr>
          <w:rFonts w:hint="eastAsia"/>
        </w:rPr>
        <w:t>2</w:t>
      </w:r>
      <w:r>
        <w:rPr>
          <w:rFonts w:hint="eastAsia"/>
        </w:rPr>
        <w:t>成。</w:t>
      </w:r>
      <w:r w:rsidR="00A90CBE">
        <w:rPr>
          <w:rFonts w:hint="eastAsia"/>
        </w:rPr>
        <w:t>拍拍网用户的收入水平较低。</w:t>
      </w:r>
    </w:p>
    <w:p w:rsidR="00855BE6" w:rsidRDefault="00855BE6" w:rsidP="00A82F5A">
      <w:pPr>
        <w:pStyle w:val="ac"/>
        <w:numPr>
          <w:ilvl w:val="0"/>
          <w:numId w:val="14"/>
        </w:numPr>
        <w:tabs>
          <w:tab w:val="clear" w:pos="4201"/>
          <w:tab w:val="left" w:pos="360"/>
        </w:tabs>
        <w:ind w:firstLine="448"/>
        <w:jc w:val="left"/>
      </w:pPr>
      <w:r>
        <w:rPr>
          <w:rFonts w:hint="eastAsia"/>
        </w:rPr>
        <w:t xml:space="preserve">     </w:t>
      </w:r>
      <w:r w:rsidR="00AA219D">
        <w:rPr>
          <w:rFonts w:hint="eastAsia"/>
        </w:rPr>
        <w:t xml:space="preserve">    </w:t>
      </w:r>
      <w:r>
        <w:rPr>
          <w:rFonts w:hint="eastAsia"/>
        </w:rPr>
        <w:t xml:space="preserve">    </w:t>
      </w:r>
      <w:bookmarkStart w:id="229" w:name="_Toc201721849"/>
      <w:r>
        <w:rPr>
          <w:rFonts w:hint="eastAsia"/>
        </w:rPr>
        <w:t>不同购物网站用户的月收入结构</w:t>
      </w:r>
      <w:bookmarkEnd w:id="229"/>
    </w:p>
    <w:tbl>
      <w:tblPr>
        <w:tblW w:w="8105" w:type="dxa"/>
        <w:tblInd w:w="103" w:type="dxa"/>
        <w:tblLook w:val="0000" w:firstRow="0" w:lastRow="0" w:firstColumn="0" w:lastColumn="0" w:noHBand="0" w:noVBand="0"/>
      </w:tblPr>
      <w:tblGrid>
        <w:gridCol w:w="1625"/>
        <w:gridCol w:w="1260"/>
        <w:gridCol w:w="1440"/>
        <w:gridCol w:w="1440"/>
        <w:gridCol w:w="1440"/>
        <w:gridCol w:w="900"/>
      </w:tblGrid>
      <w:tr w:rsidR="00586C28" w:rsidRPr="00586C28" w:rsidTr="00080BA3">
        <w:trPr>
          <w:trHeight w:val="285"/>
        </w:trPr>
        <w:tc>
          <w:tcPr>
            <w:tcW w:w="16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6C28" w:rsidRPr="00586C28" w:rsidRDefault="00586C28" w:rsidP="00586C28">
            <w:pPr>
              <w:widowControl/>
              <w:jc w:val="left"/>
              <w:rPr>
                <w:rFonts w:ascii="宋体" w:hAnsi="宋体" w:cs="宋体"/>
                <w:kern w:val="0"/>
                <w:szCs w:val="21"/>
              </w:rPr>
            </w:pPr>
            <w:r w:rsidRPr="00586C28">
              <w:rPr>
                <w:rFonts w:ascii="宋体" w:hAnsi="宋体" w:cs="宋体" w:hint="eastAsia"/>
                <w:kern w:val="0"/>
                <w:szCs w:val="21"/>
              </w:rPr>
              <w:t xml:space="preserve">　</w:t>
            </w:r>
          </w:p>
        </w:tc>
        <w:tc>
          <w:tcPr>
            <w:tcW w:w="1260" w:type="dxa"/>
            <w:tcBorders>
              <w:top w:val="single" w:sz="4" w:space="0" w:color="auto"/>
              <w:left w:val="nil"/>
              <w:bottom w:val="single" w:sz="4" w:space="0" w:color="auto"/>
              <w:right w:val="single" w:sz="4" w:space="0" w:color="auto"/>
            </w:tcBorders>
            <w:shd w:val="clear" w:color="auto" w:fill="auto"/>
            <w:noWrap/>
            <w:vAlign w:val="center"/>
          </w:tcPr>
          <w:p w:rsidR="00586C28" w:rsidRPr="00586C28" w:rsidRDefault="00586C28" w:rsidP="00586C28">
            <w:pPr>
              <w:widowControl/>
              <w:jc w:val="center"/>
              <w:rPr>
                <w:rFonts w:ascii="宋体" w:hAnsi="宋体" w:cs="宋体"/>
                <w:kern w:val="0"/>
                <w:szCs w:val="21"/>
              </w:rPr>
            </w:pPr>
            <w:r w:rsidRPr="00586C28">
              <w:rPr>
                <w:rFonts w:ascii="宋体" w:hAnsi="宋体" w:cs="宋体" w:hint="eastAsia"/>
                <w:kern w:val="0"/>
                <w:szCs w:val="21"/>
              </w:rPr>
              <w:t>500元以下</w:t>
            </w:r>
          </w:p>
        </w:tc>
        <w:tc>
          <w:tcPr>
            <w:tcW w:w="1440" w:type="dxa"/>
            <w:tcBorders>
              <w:top w:val="single" w:sz="4" w:space="0" w:color="auto"/>
              <w:left w:val="nil"/>
              <w:bottom w:val="single" w:sz="4" w:space="0" w:color="auto"/>
              <w:right w:val="single" w:sz="4" w:space="0" w:color="auto"/>
            </w:tcBorders>
            <w:shd w:val="clear" w:color="auto" w:fill="auto"/>
            <w:noWrap/>
            <w:vAlign w:val="center"/>
          </w:tcPr>
          <w:p w:rsidR="00586C28" w:rsidRPr="00586C28" w:rsidRDefault="00586C28" w:rsidP="00586C28">
            <w:pPr>
              <w:widowControl/>
              <w:jc w:val="center"/>
              <w:rPr>
                <w:rFonts w:ascii="宋体" w:hAnsi="宋体" w:cs="宋体"/>
                <w:kern w:val="0"/>
                <w:szCs w:val="21"/>
              </w:rPr>
            </w:pPr>
            <w:r w:rsidRPr="00586C28">
              <w:rPr>
                <w:rFonts w:ascii="宋体" w:hAnsi="宋体" w:cs="宋体" w:hint="eastAsia"/>
                <w:kern w:val="0"/>
                <w:szCs w:val="21"/>
              </w:rPr>
              <w:t>501-2000元</w:t>
            </w:r>
          </w:p>
        </w:tc>
        <w:tc>
          <w:tcPr>
            <w:tcW w:w="1440" w:type="dxa"/>
            <w:tcBorders>
              <w:top w:val="single" w:sz="4" w:space="0" w:color="auto"/>
              <w:left w:val="nil"/>
              <w:bottom w:val="single" w:sz="4" w:space="0" w:color="auto"/>
              <w:right w:val="single" w:sz="4" w:space="0" w:color="auto"/>
            </w:tcBorders>
            <w:shd w:val="clear" w:color="auto" w:fill="auto"/>
            <w:noWrap/>
            <w:vAlign w:val="center"/>
          </w:tcPr>
          <w:p w:rsidR="00586C28" w:rsidRPr="00586C28" w:rsidRDefault="00586C28" w:rsidP="00586C28">
            <w:pPr>
              <w:widowControl/>
              <w:jc w:val="center"/>
              <w:rPr>
                <w:rFonts w:ascii="宋体" w:hAnsi="宋体" w:cs="宋体"/>
                <w:kern w:val="0"/>
                <w:szCs w:val="21"/>
              </w:rPr>
            </w:pPr>
            <w:r w:rsidRPr="00586C28">
              <w:rPr>
                <w:rFonts w:ascii="宋体" w:hAnsi="宋体" w:cs="宋体" w:hint="eastAsia"/>
                <w:kern w:val="0"/>
                <w:szCs w:val="21"/>
              </w:rPr>
              <w:t>2001-5000元</w:t>
            </w:r>
          </w:p>
        </w:tc>
        <w:tc>
          <w:tcPr>
            <w:tcW w:w="1440" w:type="dxa"/>
            <w:tcBorders>
              <w:top w:val="single" w:sz="4" w:space="0" w:color="auto"/>
              <w:left w:val="nil"/>
              <w:bottom w:val="single" w:sz="4" w:space="0" w:color="auto"/>
              <w:right w:val="single" w:sz="4" w:space="0" w:color="auto"/>
            </w:tcBorders>
            <w:shd w:val="clear" w:color="auto" w:fill="auto"/>
            <w:noWrap/>
            <w:vAlign w:val="center"/>
          </w:tcPr>
          <w:p w:rsidR="00586C28" w:rsidRPr="00586C28" w:rsidRDefault="00586C28" w:rsidP="00586C28">
            <w:pPr>
              <w:widowControl/>
              <w:jc w:val="center"/>
              <w:rPr>
                <w:rFonts w:ascii="宋体" w:hAnsi="宋体" w:cs="宋体"/>
                <w:kern w:val="0"/>
                <w:szCs w:val="21"/>
              </w:rPr>
            </w:pPr>
            <w:r w:rsidRPr="00586C28">
              <w:rPr>
                <w:rFonts w:ascii="宋体" w:hAnsi="宋体" w:cs="宋体" w:hint="eastAsia"/>
                <w:kern w:val="0"/>
                <w:szCs w:val="21"/>
              </w:rPr>
              <w:t>5000元以上</w:t>
            </w:r>
          </w:p>
        </w:tc>
        <w:tc>
          <w:tcPr>
            <w:tcW w:w="900" w:type="dxa"/>
            <w:tcBorders>
              <w:top w:val="single" w:sz="4" w:space="0" w:color="auto"/>
              <w:left w:val="nil"/>
              <w:bottom w:val="single" w:sz="4" w:space="0" w:color="auto"/>
              <w:right w:val="single" w:sz="4" w:space="0" w:color="auto"/>
            </w:tcBorders>
            <w:shd w:val="clear" w:color="auto" w:fill="auto"/>
            <w:noWrap/>
            <w:vAlign w:val="center"/>
          </w:tcPr>
          <w:p w:rsidR="00586C28" w:rsidRPr="00586C28" w:rsidRDefault="00586C28" w:rsidP="00586C28">
            <w:pPr>
              <w:widowControl/>
              <w:jc w:val="center"/>
              <w:rPr>
                <w:rFonts w:ascii="宋体" w:hAnsi="宋体" w:cs="宋体"/>
                <w:kern w:val="0"/>
                <w:szCs w:val="21"/>
              </w:rPr>
            </w:pPr>
            <w:r w:rsidRPr="00586C28">
              <w:rPr>
                <w:rFonts w:ascii="宋体" w:hAnsi="宋体" w:cs="宋体" w:hint="eastAsia"/>
                <w:kern w:val="0"/>
                <w:szCs w:val="21"/>
              </w:rPr>
              <w:t>合计</w:t>
            </w:r>
          </w:p>
        </w:tc>
      </w:tr>
      <w:tr w:rsidR="00586C28" w:rsidRPr="00586C28" w:rsidTr="00080BA3">
        <w:trPr>
          <w:trHeight w:val="285"/>
        </w:trPr>
        <w:tc>
          <w:tcPr>
            <w:tcW w:w="1625" w:type="dxa"/>
            <w:tcBorders>
              <w:top w:val="nil"/>
              <w:left w:val="single" w:sz="4" w:space="0" w:color="auto"/>
              <w:bottom w:val="single" w:sz="4" w:space="0" w:color="auto"/>
              <w:right w:val="single" w:sz="4" w:space="0" w:color="auto"/>
            </w:tcBorders>
            <w:shd w:val="clear" w:color="auto" w:fill="auto"/>
            <w:noWrap/>
            <w:vAlign w:val="center"/>
          </w:tcPr>
          <w:p w:rsidR="00586C28" w:rsidRPr="00586C28" w:rsidRDefault="00586C28" w:rsidP="00586C28">
            <w:pPr>
              <w:widowControl/>
              <w:jc w:val="left"/>
              <w:rPr>
                <w:rFonts w:ascii="宋体" w:hAnsi="宋体" w:cs="宋体"/>
                <w:kern w:val="0"/>
                <w:szCs w:val="21"/>
              </w:rPr>
            </w:pPr>
            <w:proofErr w:type="gramStart"/>
            <w:r w:rsidRPr="00586C28">
              <w:rPr>
                <w:rFonts w:ascii="宋体" w:hAnsi="宋体" w:cs="宋体" w:hint="eastAsia"/>
                <w:kern w:val="0"/>
                <w:szCs w:val="21"/>
              </w:rPr>
              <w:t>淘宝网</w:t>
            </w:r>
            <w:proofErr w:type="gramEnd"/>
          </w:p>
        </w:tc>
        <w:tc>
          <w:tcPr>
            <w:tcW w:w="1260" w:type="dxa"/>
            <w:tcBorders>
              <w:top w:val="nil"/>
              <w:left w:val="nil"/>
              <w:bottom w:val="single" w:sz="4" w:space="0" w:color="auto"/>
              <w:right w:val="single" w:sz="4" w:space="0" w:color="auto"/>
            </w:tcBorders>
            <w:shd w:val="clear" w:color="auto" w:fill="auto"/>
            <w:noWrap/>
            <w:vAlign w:val="center"/>
          </w:tcPr>
          <w:p w:rsidR="00586C28" w:rsidRPr="00586C28" w:rsidRDefault="00586C28" w:rsidP="00586C28">
            <w:pPr>
              <w:widowControl/>
              <w:jc w:val="center"/>
              <w:rPr>
                <w:rFonts w:ascii="宋体" w:hAnsi="宋体" w:cs="宋体"/>
                <w:kern w:val="0"/>
                <w:szCs w:val="21"/>
              </w:rPr>
            </w:pPr>
            <w:r w:rsidRPr="00586C28">
              <w:rPr>
                <w:rFonts w:ascii="宋体" w:hAnsi="宋体" w:cs="宋体" w:hint="eastAsia"/>
                <w:kern w:val="0"/>
                <w:szCs w:val="21"/>
              </w:rPr>
              <w:t>12.1%</w:t>
            </w:r>
          </w:p>
        </w:tc>
        <w:tc>
          <w:tcPr>
            <w:tcW w:w="1440" w:type="dxa"/>
            <w:tcBorders>
              <w:top w:val="nil"/>
              <w:left w:val="nil"/>
              <w:bottom w:val="single" w:sz="4" w:space="0" w:color="auto"/>
              <w:right w:val="single" w:sz="4" w:space="0" w:color="auto"/>
            </w:tcBorders>
            <w:shd w:val="clear" w:color="auto" w:fill="auto"/>
            <w:noWrap/>
            <w:vAlign w:val="center"/>
          </w:tcPr>
          <w:p w:rsidR="00586C28" w:rsidRPr="00586C28" w:rsidRDefault="00586C28" w:rsidP="00586C28">
            <w:pPr>
              <w:widowControl/>
              <w:jc w:val="center"/>
              <w:rPr>
                <w:rFonts w:ascii="宋体" w:hAnsi="宋体" w:cs="宋体"/>
                <w:kern w:val="0"/>
                <w:szCs w:val="21"/>
              </w:rPr>
            </w:pPr>
            <w:r w:rsidRPr="00586C28">
              <w:rPr>
                <w:rFonts w:ascii="宋体" w:hAnsi="宋体" w:cs="宋体" w:hint="eastAsia"/>
                <w:kern w:val="0"/>
                <w:szCs w:val="21"/>
              </w:rPr>
              <w:t>36.8%</w:t>
            </w:r>
          </w:p>
        </w:tc>
        <w:tc>
          <w:tcPr>
            <w:tcW w:w="1440" w:type="dxa"/>
            <w:tcBorders>
              <w:top w:val="nil"/>
              <w:left w:val="nil"/>
              <w:bottom w:val="single" w:sz="4" w:space="0" w:color="auto"/>
              <w:right w:val="single" w:sz="4" w:space="0" w:color="auto"/>
            </w:tcBorders>
            <w:shd w:val="clear" w:color="auto" w:fill="auto"/>
            <w:noWrap/>
            <w:vAlign w:val="center"/>
          </w:tcPr>
          <w:p w:rsidR="00586C28" w:rsidRPr="00586C28" w:rsidRDefault="00586C28" w:rsidP="00586C28">
            <w:pPr>
              <w:widowControl/>
              <w:jc w:val="center"/>
              <w:rPr>
                <w:rFonts w:ascii="宋体" w:hAnsi="宋体" w:cs="宋体"/>
                <w:kern w:val="0"/>
                <w:szCs w:val="21"/>
              </w:rPr>
            </w:pPr>
            <w:r w:rsidRPr="00586C28">
              <w:rPr>
                <w:rFonts w:ascii="宋体" w:hAnsi="宋体" w:cs="宋体" w:hint="eastAsia"/>
                <w:kern w:val="0"/>
                <w:szCs w:val="21"/>
              </w:rPr>
              <w:t>35.3%</w:t>
            </w:r>
          </w:p>
        </w:tc>
        <w:tc>
          <w:tcPr>
            <w:tcW w:w="1440" w:type="dxa"/>
            <w:tcBorders>
              <w:top w:val="nil"/>
              <w:left w:val="nil"/>
              <w:bottom w:val="single" w:sz="4" w:space="0" w:color="auto"/>
              <w:right w:val="single" w:sz="4" w:space="0" w:color="auto"/>
            </w:tcBorders>
            <w:shd w:val="clear" w:color="auto" w:fill="auto"/>
            <w:noWrap/>
            <w:vAlign w:val="center"/>
          </w:tcPr>
          <w:p w:rsidR="00586C28" w:rsidRPr="00586C28" w:rsidRDefault="00586C28" w:rsidP="00586C28">
            <w:pPr>
              <w:widowControl/>
              <w:jc w:val="center"/>
              <w:rPr>
                <w:rFonts w:ascii="宋体" w:hAnsi="宋体" w:cs="宋体"/>
                <w:kern w:val="0"/>
                <w:szCs w:val="21"/>
              </w:rPr>
            </w:pPr>
            <w:r w:rsidRPr="00586C28">
              <w:rPr>
                <w:rFonts w:ascii="宋体" w:hAnsi="宋体" w:cs="宋体" w:hint="eastAsia"/>
                <w:kern w:val="0"/>
                <w:szCs w:val="21"/>
              </w:rPr>
              <w:t>15.8%</w:t>
            </w:r>
          </w:p>
        </w:tc>
        <w:tc>
          <w:tcPr>
            <w:tcW w:w="900" w:type="dxa"/>
            <w:tcBorders>
              <w:top w:val="nil"/>
              <w:left w:val="nil"/>
              <w:bottom w:val="single" w:sz="4" w:space="0" w:color="auto"/>
              <w:right w:val="single" w:sz="4" w:space="0" w:color="auto"/>
            </w:tcBorders>
            <w:shd w:val="clear" w:color="auto" w:fill="auto"/>
            <w:noWrap/>
            <w:vAlign w:val="center"/>
          </w:tcPr>
          <w:p w:rsidR="00586C28" w:rsidRPr="00586C28" w:rsidRDefault="00586C28" w:rsidP="00586C28">
            <w:pPr>
              <w:widowControl/>
              <w:jc w:val="center"/>
              <w:rPr>
                <w:rFonts w:ascii="宋体" w:hAnsi="宋体" w:cs="宋体"/>
                <w:kern w:val="0"/>
                <w:szCs w:val="21"/>
              </w:rPr>
            </w:pPr>
            <w:r w:rsidRPr="00586C28">
              <w:rPr>
                <w:rFonts w:ascii="宋体" w:hAnsi="宋体" w:cs="宋体" w:hint="eastAsia"/>
                <w:kern w:val="0"/>
                <w:szCs w:val="21"/>
              </w:rPr>
              <w:t>100.0%</w:t>
            </w:r>
          </w:p>
        </w:tc>
      </w:tr>
      <w:tr w:rsidR="00586C28" w:rsidRPr="00586C28" w:rsidTr="00080BA3">
        <w:trPr>
          <w:trHeight w:val="285"/>
        </w:trPr>
        <w:tc>
          <w:tcPr>
            <w:tcW w:w="1625" w:type="dxa"/>
            <w:tcBorders>
              <w:top w:val="nil"/>
              <w:left w:val="single" w:sz="4" w:space="0" w:color="auto"/>
              <w:bottom w:val="single" w:sz="4" w:space="0" w:color="auto"/>
              <w:right w:val="single" w:sz="4" w:space="0" w:color="auto"/>
            </w:tcBorders>
            <w:shd w:val="clear" w:color="auto" w:fill="auto"/>
            <w:noWrap/>
            <w:vAlign w:val="center"/>
          </w:tcPr>
          <w:p w:rsidR="00586C28" w:rsidRPr="00586C28" w:rsidRDefault="00586C28" w:rsidP="00586C28">
            <w:pPr>
              <w:widowControl/>
              <w:jc w:val="left"/>
              <w:rPr>
                <w:rFonts w:ascii="宋体" w:hAnsi="宋体" w:cs="宋体"/>
                <w:kern w:val="0"/>
                <w:szCs w:val="21"/>
              </w:rPr>
            </w:pPr>
            <w:r w:rsidRPr="00586C28">
              <w:rPr>
                <w:rFonts w:ascii="宋体" w:hAnsi="宋体" w:cs="宋体" w:hint="eastAsia"/>
                <w:kern w:val="0"/>
                <w:szCs w:val="21"/>
              </w:rPr>
              <w:t>拍拍网</w:t>
            </w:r>
          </w:p>
        </w:tc>
        <w:tc>
          <w:tcPr>
            <w:tcW w:w="1260" w:type="dxa"/>
            <w:tcBorders>
              <w:top w:val="nil"/>
              <w:left w:val="nil"/>
              <w:bottom w:val="single" w:sz="4" w:space="0" w:color="auto"/>
              <w:right w:val="single" w:sz="4" w:space="0" w:color="auto"/>
            </w:tcBorders>
            <w:shd w:val="clear" w:color="auto" w:fill="auto"/>
            <w:noWrap/>
            <w:vAlign w:val="center"/>
          </w:tcPr>
          <w:p w:rsidR="00586C28" w:rsidRPr="00586C28" w:rsidRDefault="00586C28" w:rsidP="00586C28">
            <w:pPr>
              <w:widowControl/>
              <w:jc w:val="center"/>
              <w:rPr>
                <w:rFonts w:ascii="宋体" w:hAnsi="宋体" w:cs="宋体"/>
                <w:kern w:val="0"/>
                <w:szCs w:val="21"/>
              </w:rPr>
            </w:pPr>
            <w:r w:rsidRPr="00586C28">
              <w:rPr>
                <w:rFonts w:ascii="宋体" w:hAnsi="宋体" w:cs="宋体" w:hint="eastAsia"/>
                <w:kern w:val="0"/>
                <w:szCs w:val="21"/>
              </w:rPr>
              <w:t>24.0%</w:t>
            </w:r>
          </w:p>
        </w:tc>
        <w:tc>
          <w:tcPr>
            <w:tcW w:w="1440" w:type="dxa"/>
            <w:tcBorders>
              <w:top w:val="nil"/>
              <w:left w:val="nil"/>
              <w:bottom w:val="single" w:sz="4" w:space="0" w:color="auto"/>
              <w:right w:val="single" w:sz="4" w:space="0" w:color="auto"/>
            </w:tcBorders>
            <w:shd w:val="clear" w:color="auto" w:fill="auto"/>
            <w:noWrap/>
            <w:vAlign w:val="center"/>
          </w:tcPr>
          <w:p w:rsidR="00586C28" w:rsidRPr="00586C28" w:rsidRDefault="00586C28" w:rsidP="00586C28">
            <w:pPr>
              <w:widowControl/>
              <w:jc w:val="center"/>
              <w:rPr>
                <w:rFonts w:ascii="宋体" w:hAnsi="宋体" w:cs="宋体"/>
                <w:kern w:val="0"/>
                <w:szCs w:val="21"/>
              </w:rPr>
            </w:pPr>
            <w:r w:rsidRPr="00586C28">
              <w:rPr>
                <w:rFonts w:ascii="宋体" w:hAnsi="宋体" w:cs="宋体" w:hint="eastAsia"/>
                <w:kern w:val="0"/>
                <w:szCs w:val="21"/>
              </w:rPr>
              <w:t>43.0%</w:t>
            </w:r>
          </w:p>
        </w:tc>
        <w:tc>
          <w:tcPr>
            <w:tcW w:w="1440" w:type="dxa"/>
            <w:tcBorders>
              <w:top w:val="nil"/>
              <w:left w:val="nil"/>
              <w:bottom w:val="single" w:sz="4" w:space="0" w:color="auto"/>
              <w:right w:val="single" w:sz="4" w:space="0" w:color="auto"/>
            </w:tcBorders>
            <w:shd w:val="clear" w:color="auto" w:fill="auto"/>
            <w:noWrap/>
            <w:vAlign w:val="center"/>
          </w:tcPr>
          <w:p w:rsidR="00586C28" w:rsidRPr="00586C28" w:rsidRDefault="00586C28" w:rsidP="00586C28">
            <w:pPr>
              <w:widowControl/>
              <w:jc w:val="center"/>
              <w:rPr>
                <w:rFonts w:ascii="宋体" w:hAnsi="宋体" w:cs="宋体"/>
                <w:kern w:val="0"/>
                <w:szCs w:val="21"/>
              </w:rPr>
            </w:pPr>
            <w:r w:rsidRPr="00586C28">
              <w:rPr>
                <w:rFonts w:ascii="宋体" w:hAnsi="宋体" w:cs="宋体" w:hint="eastAsia"/>
                <w:kern w:val="0"/>
                <w:szCs w:val="21"/>
              </w:rPr>
              <w:t>29.8%</w:t>
            </w:r>
          </w:p>
        </w:tc>
        <w:tc>
          <w:tcPr>
            <w:tcW w:w="1440" w:type="dxa"/>
            <w:tcBorders>
              <w:top w:val="nil"/>
              <w:left w:val="nil"/>
              <w:bottom w:val="single" w:sz="4" w:space="0" w:color="auto"/>
              <w:right w:val="single" w:sz="4" w:space="0" w:color="auto"/>
            </w:tcBorders>
            <w:shd w:val="clear" w:color="auto" w:fill="auto"/>
            <w:noWrap/>
            <w:vAlign w:val="center"/>
          </w:tcPr>
          <w:p w:rsidR="00586C28" w:rsidRPr="00586C28" w:rsidRDefault="00586C28" w:rsidP="00586C28">
            <w:pPr>
              <w:widowControl/>
              <w:jc w:val="center"/>
              <w:rPr>
                <w:rFonts w:ascii="宋体" w:hAnsi="宋体" w:cs="宋体"/>
                <w:kern w:val="0"/>
                <w:szCs w:val="21"/>
              </w:rPr>
            </w:pPr>
            <w:r w:rsidRPr="00586C28">
              <w:rPr>
                <w:rFonts w:ascii="宋体" w:hAnsi="宋体" w:cs="宋体" w:hint="eastAsia"/>
                <w:kern w:val="0"/>
                <w:szCs w:val="21"/>
              </w:rPr>
              <w:t>3.3%</w:t>
            </w:r>
          </w:p>
        </w:tc>
        <w:tc>
          <w:tcPr>
            <w:tcW w:w="900" w:type="dxa"/>
            <w:tcBorders>
              <w:top w:val="nil"/>
              <w:left w:val="nil"/>
              <w:bottom w:val="single" w:sz="4" w:space="0" w:color="auto"/>
              <w:right w:val="single" w:sz="4" w:space="0" w:color="auto"/>
            </w:tcBorders>
            <w:shd w:val="clear" w:color="auto" w:fill="auto"/>
            <w:noWrap/>
            <w:vAlign w:val="center"/>
          </w:tcPr>
          <w:p w:rsidR="00586C28" w:rsidRPr="00586C28" w:rsidRDefault="00586C28" w:rsidP="00586C28">
            <w:pPr>
              <w:widowControl/>
              <w:jc w:val="center"/>
              <w:rPr>
                <w:rFonts w:ascii="宋体" w:hAnsi="宋体" w:cs="宋体"/>
                <w:kern w:val="0"/>
                <w:szCs w:val="21"/>
              </w:rPr>
            </w:pPr>
            <w:r w:rsidRPr="00586C28">
              <w:rPr>
                <w:rFonts w:ascii="宋体" w:hAnsi="宋体" w:cs="宋体" w:hint="eastAsia"/>
                <w:kern w:val="0"/>
                <w:szCs w:val="21"/>
              </w:rPr>
              <w:t>100.0%</w:t>
            </w:r>
          </w:p>
        </w:tc>
      </w:tr>
      <w:tr w:rsidR="00586C28" w:rsidRPr="00586C28" w:rsidTr="00080BA3">
        <w:trPr>
          <w:trHeight w:val="285"/>
        </w:trPr>
        <w:tc>
          <w:tcPr>
            <w:tcW w:w="1625" w:type="dxa"/>
            <w:tcBorders>
              <w:top w:val="nil"/>
              <w:left w:val="single" w:sz="4" w:space="0" w:color="auto"/>
              <w:bottom w:val="single" w:sz="4" w:space="0" w:color="auto"/>
              <w:right w:val="single" w:sz="4" w:space="0" w:color="auto"/>
            </w:tcBorders>
            <w:shd w:val="clear" w:color="auto" w:fill="auto"/>
            <w:noWrap/>
            <w:vAlign w:val="center"/>
          </w:tcPr>
          <w:p w:rsidR="00586C28" w:rsidRPr="00586C28" w:rsidRDefault="00586C28" w:rsidP="00586C28">
            <w:pPr>
              <w:widowControl/>
              <w:jc w:val="left"/>
              <w:rPr>
                <w:rFonts w:ascii="宋体" w:hAnsi="宋体" w:cs="宋体"/>
                <w:kern w:val="0"/>
                <w:szCs w:val="21"/>
              </w:rPr>
            </w:pPr>
            <w:r w:rsidRPr="00586C28">
              <w:rPr>
                <w:rFonts w:ascii="宋体" w:hAnsi="宋体" w:cs="宋体" w:hint="eastAsia"/>
                <w:kern w:val="0"/>
                <w:szCs w:val="21"/>
              </w:rPr>
              <w:t>当当网</w:t>
            </w:r>
          </w:p>
        </w:tc>
        <w:tc>
          <w:tcPr>
            <w:tcW w:w="1260" w:type="dxa"/>
            <w:tcBorders>
              <w:top w:val="nil"/>
              <w:left w:val="nil"/>
              <w:bottom w:val="single" w:sz="4" w:space="0" w:color="auto"/>
              <w:right w:val="single" w:sz="4" w:space="0" w:color="auto"/>
            </w:tcBorders>
            <w:shd w:val="clear" w:color="auto" w:fill="auto"/>
            <w:noWrap/>
            <w:vAlign w:val="center"/>
          </w:tcPr>
          <w:p w:rsidR="00586C28" w:rsidRPr="00586C28" w:rsidRDefault="00586C28" w:rsidP="00586C28">
            <w:pPr>
              <w:widowControl/>
              <w:jc w:val="center"/>
              <w:rPr>
                <w:rFonts w:ascii="宋体" w:hAnsi="宋体" w:cs="宋体"/>
                <w:kern w:val="0"/>
                <w:szCs w:val="21"/>
              </w:rPr>
            </w:pPr>
            <w:r w:rsidRPr="00586C28">
              <w:rPr>
                <w:rFonts w:ascii="宋体" w:hAnsi="宋体" w:cs="宋体" w:hint="eastAsia"/>
                <w:kern w:val="0"/>
                <w:szCs w:val="21"/>
              </w:rPr>
              <w:t>16.3%</w:t>
            </w:r>
          </w:p>
        </w:tc>
        <w:tc>
          <w:tcPr>
            <w:tcW w:w="1440" w:type="dxa"/>
            <w:tcBorders>
              <w:top w:val="nil"/>
              <w:left w:val="nil"/>
              <w:bottom w:val="single" w:sz="4" w:space="0" w:color="auto"/>
              <w:right w:val="single" w:sz="4" w:space="0" w:color="auto"/>
            </w:tcBorders>
            <w:shd w:val="clear" w:color="auto" w:fill="auto"/>
            <w:noWrap/>
            <w:vAlign w:val="center"/>
          </w:tcPr>
          <w:p w:rsidR="00586C28" w:rsidRPr="00586C28" w:rsidRDefault="00586C28" w:rsidP="00586C28">
            <w:pPr>
              <w:widowControl/>
              <w:jc w:val="center"/>
              <w:rPr>
                <w:rFonts w:ascii="宋体" w:hAnsi="宋体" w:cs="宋体"/>
                <w:kern w:val="0"/>
                <w:szCs w:val="21"/>
              </w:rPr>
            </w:pPr>
            <w:r w:rsidRPr="00586C28">
              <w:rPr>
                <w:rFonts w:ascii="宋体" w:hAnsi="宋体" w:cs="宋体" w:hint="eastAsia"/>
                <w:kern w:val="0"/>
                <w:szCs w:val="21"/>
              </w:rPr>
              <w:t>26.9%</w:t>
            </w:r>
          </w:p>
        </w:tc>
        <w:tc>
          <w:tcPr>
            <w:tcW w:w="1440" w:type="dxa"/>
            <w:tcBorders>
              <w:top w:val="nil"/>
              <w:left w:val="nil"/>
              <w:bottom w:val="single" w:sz="4" w:space="0" w:color="auto"/>
              <w:right w:val="single" w:sz="4" w:space="0" w:color="auto"/>
            </w:tcBorders>
            <w:shd w:val="clear" w:color="auto" w:fill="auto"/>
            <w:noWrap/>
            <w:vAlign w:val="center"/>
          </w:tcPr>
          <w:p w:rsidR="00586C28" w:rsidRPr="00586C28" w:rsidRDefault="00586C28" w:rsidP="00586C28">
            <w:pPr>
              <w:widowControl/>
              <w:jc w:val="center"/>
              <w:rPr>
                <w:rFonts w:ascii="宋体" w:hAnsi="宋体" w:cs="宋体"/>
                <w:kern w:val="0"/>
                <w:szCs w:val="21"/>
              </w:rPr>
            </w:pPr>
            <w:r w:rsidRPr="00586C28">
              <w:rPr>
                <w:rFonts w:ascii="宋体" w:hAnsi="宋体" w:cs="宋体" w:hint="eastAsia"/>
                <w:kern w:val="0"/>
                <w:szCs w:val="21"/>
              </w:rPr>
              <w:t>33.2%</w:t>
            </w:r>
          </w:p>
        </w:tc>
        <w:tc>
          <w:tcPr>
            <w:tcW w:w="1440" w:type="dxa"/>
            <w:tcBorders>
              <w:top w:val="nil"/>
              <w:left w:val="nil"/>
              <w:bottom w:val="single" w:sz="4" w:space="0" w:color="auto"/>
              <w:right w:val="single" w:sz="4" w:space="0" w:color="auto"/>
            </w:tcBorders>
            <w:shd w:val="clear" w:color="auto" w:fill="auto"/>
            <w:noWrap/>
            <w:vAlign w:val="center"/>
          </w:tcPr>
          <w:p w:rsidR="00586C28" w:rsidRPr="00586C28" w:rsidRDefault="00586C28" w:rsidP="00586C28">
            <w:pPr>
              <w:widowControl/>
              <w:jc w:val="center"/>
              <w:rPr>
                <w:rFonts w:ascii="宋体" w:hAnsi="宋体" w:cs="宋体"/>
                <w:kern w:val="0"/>
                <w:szCs w:val="21"/>
              </w:rPr>
            </w:pPr>
            <w:r w:rsidRPr="00586C28">
              <w:rPr>
                <w:rFonts w:ascii="宋体" w:hAnsi="宋体" w:cs="宋体" w:hint="eastAsia"/>
                <w:kern w:val="0"/>
                <w:szCs w:val="21"/>
              </w:rPr>
              <w:t>23.5%</w:t>
            </w:r>
          </w:p>
        </w:tc>
        <w:tc>
          <w:tcPr>
            <w:tcW w:w="900" w:type="dxa"/>
            <w:tcBorders>
              <w:top w:val="nil"/>
              <w:left w:val="nil"/>
              <w:bottom w:val="single" w:sz="4" w:space="0" w:color="auto"/>
              <w:right w:val="single" w:sz="4" w:space="0" w:color="auto"/>
            </w:tcBorders>
            <w:shd w:val="clear" w:color="auto" w:fill="auto"/>
            <w:noWrap/>
            <w:vAlign w:val="center"/>
          </w:tcPr>
          <w:p w:rsidR="00586C28" w:rsidRPr="00586C28" w:rsidRDefault="00586C28" w:rsidP="00586C28">
            <w:pPr>
              <w:widowControl/>
              <w:jc w:val="center"/>
              <w:rPr>
                <w:rFonts w:ascii="宋体" w:hAnsi="宋体" w:cs="宋体"/>
                <w:kern w:val="0"/>
                <w:szCs w:val="21"/>
              </w:rPr>
            </w:pPr>
            <w:r w:rsidRPr="00586C28">
              <w:rPr>
                <w:rFonts w:ascii="宋体" w:hAnsi="宋体" w:cs="宋体" w:hint="eastAsia"/>
                <w:kern w:val="0"/>
                <w:szCs w:val="21"/>
              </w:rPr>
              <w:t>100.0%</w:t>
            </w:r>
          </w:p>
        </w:tc>
      </w:tr>
      <w:tr w:rsidR="00586C28" w:rsidRPr="00586C28" w:rsidTr="00080BA3">
        <w:trPr>
          <w:trHeight w:val="285"/>
        </w:trPr>
        <w:tc>
          <w:tcPr>
            <w:tcW w:w="1625" w:type="dxa"/>
            <w:tcBorders>
              <w:top w:val="nil"/>
              <w:left w:val="single" w:sz="4" w:space="0" w:color="auto"/>
              <w:bottom w:val="single" w:sz="4" w:space="0" w:color="auto"/>
              <w:right w:val="single" w:sz="4" w:space="0" w:color="auto"/>
            </w:tcBorders>
            <w:shd w:val="clear" w:color="auto" w:fill="auto"/>
            <w:noWrap/>
            <w:vAlign w:val="center"/>
          </w:tcPr>
          <w:p w:rsidR="00586C28" w:rsidRPr="00586C28" w:rsidRDefault="00586C28" w:rsidP="00586C28">
            <w:pPr>
              <w:widowControl/>
              <w:jc w:val="left"/>
              <w:rPr>
                <w:rFonts w:ascii="宋体" w:hAnsi="宋体" w:cs="宋体"/>
                <w:kern w:val="0"/>
                <w:szCs w:val="21"/>
              </w:rPr>
            </w:pPr>
            <w:r w:rsidRPr="00586C28">
              <w:rPr>
                <w:rFonts w:ascii="宋体" w:hAnsi="宋体" w:cs="宋体" w:hint="eastAsia"/>
                <w:kern w:val="0"/>
                <w:szCs w:val="21"/>
              </w:rPr>
              <w:t>TOM易趣网</w:t>
            </w:r>
          </w:p>
        </w:tc>
        <w:tc>
          <w:tcPr>
            <w:tcW w:w="1260" w:type="dxa"/>
            <w:tcBorders>
              <w:top w:val="nil"/>
              <w:left w:val="nil"/>
              <w:bottom w:val="single" w:sz="4" w:space="0" w:color="auto"/>
              <w:right w:val="single" w:sz="4" w:space="0" w:color="auto"/>
            </w:tcBorders>
            <w:shd w:val="clear" w:color="auto" w:fill="auto"/>
            <w:noWrap/>
            <w:vAlign w:val="center"/>
          </w:tcPr>
          <w:p w:rsidR="00586C28" w:rsidRPr="00586C28" w:rsidRDefault="00586C28" w:rsidP="00586C28">
            <w:pPr>
              <w:widowControl/>
              <w:jc w:val="center"/>
              <w:rPr>
                <w:rFonts w:ascii="宋体" w:hAnsi="宋体" w:cs="宋体"/>
                <w:kern w:val="0"/>
                <w:szCs w:val="21"/>
              </w:rPr>
            </w:pPr>
            <w:r w:rsidRPr="00586C28">
              <w:rPr>
                <w:rFonts w:ascii="宋体" w:hAnsi="宋体" w:cs="宋体" w:hint="eastAsia"/>
                <w:kern w:val="0"/>
                <w:szCs w:val="21"/>
              </w:rPr>
              <w:t>8.4%</w:t>
            </w:r>
          </w:p>
        </w:tc>
        <w:tc>
          <w:tcPr>
            <w:tcW w:w="1440" w:type="dxa"/>
            <w:tcBorders>
              <w:top w:val="nil"/>
              <w:left w:val="nil"/>
              <w:bottom w:val="single" w:sz="4" w:space="0" w:color="auto"/>
              <w:right w:val="single" w:sz="4" w:space="0" w:color="auto"/>
            </w:tcBorders>
            <w:shd w:val="clear" w:color="auto" w:fill="auto"/>
            <w:noWrap/>
            <w:vAlign w:val="center"/>
          </w:tcPr>
          <w:p w:rsidR="00586C28" w:rsidRPr="00586C28" w:rsidRDefault="00586C28" w:rsidP="00586C28">
            <w:pPr>
              <w:widowControl/>
              <w:jc w:val="center"/>
              <w:rPr>
                <w:rFonts w:ascii="宋体" w:hAnsi="宋体" w:cs="宋体"/>
                <w:kern w:val="0"/>
                <w:szCs w:val="21"/>
              </w:rPr>
            </w:pPr>
            <w:r w:rsidRPr="00586C28">
              <w:rPr>
                <w:rFonts w:ascii="宋体" w:hAnsi="宋体" w:cs="宋体" w:hint="eastAsia"/>
                <w:kern w:val="0"/>
                <w:szCs w:val="21"/>
              </w:rPr>
              <w:t>34.7%</w:t>
            </w:r>
          </w:p>
        </w:tc>
        <w:tc>
          <w:tcPr>
            <w:tcW w:w="1440" w:type="dxa"/>
            <w:tcBorders>
              <w:top w:val="nil"/>
              <w:left w:val="nil"/>
              <w:bottom w:val="single" w:sz="4" w:space="0" w:color="auto"/>
              <w:right w:val="single" w:sz="4" w:space="0" w:color="auto"/>
            </w:tcBorders>
            <w:shd w:val="clear" w:color="auto" w:fill="auto"/>
            <w:noWrap/>
            <w:vAlign w:val="center"/>
          </w:tcPr>
          <w:p w:rsidR="00586C28" w:rsidRPr="00586C28" w:rsidRDefault="00586C28" w:rsidP="00586C28">
            <w:pPr>
              <w:widowControl/>
              <w:jc w:val="center"/>
              <w:rPr>
                <w:rFonts w:ascii="宋体" w:hAnsi="宋体" w:cs="宋体"/>
                <w:kern w:val="0"/>
                <w:szCs w:val="21"/>
              </w:rPr>
            </w:pPr>
            <w:r w:rsidRPr="00586C28">
              <w:rPr>
                <w:rFonts w:ascii="宋体" w:hAnsi="宋体" w:cs="宋体" w:hint="eastAsia"/>
                <w:kern w:val="0"/>
                <w:szCs w:val="21"/>
              </w:rPr>
              <w:t>34.7%</w:t>
            </w:r>
          </w:p>
        </w:tc>
        <w:tc>
          <w:tcPr>
            <w:tcW w:w="1440" w:type="dxa"/>
            <w:tcBorders>
              <w:top w:val="nil"/>
              <w:left w:val="nil"/>
              <w:bottom w:val="single" w:sz="4" w:space="0" w:color="auto"/>
              <w:right w:val="single" w:sz="4" w:space="0" w:color="auto"/>
            </w:tcBorders>
            <w:shd w:val="clear" w:color="auto" w:fill="auto"/>
            <w:noWrap/>
            <w:vAlign w:val="center"/>
          </w:tcPr>
          <w:p w:rsidR="00586C28" w:rsidRPr="00586C28" w:rsidRDefault="00586C28" w:rsidP="00586C28">
            <w:pPr>
              <w:widowControl/>
              <w:jc w:val="center"/>
              <w:rPr>
                <w:rFonts w:ascii="宋体" w:hAnsi="宋体" w:cs="宋体"/>
                <w:kern w:val="0"/>
                <w:szCs w:val="21"/>
              </w:rPr>
            </w:pPr>
            <w:r w:rsidRPr="00586C28">
              <w:rPr>
                <w:rFonts w:ascii="宋体" w:hAnsi="宋体" w:cs="宋体" w:hint="eastAsia"/>
                <w:kern w:val="0"/>
                <w:szCs w:val="21"/>
              </w:rPr>
              <w:t>22.1%</w:t>
            </w:r>
          </w:p>
        </w:tc>
        <w:tc>
          <w:tcPr>
            <w:tcW w:w="900" w:type="dxa"/>
            <w:tcBorders>
              <w:top w:val="nil"/>
              <w:left w:val="nil"/>
              <w:bottom w:val="single" w:sz="4" w:space="0" w:color="auto"/>
              <w:right w:val="single" w:sz="4" w:space="0" w:color="auto"/>
            </w:tcBorders>
            <w:shd w:val="clear" w:color="auto" w:fill="auto"/>
            <w:noWrap/>
            <w:vAlign w:val="center"/>
          </w:tcPr>
          <w:p w:rsidR="00586C28" w:rsidRPr="00586C28" w:rsidRDefault="00586C28" w:rsidP="00586C28">
            <w:pPr>
              <w:widowControl/>
              <w:jc w:val="center"/>
              <w:rPr>
                <w:rFonts w:ascii="宋体" w:hAnsi="宋体" w:cs="宋体"/>
                <w:kern w:val="0"/>
                <w:szCs w:val="21"/>
              </w:rPr>
            </w:pPr>
            <w:r w:rsidRPr="00586C28">
              <w:rPr>
                <w:rFonts w:ascii="宋体" w:hAnsi="宋体" w:cs="宋体" w:hint="eastAsia"/>
                <w:kern w:val="0"/>
                <w:szCs w:val="21"/>
              </w:rPr>
              <w:t>100.0%</w:t>
            </w:r>
          </w:p>
        </w:tc>
      </w:tr>
      <w:tr w:rsidR="00586C28" w:rsidRPr="00586C28" w:rsidTr="00080BA3">
        <w:trPr>
          <w:trHeight w:val="285"/>
        </w:trPr>
        <w:tc>
          <w:tcPr>
            <w:tcW w:w="1625" w:type="dxa"/>
            <w:tcBorders>
              <w:top w:val="nil"/>
              <w:left w:val="single" w:sz="4" w:space="0" w:color="auto"/>
              <w:bottom w:val="single" w:sz="4" w:space="0" w:color="auto"/>
              <w:right w:val="single" w:sz="4" w:space="0" w:color="auto"/>
            </w:tcBorders>
            <w:shd w:val="clear" w:color="auto" w:fill="auto"/>
            <w:noWrap/>
            <w:vAlign w:val="center"/>
          </w:tcPr>
          <w:p w:rsidR="00586C28" w:rsidRPr="00586C28" w:rsidRDefault="00586C28" w:rsidP="00586C28">
            <w:pPr>
              <w:widowControl/>
              <w:jc w:val="left"/>
              <w:rPr>
                <w:rFonts w:ascii="宋体" w:hAnsi="宋体" w:cs="宋体"/>
                <w:kern w:val="0"/>
                <w:szCs w:val="21"/>
              </w:rPr>
            </w:pPr>
            <w:r w:rsidRPr="00586C28">
              <w:rPr>
                <w:rFonts w:ascii="宋体" w:hAnsi="宋体" w:cs="宋体" w:hint="eastAsia"/>
                <w:kern w:val="0"/>
                <w:szCs w:val="21"/>
              </w:rPr>
              <w:t>卓越亚</w:t>
            </w:r>
            <w:proofErr w:type="gramStart"/>
            <w:r w:rsidRPr="00586C28">
              <w:rPr>
                <w:rFonts w:ascii="宋体" w:hAnsi="宋体" w:cs="宋体" w:hint="eastAsia"/>
                <w:kern w:val="0"/>
                <w:szCs w:val="21"/>
              </w:rPr>
              <w:t>马逊网</w:t>
            </w:r>
            <w:proofErr w:type="gramEnd"/>
          </w:p>
        </w:tc>
        <w:tc>
          <w:tcPr>
            <w:tcW w:w="1260" w:type="dxa"/>
            <w:tcBorders>
              <w:top w:val="nil"/>
              <w:left w:val="nil"/>
              <w:bottom w:val="single" w:sz="4" w:space="0" w:color="auto"/>
              <w:right w:val="single" w:sz="4" w:space="0" w:color="auto"/>
            </w:tcBorders>
            <w:shd w:val="clear" w:color="auto" w:fill="auto"/>
            <w:noWrap/>
            <w:vAlign w:val="center"/>
          </w:tcPr>
          <w:p w:rsidR="00586C28" w:rsidRPr="00586C28" w:rsidRDefault="00586C28" w:rsidP="00586C28">
            <w:pPr>
              <w:widowControl/>
              <w:jc w:val="center"/>
              <w:rPr>
                <w:rFonts w:ascii="宋体" w:hAnsi="宋体" w:cs="宋体"/>
                <w:kern w:val="0"/>
                <w:szCs w:val="21"/>
              </w:rPr>
            </w:pPr>
            <w:r w:rsidRPr="00586C28">
              <w:rPr>
                <w:rFonts w:ascii="宋体" w:hAnsi="宋体" w:cs="宋体" w:hint="eastAsia"/>
                <w:kern w:val="0"/>
                <w:szCs w:val="21"/>
              </w:rPr>
              <w:t>16.0%</w:t>
            </w:r>
          </w:p>
        </w:tc>
        <w:tc>
          <w:tcPr>
            <w:tcW w:w="1440" w:type="dxa"/>
            <w:tcBorders>
              <w:top w:val="nil"/>
              <w:left w:val="nil"/>
              <w:bottom w:val="single" w:sz="4" w:space="0" w:color="auto"/>
              <w:right w:val="single" w:sz="4" w:space="0" w:color="auto"/>
            </w:tcBorders>
            <w:shd w:val="clear" w:color="auto" w:fill="auto"/>
            <w:noWrap/>
            <w:vAlign w:val="center"/>
          </w:tcPr>
          <w:p w:rsidR="00586C28" w:rsidRPr="00586C28" w:rsidRDefault="00586C28" w:rsidP="00586C28">
            <w:pPr>
              <w:widowControl/>
              <w:jc w:val="center"/>
              <w:rPr>
                <w:rFonts w:ascii="宋体" w:hAnsi="宋体" w:cs="宋体"/>
                <w:kern w:val="0"/>
                <w:szCs w:val="21"/>
              </w:rPr>
            </w:pPr>
            <w:r w:rsidRPr="00586C28">
              <w:rPr>
                <w:rFonts w:ascii="宋体" w:hAnsi="宋体" w:cs="宋体" w:hint="eastAsia"/>
                <w:kern w:val="0"/>
                <w:szCs w:val="21"/>
              </w:rPr>
              <w:t>33.1%</w:t>
            </w:r>
          </w:p>
        </w:tc>
        <w:tc>
          <w:tcPr>
            <w:tcW w:w="1440" w:type="dxa"/>
            <w:tcBorders>
              <w:top w:val="nil"/>
              <w:left w:val="nil"/>
              <w:bottom w:val="single" w:sz="4" w:space="0" w:color="auto"/>
              <w:right w:val="single" w:sz="4" w:space="0" w:color="auto"/>
            </w:tcBorders>
            <w:shd w:val="clear" w:color="auto" w:fill="auto"/>
            <w:noWrap/>
            <w:vAlign w:val="center"/>
          </w:tcPr>
          <w:p w:rsidR="00586C28" w:rsidRPr="00586C28" w:rsidRDefault="00586C28" w:rsidP="00586C28">
            <w:pPr>
              <w:widowControl/>
              <w:jc w:val="center"/>
              <w:rPr>
                <w:rFonts w:ascii="宋体" w:hAnsi="宋体" w:cs="宋体"/>
                <w:kern w:val="0"/>
                <w:szCs w:val="21"/>
              </w:rPr>
            </w:pPr>
            <w:r w:rsidRPr="00586C28">
              <w:rPr>
                <w:rFonts w:ascii="宋体" w:hAnsi="宋体" w:cs="宋体" w:hint="eastAsia"/>
                <w:kern w:val="0"/>
                <w:szCs w:val="21"/>
              </w:rPr>
              <w:t>35.2%</w:t>
            </w:r>
          </w:p>
        </w:tc>
        <w:tc>
          <w:tcPr>
            <w:tcW w:w="1440" w:type="dxa"/>
            <w:tcBorders>
              <w:top w:val="nil"/>
              <w:left w:val="nil"/>
              <w:bottom w:val="single" w:sz="4" w:space="0" w:color="auto"/>
              <w:right w:val="single" w:sz="4" w:space="0" w:color="auto"/>
            </w:tcBorders>
            <w:shd w:val="clear" w:color="auto" w:fill="auto"/>
            <w:noWrap/>
            <w:vAlign w:val="center"/>
          </w:tcPr>
          <w:p w:rsidR="00586C28" w:rsidRPr="00586C28" w:rsidRDefault="00586C28" w:rsidP="00586C28">
            <w:pPr>
              <w:widowControl/>
              <w:jc w:val="center"/>
              <w:rPr>
                <w:rFonts w:ascii="宋体" w:hAnsi="宋体" w:cs="宋体"/>
                <w:kern w:val="0"/>
                <w:szCs w:val="21"/>
              </w:rPr>
            </w:pPr>
            <w:r w:rsidRPr="00586C28">
              <w:rPr>
                <w:rFonts w:ascii="宋体" w:hAnsi="宋体" w:cs="宋体" w:hint="eastAsia"/>
                <w:kern w:val="0"/>
                <w:szCs w:val="21"/>
              </w:rPr>
              <w:t>15.7%</w:t>
            </w:r>
          </w:p>
        </w:tc>
        <w:tc>
          <w:tcPr>
            <w:tcW w:w="900" w:type="dxa"/>
            <w:tcBorders>
              <w:top w:val="nil"/>
              <w:left w:val="nil"/>
              <w:bottom w:val="single" w:sz="4" w:space="0" w:color="auto"/>
              <w:right w:val="single" w:sz="4" w:space="0" w:color="auto"/>
            </w:tcBorders>
            <w:shd w:val="clear" w:color="auto" w:fill="auto"/>
            <w:noWrap/>
            <w:vAlign w:val="center"/>
          </w:tcPr>
          <w:p w:rsidR="00586C28" w:rsidRPr="00586C28" w:rsidRDefault="00586C28" w:rsidP="00586C28">
            <w:pPr>
              <w:widowControl/>
              <w:jc w:val="center"/>
              <w:rPr>
                <w:rFonts w:ascii="宋体" w:hAnsi="宋体" w:cs="宋体"/>
                <w:kern w:val="0"/>
                <w:szCs w:val="21"/>
              </w:rPr>
            </w:pPr>
            <w:r w:rsidRPr="00586C28">
              <w:rPr>
                <w:rFonts w:ascii="宋体" w:hAnsi="宋体" w:cs="宋体" w:hint="eastAsia"/>
                <w:kern w:val="0"/>
                <w:szCs w:val="21"/>
              </w:rPr>
              <w:t>100.0%</w:t>
            </w:r>
          </w:p>
        </w:tc>
      </w:tr>
    </w:tbl>
    <w:p w:rsidR="00C75575" w:rsidRDefault="00C75575" w:rsidP="00C51839">
      <w:pPr>
        <w:spacing w:line="360" w:lineRule="auto"/>
      </w:pPr>
    </w:p>
    <w:p w:rsidR="0017331D" w:rsidRPr="007374EC" w:rsidRDefault="0017331D" w:rsidP="00E409DC"/>
    <w:p w:rsidR="0017331D" w:rsidRPr="007374EC" w:rsidRDefault="0017331D" w:rsidP="000E6AA9">
      <w:pPr>
        <w:spacing w:line="312" w:lineRule="auto"/>
        <w:rPr>
          <w:rFonts w:eastAsia="幼圆"/>
        </w:rPr>
        <w:sectPr w:rsidR="0017331D" w:rsidRPr="007374EC" w:rsidSect="00E666DF">
          <w:headerReference w:type="default" r:id="rId29"/>
          <w:pgSz w:w="11906" w:h="16838"/>
          <w:pgMar w:top="1440" w:right="1800" w:bottom="1440" w:left="1800" w:header="851" w:footer="992" w:gutter="0"/>
          <w:cols w:space="425"/>
          <w:docGrid w:type="lines" w:linePitch="312"/>
        </w:sectPr>
      </w:pPr>
    </w:p>
    <w:p w:rsidR="00E84EEB" w:rsidRPr="007374EC" w:rsidRDefault="00E84EEB">
      <w:pPr>
        <w:rPr>
          <w:rFonts w:eastAsia="幼圆"/>
        </w:rPr>
      </w:pPr>
    </w:p>
    <w:p w:rsidR="00E84EEB" w:rsidRPr="007374EC" w:rsidRDefault="00E84EEB">
      <w:pPr>
        <w:spacing w:line="360" w:lineRule="auto"/>
        <w:ind w:firstLineChars="753" w:firstLine="2117"/>
        <w:rPr>
          <w:b/>
          <w:bCs/>
          <w:color w:val="000000"/>
          <w:kern w:val="0"/>
          <w:sz w:val="28"/>
          <w:szCs w:val="20"/>
          <w:lang w:val="zh-CN"/>
        </w:rPr>
      </w:pPr>
    </w:p>
    <w:p w:rsidR="00E84EEB" w:rsidRPr="007374EC" w:rsidRDefault="00E84EEB">
      <w:pPr>
        <w:spacing w:line="360" w:lineRule="auto"/>
        <w:ind w:firstLineChars="753" w:firstLine="2117"/>
        <w:rPr>
          <w:b/>
          <w:bCs/>
          <w:color w:val="000000"/>
          <w:kern w:val="0"/>
          <w:sz w:val="28"/>
          <w:szCs w:val="20"/>
          <w:lang w:val="zh-CN"/>
        </w:rPr>
      </w:pPr>
    </w:p>
    <w:p w:rsidR="00E84EEB" w:rsidRPr="007374EC" w:rsidRDefault="00E84EEB">
      <w:pPr>
        <w:spacing w:line="360" w:lineRule="auto"/>
        <w:ind w:firstLineChars="753" w:firstLine="2117"/>
        <w:rPr>
          <w:b/>
          <w:bCs/>
          <w:color w:val="000000"/>
          <w:kern w:val="0"/>
          <w:sz w:val="28"/>
          <w:szCs w:val="20"/>
          <w:lang w:val="zh-CN"/>
        </w:rPr>
      </w:pPr>
    </w:p>
    <w:p w:rsidR="00E84EEB" w:rsidRPr="007374EC" w:rsidRDefault="00E84EEB">
      <w:pPr>
        <w:spacing w:line="360" w:lineRule="auto"/>
        <w:ind w:firstLineChars="753" w:firstLine="2117"/>
        <w:rPr>
          <w:b/>
          <w:bCs/>
          <w:color w:val="000000"/>
          <w:kern w:val="0"/>
          <w:sz w:val="28"/>
          <w:szCs w:val="20"/>
          <w:lang w:val="zh-CN"/>
        </w:rPr>
      </w:pPr>
    </w:p>
    <w:p w:rsidR="00E84EEB" w:rsidRPr="007374EC" w:rsidRDefault="00E84EEB">
      <w:pPr>
        <w:spacing w:line="360" w:lineRule="auto"/>
        <w:ind w:firstLineChars="753" w:firstLine="2117"/>
        <w:rPr>
          <w:b/>
          <w:bCs/>
          <w:color w:val="000000"/>
          <w:kern w:val="0"/>
          <w:sz w:val="28"/>
          <w:szCs w:val="20"/>
          <w:lang w:val="zh-CN"/>
        </w:rPr>
      </w:pPr>
    </w:p>
    <w:p w:rsidR="00E84EEB" w:rsidRPr="007374EC" w:rsidRDefault="00E84EEB">
      <w:pPr>
        <w:spacing w:line="360" w:lineRule="auto"/>
        <w:ind w:firstLineChars="753" w:firstLine="2117"/>
        <w:rPr>
          <w:b/>
          <w:bCs/>
          <w:color w:val="000000"/>
          <w:kern w:val="0"/>
          <w:sz w:val="28"/>
          <w:szCs w:val="20"/>
          <w:lang w:val="zh-CN"/>
        </w:rPr>
      </w:pPr>
    </w:p>
    <w:p w:rsidR="00E84EEB" w:rsidRPr="007374EC" w:rsidRDefault="00E84EEB">
      <w:pPr>
        <w:spacing w:line="360" w:lineRule="auto"/>
        <w:ind w:firstLineChars="753" w:firstLine="2117"/>
        <w:rPr>
          <w:b/>
          <w:bCs/>
          <w:color w:val="000000"/>
          <w:kern w:val="0"/>
          <w:sz w:val="28"/>
          <w:szCs w:val="20"/>
          <w:lang w:val="zh-CN"/>
        </w:rPr>
      </w:pPr>
    </w:p>
    <w:p w:rsidR="00E84EEB" w:rsidRPr="007374EC" w:rsidRDefault="00E84EEB">
      <w:pPr>
        <w:spacing w:line="360" w:lineRule="auto"/>
        <w:ind w:firstLineChars="753" w:firstLine="2117"/>
        <w:rPr>
          <w:b/>
          <w:bCs/>
          <w:color w:val="000000"/>
          <w:kern w:val="0"/>
          <w:sz w:val="28"/>
          <w:szCs w:val="20"/>
          <w:lang w:val="zh-CN"/>
        </w:rPr>
      </w:pPr>
    </w:p>
    <w:p w:rsidR="00E84EEB" w:rsidRPr="007374EC" w:rsidRDefault="00E84EEB">
      <w:pPr>
        <w:spacing w:line="360" w:lineRule="auto"/>
        <w:ind w:firstLineChars="753" w:firstLine="2117"/>
        <w:rPr>
          <w:b/>
          <w:bCs/>
          <w:color w:val="000000"/>
          <w:kern w:val="0"/>
          <w:sz w:val="28"/>
          <w:szCs w:val="20"/>
          <w:lang w:val="zh-CN"/>
        </w:rPr>
      </w:pPr>
    </w:p>
    <w:p w:rsidR="00E84EEB" w:rsidRPr="007374EC" w:rsidRDefault="00E84EEB">
      <w:pPr>
        <w:spacing w:line="360" w:lineRule="auto"/>
        <w:ind w:firstLineChars="753" w:firstLine="2117"/>
        <w:rPr>
          <w:b/>
          <w:bCs/>
          <w:color w:val="000000"/>
          <w:kern w:val="0"/>
          <w:sz w:val="28"/>
          <w:szCs w:val="20"/>
          <w:lang w:val="zh-CN"/>
        </w:rPr>
      </w:pPr>
    </w:p>
    <w:p w:rsidR="00E84EEB" w:rsidRPr="007374EC" w:rsidRDefault="00E84EEB">
      <w:pPr>
        <w:spacing w:line="360" w:lineRule="auto"/>
        <w:ind w:firstLineChars="753" w:firstLine="2117"/>
        <w:rPr>
          <w:b/>
          <w:bCs/>
          <w:color w:val="000000"/>
          <w:kern w:val="0"/>
          <w:sz w:val="28"/>
          <w:szCs w:val="20"/>
          <w:lang w:val="zh-CN"/>
        </w:rPr>
      </w:pPr>
    </w:p>
    <w:p w:rsidR="00E84EEB" w:rsidRPr="007374EC" w:rsidRDefault="00E84EEB">
      <w:pPr>
        <w:spacing w:line="360" w:lineRule="auto"/>
        <w:ind w:firstLineChars="753" w:firstLine="2117"/>
        <w:rPr>
          <w:b/>
          <w:bCs/>
          <w:color w:val="000000"/>
          <w:kern w:val="0"/>
          <w:sz w:val="28"/>
          <w:szCs w:val="20"/>
          <w:lang w:val="zh-CN"/>
        </w:rPr>
      </w:pPr>
    </w:p>
    <w:p w:rsidR="00E84EEB" w:rsidRPr="007374EC" w:rsidRDefault="00E84EEB">
      <w:pPr>
        <w:spacing w:line="360" w:lineRule="auto"/>
        <w:ind w:firstLineChars="753" w:firstLine="2117"/>
        <w:rPr>
          <w:b/>
          <w:bCs/>
          <w:color w:val="000000"/>
          <w:kern w:val="0"/>
          <w:sz w:val="28"/>
          <w:szCs w:val="20"/>
          <w:lang w:val="zh-CN"/>
        </w:rPr>
      </w:pPr>
    </w:p>
    <w:p w:rsidR="00E84EEB" w:rsidRPr="007374EC" w:rsidRDefault="00E84EEB">
      <w:pPr>
        <w:spacing w:line="360" w:lineRule="auto"/>
        <w:ind w:firstLineChars="753" w:firstLine="2117"/>
        <w:rPr>
          <w:b/>
          <w:bCs/>
          <w:color w:val="000000"/>
          <w:kern w:val="0"/>
          <w:sz w:val="28"/>
          <w:szCs w:val="20"/>
          <w:lang w:val="zh-CN"/>
        </w:rPr>
      </w:pPr>
    </w:p>
    <w:p w:rsidR="00E84EEB" w:rsidRPr="007374EC" w:rsidRDefault="00E84EEB">
      <w:pPr>
        <w:spacing w:line="360" w:lineRule="auto"/>
        <w:ind w:firstLineChars="753" w:firstLine="2117"/>
        <w:rPr>
          <w:b/>
          <w:bCs/>
          <w:color w:val="000000"/>
          <w:kern w:val="0"/>
          <w:sz w:val="28"/>
          <w:szCs w:val="20"/>
          <w:lang w:val="zh-CN"/>
        </w:rPr>
      </w:pPr>
    </w:p>
    <w:p w:rsidR="00E84EEB" w:rsidRPr="007374EC" w:rsidRDefault="00E84EEB">
      <w:pPr>
        <w:spacing w:line="360" w:lineRule="auto"/>
        <w:ind w:firstLineChars="753" w:firstLine="2117"/>
        <w:rPr>
          <w:b/>
          <w:bCs/>
          <w:color w:val="000000"/>
          <w:kern w:val="0"/>
          <w:sz w:val="28"/>
          <w:szCs w:val="20"/>
          <w:lang w:val="zh-CN"/>
        </w:rPr>
      </w:pPr>
    </w:p>
    <w:p w:rsidR="00E84EEB" w:rsidRPr="007374EC" w:rsidRDefault="00E84EEB">
      <w:pPr>
        <w:spacing w:line="360" w:lineRule="auto"/>
        <w:ind w:firstLineChars="753" w:firstLine="2117"/>
        <w:rPr>
          <w:b/>
          <w:bCs/>
          <w:color w:val="000000"/>
          <w:kern w:val="0"/>
          <w:sz w:val="28"/>
          <w:szCs w:val="20"/>
          <w:lang w:val="zh-CN"/>
        </w:rPr>
      </w:pPr>
    </w:p>
    <w:p w:rsidR="00E84EEB" w:rsidRPr="007374EC" w:rsidRDefault="00E84EEB">
      <w:pPr>
        <w:spacing w:line="360" w:lineRule="auto"/>
        <w:ind w:firstLineChars="640" w:firstLine="1799"/>
        <w:rPr>
          <w:b/>
          <w:bCs/>
          <w:color w:val="000000"/>
          <w:kern w:val="0"/>
          <w:sz w:val="28"/>
          <w:szCs w:val="20"/>
          <w:lang w:val="zh-CN"/>
        </w:rPr>
      </w:pPr>
      <w:r w:rsidRPr="007374EC">
        <w:rPr>
          <w:b/>
          <w:bCs/>
          <w:color w:val="000000"/>
          <w:kern w:val="0"/>
          <w:sz w:val="28"/>
          <w:szCs w:val="20"/>
          <w:lang w:val="zh-CN"/>
        </w:rPr>
        <w:t>本报告版权归中国互联网络信息中心（</w:t>
      </w:r>
      <w:r w:rsidRPr="007374EC">
        <w:rPr>
          <w:b/>
          <w:bCs/>
          <w:color w:val="000000"/>
          <w:kern w:val="0"/>
          <w:sz w:val="28"/>
          <w:szCs w:val="20"/>
          <w:lang w:val="zh-CN"/>
        </w:rPr>
        <w:t>CNNIC</w:t>
      </w:r>
      <w:r w:rsidRPr="007374EC">
        <w:rPr>
          <w:b/>
          <w:bCs/>
          <w:color w:val="000000"/>
          <w:kern w:val="0"/>
          <w:sz w:val="28"/>
          <w:szCs w:val="20"/>
          <w:lang w:val="zh-CN"/>
        </w:rPr>
        <w:t>）所有。</w:t>
      </w:r>
    </w:p>
    <w:p w:rsidR="00E84EEB" w:rsidRPr="007374EC" w:rsidRDefault="00E84EEB">
      <w:pPr>
        <w:spacing w:line="360" w:lineRule="auto"/>
        <w:ind w:firstLineChars="640" w:firstLine="1799"/>
      </w:pPr>
      <w:r w:rsidRPr="007374EC">
        <w:rPr>
          <w:b/>
          <w:bCs/>
          <w:color w:val="000000"/>
          <w:kern w:val="0"/>
          <w:sz w:val="28"/>
          <w:szCs w:val="20"/>
          <w:lang w:val="zh-CN"/>
        </w:rPr>
        <w:t>如引用或转载，请注明来源。</w:t>
      </w:r>
      <w:r w:rsidRPr="007374EC">
        <w:rPr>
          <w:b/>
          <w:bCs/>
          <w:color w:val="000000"/>
          <w:kern w:val="0"/>
          <w:sz w:val="28"/>
          <w:szCs w:val="20"/>
          <w:lang w:val="zh-CN"/>
        </w:rPr>
        <w:tab/>
      </w:r>
    </w:p>
    <w:sectPr w:rsidR="00E84EEB" w:rsidRPr="007374EC" w:rsidSect="00E666DF">
      <w:headerReference w:type="default" r:id="rId3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0CD4" w:rsidRDefault="001D0CD4">
      <w:r>
        <w:separator/>
      </w:r>
    </w:p>
  </w:endnote>
  <w:endnote w:type="continuationSeparator" w:id="0">
    <w:p w:rsidR="001D0CD4" w:rsidRDefault="001D0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ookshelf Symbol 7">
    <w:panose1 w:val="05010101010101010101"/>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Times New Roman MT Extra Bold">
    <w:altName w:val="Times New Roman"/>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隶书">
    <w:panose1 w:val="0201050906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华文细黑">
    <w:panose1 w:val="02010600040101010101"/>
    <w:charset w:val="86"/>
    <w:family w:val="auto"/>
    <w:pitch w:val="variable"/>
    <w:sig w:usb0="00000287" w:usb1="080F0000" w:usb2="00000010" w:usb3="00000000" w:csb0="0004009F" w:csb1="00000000"/>
  </w:font>
  <w:font w:name="幼圆">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4975" w:rsidRDefault="00F94975">
    <w:pPr>
      <w:pStyle w:val="a7"/>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F94975" w:rsidRDefault="00F94975">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4975" w:rsidRDefault="00F94975">
    <w:pPr>
      <w:pStyle w:val="a7"/>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DC3874">
      <w:rPr>
        <w:rStyle w:val="aa"/>
        <w:noProof/>
      </w:rPr>
      <w:t>1</w:t>
    </w:r>
    <w:r>
      <w:rPr>
        <w:rStyle w:val="aa"/>
      </w:rPr>
      <w:fldChar w:fldCharType="end"/>
    </w:r>
  </w:p>
  <w:p w:rsidR="00F94975" w:rsidRDefault="00F9497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0CD4" w:rsidRDefault="001D0CD4">
      <w:r>
        <w:separator/>
      </w:r>
    </w:p>
  </w:footnote>
  <w:footnote w:type="continuationSeparator" w:id="0">
    <w:p w:rsidR="001D0CD4" w:rsidRDefault="001D0C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4975" w:rsidRDefault="00F94975">
    <w:pPr>
      <w:pStyle w:val="a6"/>
    </w:pPr>
    <w:r>
      <w:rPr>
        <w:rFonts w:hint="eastAsia"/>
      </w:rPr>
      <w:t>2008</w:t>
    </w:r>
    <w:r>
      <w:rPr>
        <w:rFonts w:hint="eastAsia"/>
      </w:rPr>
      <w:t>年中国网络购物调查研究报告</w:t>
    </w:r>
    <w:r>
      <w:rPr>
        <w:rFonts w:hint="eastAsia"/>
      </w:rPr>
      <w:t xml:space="preserve">                                              </w:t>
    </w:r>
    <w:r>
      <w:rPr>
        <w:rFonts w:hint="eastAsia"/>
        <w:noProof/>
      </w:rPr>
      <w:drawing>
        <wp:inline distT="0" distB="0" distL="0" distR="0">
          <wp:extent cx="906780" cy="190500"/>
          <wp:effectExtent l="0" t="0" r="7620" b="0"/>
          <wp:docPr id="19" name="图片 19" descr="cnnic-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cnnic-LOGO-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6780" cy="1905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4975" w:rsidRDefault="00F9497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D08E0"/>
    <w:multiLevelType w:val="hybridMultilevel"/>
    <w:tmpl w:val="6A3AB3FE"/>
    <w:lvl w:ilvl="0" w:tplc="09AC8B66">
      <w:start w:val="1"/>
      <w:numFmt w:val="decimal"/>
      <w:lvlText w:val="表6.%1"/>
      <w:lvlJc w:val="left"/>
      <w:pPr>
        <w:tabs>
          <w:tab w:val="num" w:pos="-248"/>
        </w:tabs>
        <w:ind w:left="-88" w:firstLine="88"/>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05B7719D"/>
    <w:multiLevelType w:val="hybridMultilevel"/>
    <w:tmpl w:val="BC36DD56"/>
    <w:lvl w:ilvl="0" w:tplc="9FC8230A">
      <w:start w:val="1"/>
      <w:numFmt w:val="decimal"/>
      <w:lvlText w:val="表2.%1"/>
      <w:lvlJc w:val="left"/>
      <w:pPr>
        <w:tabs>
          <w:tab w:val="num" w:pos="-248"/>
        </w:tabs>
        <w:ind w:left="-88" w:firstLine="88"/>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0D925C49"/>
    <w:multiLevelType w:val="hybridMultilevel"/>
    <w:tmpl w:val="5D620D40"/>
    <w:lvl w:ilvl="0" w:tplc="6A8632F2">
      <w:start w:val="1"/>
      <w:numFmt w:val="decimal"/>
      <w:lvlText w:val="表3.%1"/>
      <w:lvlJc w:val="left"/>
      <w:pPr>
        <w:tabs>
          <w:tab w:val="num" w:pos="-248"/>
        </w:tabs>
        <w:ind w:left="-88" w:firstLine="88"/>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2233308E"/>
    <w:multiLevelType w:val="multilevel"/>
    <w:tmpl w:val="6A3AB3FE"/>
    <w:lvl w:ilvl="0">
      <w:start w:val="1"/>
      <w:numFmt w:val="decimal"/>
      <w:lvlText w:val="表6.%1"/>
      <w:lvlJc w:val="left"/>
      <w:pPr>
        <w:tabs>
          <w:tab w:val="num" w:pos="-248"/>
        </w:tabs>
        <w:ind w:left="-88" w:firstLine="88"/>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242728BA"/>
    <w:multiLevelType w:val="hybridMultilevel"/>
    <w:tmpl w:val="3346567E"/>
    <w:lvl w:ilvl="0" w:tplc="2BBE7DB8">
      <w:start w:val="1"/>
      <w:numFmt w:val="decimal"/>
      <w:lvlText w:val="表1.%1"/>
      <w:lvlJc w:val="left"/>
      <w:pPr>
        <w:tabs>
          <w:tab w:val="num" w:pos="-248"/>
        </w:tabs>
        <w:ind w:left="-88" w:firstLine="88"/>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2A16498D"/>
    <w:multiLevelType w:val="hybridMultilevel"/>
    <w:tmpl w:val="C8029976"/>
    <w:lvl w:ilvl="0" w:tplc="0409000D">
      <w:start w:val="1"/>
      <w:numFmt w:val="bullet"/>
      <w:lvlText w:val=""/>
      <w:lvlJc w:val="left"/>
      <w:pPr>
        <w:tabs>
          <w:tab w:val="num" w:pos="840"/>
        </w:tabs>
        <w:ind w:left="840" w:hanging="420"/>
      </w:pPr>
      <w:rPr>
        <w:rFonts w:ascii="Wingdings" w:hAnsi="Wingdings" w:hint="default"/>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6">
    <w:nsid w:val="36EF21B2"/>
    <w:multiLevelType w:val="hybridMultilevel"/>
    <w:tmpl w:val="A86E00B8"/>
    <w:lvl w:ilvl="0" w:tplc="EE222392">
      <w:start w:val="1"/>
      <w:numFmt w:val="decimal"/>
      <w:lvlText w:val="表4.%1"/>
      <w:lvlJc w:val="left"/>
      <w:pPr>
        <w:tabs>
          <w:tab w:val="num" w:pos="-248"/>
        </w:tabs>
        <w:ind w:left="-88" w:firstLine="88"/>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490B7944"/>
    <w:multiLevelType w:val="hybridMultilevel"/>
    <w:tmpl w:val="2A964788"/>
    <w:lvl w:ilvl="0" w:tplc="E2AA101A">
      <w:start w:val="1"/>
      <w:numFmt w:val="decimal"/>
      <w:lvlText w:val="表5.%1"/>
      <w:lvlJc w:val="left"/>
      <w:pPr>
        <w:tabs>
          <w:tab w:val="num" w:pos="-248"/>
        </w:tabs>
        <w:ind w:left="-88" w:firstLine="88"/>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4A973D9F"/>
    <w:multiLevelType w:val="hybridMultilevel"/>
    <w:tmpl w:val="63729DD8"/>
    <w:lvl w:ilvl="0" w:tplc="09AC8B66">
      <w:start w:val="1"/>
      <w:numFmt w:val="decimal"/>
      <w:lvlText w:val="表6.%1"/>
      <w:lvlJc w:val="left"/>
      <w:pPr>
        <w:tabs>
          <w:tab w:val="num" w:pos="-248"/>
        </w:tabs>
        <w:ind w:left="-88" w:firstLine="88"/>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5AF66AE9"/>
    <w:multiLevelType w:val="hybridMultilevel"/>
    <w:tmpl w:val="96026C5E"/>
    <w:lvl w:ilvl="0" w:tplc="8E861348">
      <w:start w:val="1"/>
      <w:numFmt w:val="bullet"/>
      <w:lvlText w:val="◇"/>
      <w:lvlJc w:val="left"/>
      <w:pPr>
        <w:tabs>
          <w:tab w:val="num" w:pos="420"/>
        </w:tabs>
        <w:ind w:left="420" w:hanging="420"/>
      </w:pPr>
      <w:rPr>
        <w:rFonts w:ascii="宋体" w:eastAsia="宋体" w:hAnsi="宋体" w:hint="eastAsia"/>
      </w:rPr>
    </w:lvl>
    <w:lvl w:ilvl="1" w:tplc="04090003" w:tentative="1">
      <w:start w:val="1"/>
      <w:numFmt w:val="bullet"/>
      <w:lvlText w:val=""/>
      <w:lvlJc w:val="left"/>
      <w:pPr>
        <w:tabs>
          <w:tab w:val="num" w:pos="840"/>
        </w:tabs>
        <w:ind w:left="840" w:hanging="420"/>
      </w:pPr>
      <w:rPr>
        <w:rFonts w:ascii="Bookshelf Symbol 7" w:hAnsi="Bookshelf Symbol 7" w:hint="default"/>
      </w:rPr>
    </w:lvl>
    <w:lvl w:ilvl="2" w:tplc="04090005" w:tentative="1">
      <w:start w:val="1"/>
      <w:numFmt w:val="bullet"/>
      <w:lvlText w:val=""/>
      <w:lvlJc w:val="left"/>
      <w:pPr>
        <w:tabs>
          <w:tab w:val="num" w:pos="1260"/>
        </w:tabs>
        <w:ind w:left="1260" w:hanging="420"/>
      </w:pPr>
      <w:rPr>
        <w:rFonts w:ascii="Bookshelf Symbol 7" w:hAnsi="Bookshelf Symbol 7" w:hint="default"/>
      </w:rPr>
    </w:lvl>
    <w:lvl w:ilvl="3" w:tplc="04090001" w:tentative="1">
      <w:start w:val="1"/>
      <w:numFmt w:val="bullet"/>
      <w:lvlText w:val=""/>
      <w:lvlJc w:val="left"/>
      <w:pPr>
        <w:tabs>
          <w:tab w:val="num" w:pos="1680"/>
        </w:tabs>
        <w:ind w:left="1680" w:hanging="420"/>
      </w:pPr>
      <w:rPr>
        <w:rFonts w:ascii="Bookshelf Symbol 7" w:hAnsi="Bookshelf Symbol 7" w:hint="default"/>
      </w:rPr>
    </w:lvl>
    <w:lvl w:ilvl="4" w:tplc="04090003" w:tentative="1">
      <w:start w:val="1"/>
      <w:numFmt w:val="bullet"/>
      <w:lvlText w:val=""/>
      <w:lvlJc w:val="left"/>
      <w:pPr>
        <w:tabs>
          <w:tab w:val="num" w:pos="2100"/>
        </w:tabs>
        <w:ind w:left="2100" w:hanging="420"/>
      </w:pPr>
      <w:rPr>
        <w:rFonts w:ascii="Bookshelf Symbol 7" w:hAnsi="Bookshelf Symbol 7" w:hint="default"/>
      </w:rPr>
    </w:lvl>
    <w:lvl w:ilvl="5" w:tplc="04090005" w:tentative="1">
      <w:start w:val="1"/>
      <w:numFmt w:val="bullet"/>
      <w:lvlText w:val=""/>
      <w:lvlJc w:val="left"/>
      <w:pPr>
        <w:tabs>
          <w:tab w:val="num" w:pos="2520"/>
        </w:tabs>
        <w:ind w:left="2520" w:hanging="420"/>
      </w:pPr>
      <w:rPr>
        <w:rFonts w:ascii="Bookshelf Symbol 7" w:hAnsi="Bookshelf Symbol 7" w:hint="default"/>
      </w:rPr>
    </w:lvl>
    <w:lvl w:ilvl="6" w:tplc="04090001" w:tentative="1">
      <w:start w:val="1"/>
      <w:numFmt w:val="bullet"/>
      <w:lvlText w:val=""/>
      <w:lvlJc w:val="left"/>
      <w:pPr>
        <w:tabs>
          <w:tab w:val="num" w:pos="2940"/>
        </w:tabs>
        <w:ind w:left="2940" w:hanging="420"/>
      </w:pPr>
      <w:rPr>
        <w:rFonts w:ascii="Bookshelf Symbol 7" w:hAnsi="Bookshelf Symbol 7" w:hint="default"/>
      </w:rPr>
    </w:lvl>
    <w:lvl w:ilvl="7" w:tplc="04090003" w:tentative="1">
      <w:start w:val="1"/>
      <w:numFmt w:val="bullet"/>
      <w:lvlText w:val=""/>
      <w:lvlJc w:val="left"/>
      <w:pPr>
        <w:tabs>
          <w:tab w:val="num" w:pos="3360"/>
        </w:tabs>
        <w:ind w:left="3360" w:hanging="420"/>
      </w:pPr>
      <w:rPr>
        <w:rFonts w:ascii="Bookshelf Symbol 7" w:hAnsi="Bookshelf Symbol 7" w:hint="default"/>
      </w:rPr>
    </w:lvl>
    <w:lvl w:ilvl="8" w:tplc="04090005" w:tentative="1">
      <w:start w:val="1"/>
      <w:numFmt w:val="bullet"/>
      <w:lvlText w:val=""/>
      <w:lvlJc w:val="left"/>
      <w:pPr>
        <w:tabs>
          <w:tab w:val="num" w:pos="3780"/>
        </w:tabs>
        <w:ind w:left="3780" w:hanging="420"/>
      </w:pPr>
      <w:rPr>
        <w:rFonts w:ascii="Bookshelf Symbol 7" w:hAnsi="Bookshelf Symbol 7" w:hint="default"/>
      </w:rPr>
    </w:lvl>
  </w:abstractNum>
  <w:abstractNum w:abstractNumId="10">
    <w:nsid w:val="5C59118C"/>
    <w:multiLevelType w:val="hybridMultilevel"/>
    <w:tmpl w:val="CEDA3624"/>
    <w:lvl w:ilvl="0" w:tplc="6A8632F2">
      <w:start w:val="1"/>
      <w:numFmt w:val="decimal"/>
      <w:lvlText w:val="表3.%1"/>
      <w:lvlJc w:val="left"/>
      <w:pPr>
        <w:tabs>
          <w:tab w:val="num" w:pos="-248"/>
        </w:tabs>
        <w:ind w:left="-88" w:firstLine="88"/>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785A59A7"/>
    <w:multiLevelType w:val="multilevel"/>
    <w:tmpl w:val="63729DD8"/>
    <w:lvl w:ilvl="0">
      <w:start w:val="1"/>
      <w:numFmt w:val="decimal"/>
      <w:lvlText w:val="表6.%1"/>
      <w:lvlJc w:val="left"/>
      <w:pPr>
        <w:tabs>
          <w:tab w:val="num" w:pos="-248"/>
        </w:tabs>
        <w:ind w:left="-88" w:firstLine="88"/>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nsid w:val="79156D70"/>
    <w:multiLevelType w:val="hybridMultilevel"/>
    <w:tmpl w:val="3B5233F0"/>
    <w:lvl w:ilvl="0" w:tplc="B8BA50E2">
      <w:start w:val="1"/>
      <w:numFmt w:val="decimal"/>
      <w:lvlText w:val="表5.%1"/>
      <w:lvlJc w:val="left"/>
      <w:pPr>
        <w:tabs>
          <w:tab w:val="num" w:pos="-248"/>
        </w:tabs>
        <w:ind w:left="-88" w:firstLine="88"/>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7F1819A6"/>
    <w:multiLevelType w:val="multilevel"/>
    <w:tmpl w:val="CC406CB4"/>
    <w:lvl w:ilvl="0">
      <w:start w:val="1"/>
      <w:numFmt w:val="decimal"/>
      <w:lvlText w:val="表4.%1"/>
      <w:lvlJc w:val="left"/>
      <w:pPr>
        <w:tabs>
          <w:tab w:val="num" w:pos="-248"/>
        </w:tabs>
        <w:ind w:left="-88" w:firstLine="88"/>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9"/>
  </w:num>
  <w:num w:numId="2">
    <w:abstractNumId w:val="1"/>
  </w:num>
  <w:num w:numId="3">
    <w:abstractNumId w:val="2"/>
  </w:num>
  <w:num w:numId="4">
    <w:abstractNumId w:val="7"/>
  </w:num>
  <w:num w:numId="5">
    <w:abstractNumId w:val="8"/>
  </w:num>
  <w:num w:numId="6">
    <w:abstractNumId w:val="0"/>
  </w:num>
  <w:num w:numId="7">
    <w:abstractNumId w:val="4"/>
  </w:num>
  <w:num w:numId="8">
    <w:abstractNumId w:val="5"/>
  </w:num>
  <w:num w:numId="9">
    <w:abstractNumId w:val="13"/>
  </w:num>
  <w:num w:numId="10">
    <w:abstractNumId w:val="10"/>
  </w:num>
  <w:num w:numId="11">
    <w:abstractNumId w:val="11"/>
  </w:num>
  <w:num w:numId="12">
    <w:abstractNumId w:val="6"/>
  </w:num>
  <w:num w:numId="13">
    <w:abstractNumId w:val="3"/>
  </w:num>
  <w:num w:numId="14">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158B"/>
    <w:rsid w:val="000008E3"/>
    <w:rsid w:val="00001168"/>
    <w:rsid w:val="0000117E"/>
    <w:rsid w:val="00001649"/>
    <w:rsid w:val="00001EBF"/>
    <w:rsid w:val="00001F42"/>
    <w:rsid w:val="00004137"/>
    <w:rsid w:val="00004496"/>
    <w:rsid w:val="00004947"/>
    <w:rsid w:val="00004A9F"/>
    <w:rsid w:val="00005442"/>
    <w:rsid w:val="00007279"/>
    <w:rsid w:val="00007BEB"/>
    <w:rsid w:val="00010317"/>
    <w:rsid w:val="00010495"/>
    <w:rsid w:val="000106F3"/>
    <w:rsid w:val="00011D10"/>
    <w:rsid w:val="000125AA"/>
    <w:rsid w:val="0001285F"/>
    <w:rsid w:val="00012EDD"/>
    <w:rsid w:val="00014E18"/>
    <w:rsid w:val="0001526E"/>
    <w:rsid w:val="000158F3"/>
    <w:rsid w:val="00015D16"/>
    <w:rsid w:val="00017903"/>
    <w:rsid w:val="00020170"/>
    <w:rsid w:val="00020580"/>
    <w:rsid w:val="000206EC"/>
    <w:rsid w:val="00021078"/>
    <w:rsid w:val="00021BD2"/>
    <w:rsid w:val="000247A5"/>
    <w:rsid w:val="00024D3A"/>
    <w:rsid w:val="00025524"/>
    <w:rsid w:val="00026D11"/>
    <w:rsid w:val="00026DC7"/>
    <w:rsid w:val="00026F2D"/>
    <w:rsid w:val="0002764D"/>
    <w:rsid w:val="00027710"/>
    <w:rsid w:val="00027FB5"/>
    <w:rsid w:val="00030E0A"/>
    <w:rsid w:val="00030EE5"/>
    <w:rsid w:val="00031838"/>
    <w:rsid w:val="00031B33"/>
    <w:rsid w:val="00031ED3"/>
    <w:rsid w:val="00032AB6"/>
    <w:rsid w:val="00035270"/>
    <w:rsid w:val="000367C1"/>
    <w:rsid w:val="0003753D"/>
    <w:rsid w:val="00037DEB"/>
    <w:rsid w:val="000404BC"/>
    <w:rsid w:val="000414E4"/>
    <w:rsid w:val="00041BF4"/>
    <w:rsid w:val="0004294B"/>
    <w:rsid w:val="0004308B"/>
    <w:rsid w:val="00043391"/>
    <w:rsid w:val="00043738"/>
    <w:rsid w:val="0004579E"/>
    <w:rsid w:val="00045879"/>
    <w:rsid w:val="00046189"/>
    <w:rsid w:val="000466A1"/>
    <w:rsid w:val="00046FE6"/>
    <w:rsid w:val="000470F5"/>
    <w:rsid w:val="00047D17"/>
    <w:rsid w:val="00050BF7"/>
    <w:rsid w:val="0005170B"/>
    <w:rsid w:val="00051F11"/>
    <w:rsid w:val="00052516"/>
    <w:rsid w:val="00053496"/>
    <w:rsid w:val="000536F7"/>
    <w:rsid w:val="00053C4E"/>
    <w:rsid w:val="0005419C"/>
    <w:rsid w:val="000545C6"/>
    <w:rsid w:val="0005469B"/>
    <w:rsid w:val="00054736"/>
    <w:rsid w:val="000566EC"/>
    <w:rsid w:val="0005787C"/>
    <w:rsid w:val="000605AC"/>
    <w:rsid w:val="000606DC"/>
    <w:rsid w:val="00060FE4"/>
    <w:rsid w:val="00061818"/>
    <w:rsid w:val="00063243"/>
    <w:rsid w:val="00063688"/>
    <w:rsid w:val="00063860"/>
    <w:rsid w:val="00063AF9"/>
    <w:rsid w:val="00064A32"/>
    <w:rsid w:val="0006566A"/>
    <w:rsid w:val="00065BD7"/>
    <w:rsid w:val="000662B7"/>
    <w:rsid w:val="00066699"/>
    <w:rsid w:val="0006688B"/>
    <w:rsid w:val="00066A22"/>
    <w:rsid w:val="0006787C"/>
    <w:rsid w:val="00070347"/>
    <w:rsid w:val="00070776"/>
    <w:rsid w:val="00070996"/>
    <w:rsid w:val="000722EC"/>
    <w:rsid w:val="0007278B"/>
    <w:rsid w:val="0007305A"/>
    <w:rsid w:val="000730E8"/>
    <w:rsid w:val="000731C4"/>
    <w:rsid w:val="00073624"/>
    <w:rsid w:val="00073CE2"/>
    <w:rsid w:val="00073E21"/>
    <w:rsid w:val="000747B8"/>
    <w:rsid w:val="000748FD"/>
    <w:rsid w:val="00074D67"/>
    <w:rsid w:val="000755D4"/>
    <w:rsid w:val="00076B08"/>
    <w:rsid w:val="00076FAC"/>
    <w:rsid w:val="000773AD"/>
    <w:rsid w:val="00077607"/>
    <w:rsid w:val="00077D15"/>
    <w:rsid w:val="00077D31"/>
    <w:rsid w:val="000800DD"/>
    <w:rsid w:val="000802A3"/>
    <w:rsid w:val="000805D2"/>
    <w:rsid w:val="00080BA3"/>
    <w:rsid w:val="000814D4"/>
    <w:rsid w:val="000817E3"/>
    <w:rsid w:val="00081EC5"/>
    <w:rsid w:val="00082480"/>
    <w:rsid w:val="000828FC"/>
    <w:rsid w:val="00084246"/>
    <w:rsid w:val="000843A0"/>
    <w:rsid w:val="00084730"/>
    <w:rsid w:val="00084BF4"/>
    <w:rsid w:val="00084E6B"/>
    <w:rsid w:val="000852E2"/>
    <w:rsid w:val="00086104"/>
    <w:rsid w:val="00086B21"/>
    <w:rsid w:val="00086F59"/>
    <w:rsid w:val="00087A6E"/>
    <w:rsid w:val="00090DF7"/>
    <w:rsid w:val="00091974"/>
    <w:rsid w:val="00092A6B"/>
    <w:rsid w:val="00092D89"/>
    <w:rsid w:val="000933BC"/>
    <w:rsid w:val="00093489"/>
    <w:rsid w:val="0009352F"/>
    <w:rsid w:val="00093E38"/>
    <w:rsid w:val="00094243"/>
    <w:rsid w:val="000945B6"/>
    <w:rsid w:val="00094752"/>
    <w:rsid w:val="00095E31"/>
    <w:rsid w:val="000966B6"/>
    <w:rsid w:val="00096B1B"/>
    <w:rsid w:val="00097616"/>
    <w:rsid w:val="00097649"/>
    <w:rsid w:val="000A0046"/>
    <w:rsid w:val="000A08C8"/>
    <w:rsid w:val="000A0942"/>
    <w:rsid w:val="000A14DA"/>
    <w:rsid w:val="000A34B9"/>
    <w:rsid w:val="000A37CA"/>
    <w:rsid w:val="000A4196"/>
    <w:rsid w:val="000A470D"/>
    <w:rsid w:val="000A73EA"/>
    <w:rsid w:val="000A7716"/>
    <w:rsid w:val="000A7AFA"/>
    <w:rsid w:val="000A7CC6"/>
    <w:rsid w:val="000B0E50"/>
    <w:rsid w:val="000B1352"/>
    <w:rsid w:val="000B1363"/>
    <w:rsid w:val="000B196A"/>
    <w:rsid w:val="000B2215"/>
    <w:rsid w:val="000B24AC"/>
    <w:rsid w:val="000B2897"/>
    <w:rsid w:val="000B29C9"/>
    <w:rsid w:val="000B3595"/>
    <w:rsid w:val="000B41A5"/>
    <w:rsid w:val="000B488B"/>
    <w:rsid w:val="000B4B29"/>
    <w:rsid w:val="000B5B34"/>
    <w:rsid w:val="000B6A7A"/>
    <w:rsid w:val="000B6F59"/>
    <w:rsid w:val="000B71F4"/>
    <w:rsid w:val="000B7385"/>
    <w:rsid w:val="000B7D52"/>
    <w:rsid w:val="000C0ED7"/>
    <w:rsid w:val="000C1B3F"/>
    <w:rsid w:val="000C1E47"/>
    <w:rsid w:val="000C2CB1"/>
    <w:rsid w:val="000C2D79"/>
    <w:rsid w:val="000C2DC6"/>
    <w:rsid w:val="000C4013"/>
    <w:rsid w:val="000C42DA"/>
    <w:rsid w:val="000C4B23"/>
    <w:rsid w:val="000C576F"/>
    <w:rsid w:val="000C6DD0"/>
    <w:rsid w:val="000D014B"/>
    <w:rsid w:val="000D08D6"/>
    <w:rsid w:val="000D0B01"/>
    <w:rsid w:val="000D1005"/>
    <w:rsid w:val="000D1E77"/>
    <w:rsid w:val="000D21E8"/>
    <w:rsid w:val="000D2A0C"/>
    <w:rsid w:val="000D435A"/>
    <w:rsid w:val="000D4C04"/>
    <w:rsid w:val="000D55B7"/>
    <w:rsid w:val="000D58B8"/>
    <w:rsid w:val="000D628A"/>
    <w:rsid w:val="000D64B8"/>
    <w:rsid w:val="000D662F"/>
    <w:rsid w:val="000D67DD"/>
    <w:rsid w:val="000D6981"/>
    <w:rsid w:val="000D6C31"/>
    <w:rsid w:val="000D7DE2"/>
    <w:rsid w:val="000D7F93"/>
    <w:rsid w:val="000E0AD3"/>
    <w:rsid w:val="000E15AD"/>
    <w:rsid w:val="000E32EB"/>
    <w:rsid w:val="000E3528"/>
    <w:rsid w:val="000E3764"/>
    <w:rsid w:val="000E3962"/>
    <w:rsid w:val="000E45C8"/>
    <w:rsid w:val="000E4694"/>
    <w:rsid w:val="000E4A2D"/>
    <w:rsid w:val="000E4B5C"/>
    <w:rsid w:val="000E504D"/>
    <w:rsid w:val="000E676A"/>
    <w:rsid w:val="000E68DF"/>
    <w:rsid w:val="000E6AA9"/>
    <w:rsid w:val="000F0127"/>
    <w:rsid w:val="000F08DD"/>
    <w:rsid w:val="000F16AE"/>
    <w:rsid w:val="000F1CD6"/>
    <w:rsid w:val="000F202B"/>
    <w:rsid w:val="000F24F0"/>
    <w:rsid w:val="000F272A"/>
    <w:rsid w:val="000F2BDC"/>
    <w:rsid w:val="000F356D"/>
    <w:rsid w:val="000F3932"/>
    <w:rsid w:val="000F4025"/>
    <w:rsid w:val="000F454D"/>
    <w:rsid w:val="000F4D0E"/>
    <w:rsid w:val="000F5A3F"/>
    <w:rsid w:val="000F5CF2"/>
    <w:rsid w:val="000F5EC2"/>
    <w:rsid w:val="000F608F"/>
    <w:rsid w:val="000F6325"/>
    <w:rsid w:val="000F6A36"/>
    <w:rsid w:val="000F6A3A"/>
    <w:rsid w:val="000F6C23"/>
    <w:rsid w:val="00101291"/>
    <w:rsid w:val="001012FD"/>
    <w:rsid w:val="00101C89"/>
    <w:rsid w:val="00102788"/>
    <w:rsid w:val="00103308"/>
    <w:rsid w:val="00104585"/>
    <w:rsid w:val="001052DC"/>
    <w:rsid w:val="00105BC0"/>
    <w:rsid w:val="00105E65"/>
    <w:rsid w:val="00105E73"/>
    <w:rsid w:val="00105ED1"/>
    <w:rsid w:val="001065B9"/>
    <w:rsid w:val="00106949"/>
    <w:rsid w:val="00106F6A"/>
    <w:rsid w:val="00107DAE"/>
    <w:rsid w:val="00110DED"/>
    <w:rsid w:val="00110EF2"/>
    <w:rsid w:val="0011118C"/>
    <w:rsid w:val="00111291"/>
    <w:rsid w:val="001115CD"/>
    <w:rsid w:val="00111DB0"/>
    <w:rsid w:val="001120F9"/>
    <w:rsid w:val="001127B8"/>
    <w:rsid w:val="00112F09"/>
    <w:rsid w:val="00113211"/>
    <w:rsid w:val="00113BA2"/>
    <w:rsid w:val="00114581"/>
    <w:rsid w:val="001167C5"/>
    <w:rsid w:val="001175D4"/>
    <w:rsid w:val="001176C3"/>
    <w:rsid w:val="00117ADF"/>
    <w:rsid w:val="00117D24"/>
    <w:rsid w:val="001206A2"/>
    <w:rsid w:val="00120E0C"/>
    <w:rsid w:val="00120FCF"/>
    <w:rsid w:val="001214CB"/>
    <w:rsid w:val="00121E71"/>
    <w:rsid w:val="001224FF"/>
    <w:rsid w:val="00124B9C"/>
    <w:rsid w:val="00125B22"/>
    <w:rsid w:val="00125EC4"/>
    <w:rsid w:val="0012783C"/>
    <w:rsid w:val="00132E6E"/>
    <w:rsid w:val="001333C5"/>
    <w:rsid w:val="00134A49"/>
    <w:rsid w:val="00134F05"/>
    <w:rsid w:val="00135578"/>
    <w:rsid w:val="00135BF6"/>
    <w:rsid w:val="00135C11"/>
    <w:rsid w:val="00136CB8"/>
    <w:rsid w:val="00137C03"/>
    <w:rsid w:val="00140239"/>
    <w:rsid w:val="001404BF"/>
    <w:rsid w:val="001406DD"/>
    <w:rsid w:val="00142476"/>
    <w:rsid w:val="001429B6"/>
    <w:rsid w:val="00142D0B"/>
    <w:rsid w:val="00142E8D"/>
    <w:rsid w:val="00142FA1"/>
    <w:rsid w:val="001431BB"/>
    <w:rsid w:val="0014352E"/>
    <w:rsid w:val="0014379B"/>
    <w:rsid w:val="001437E2"/>
    <w:rsid w:val="00143AD7"/>
    <w:rsid w:val="001443F4"/>
    <w:rsid w:val="00144762"/>
    <w:rsid w:val="001449D9"/>
    <w:rsid w:val="00144A9C"/>
    <w:rsid w:val="00144CC6"/>
    <w:rsid w:val="001455CE"/>
    <w:rsid w:val="0014622D"/>
    <w:rsid w:val="00146C9C"/>
    <w:rsid w:val="00146E0E"/>
    <w:rsid w:val="0014799F"/>
    <w:rsid w:val="00147D1E"/>
    <w:rsid w:val="00150DC3"/>
    <w:rsid w:val="00151656"/>
    <w:rsid w:val="001520C5"/>
    <w:rsid w:val="00152264"/>
    <w:rsid w:val="001530E4"/>
    <w:rsid w:val="001532C7"/>
    <w:rsid w:val="00153621"/>
    <w:rsid w:val="00153C00"/>
    <w:rsid w:val="00154C9E"/>
    <w:rsid w:val="001557F4"/>
    <w:rsid w:val="0015661B"/>
    <w:rsid w:val="001577B0"/>
    <w:rsid w:val="0015798E"/>
    <w:rsid w:val="00160771"/>
    <w:rsid w:val="00160D81"/>
    <w:rsid w:val="00161347"/>
    <w:rsid w:val="001617AF"/>
    <w:rsid w:val="00162C12"/>
    <w:rsid w:val="00162E07"/>
    <w:rsid w:val="00163E97"/>
    <w:rsid w:val="001644DE"/>
    <w:rsid w:val="00164740"/>
    <w:rsid w:val="0016555C"/>
    <w:rsid w:val="001656BB"/>
    <w:rsid w:val="001657E7"/>
    <w:rsid w:val="00165BDC"/>
    <w:rsid w:val="00165CDE"/>
    <w:rsid w:val="00165D4B"/>
    <w:rsid w:val="00166608"/>
    <w:rsid w:val="00166ACD"/>
    <w:rsid w:val="00166BC3"/>
    <w:rsid w:val="001672E5"/>
    <w:rsid w:val="00167424"/>
    <w:rsid w:val="00167606"/>
    <w:rsid w:val="00167A23"/>
    <w:rsid w:val="00167F53"/>
    <w:rsid w:val="0017090D"/>
    <w:rsid w:val="00170E95"/>
    <w:rsid w:val="00170FAB"/>
    <w:rsid w:val="0017106C"/>
    <w:rsid w:val="00171CA7"/>
    <w:rsid w:val="00171E60"/>
    <w:rsid w:val="001723FD"/>
    <w:rsid w:val="00172604"/>
    <w:rsid w:val="001729B0"/>
    <w:rsid w:val="00173010"/>
    <w:rsid w:val="0017331D"/>
    <w:rsid w:val="00173516"/>
    <w:rsid w:val="00173969"/>
    <w:rsid w:val="00174CD4"/>
    <w:rsid w:val="00175361"/>
    <w:rsid w:val="00175465"/>
    <w:rsid w:val="00175823"/>
    <w:rsid w:val="00175A92"/>
    <w:rsid w:val="001764B9"/>
    <w:rsid w:val="0018229F"/>
    <w:rsid w:val="00182715"/>
    <w:rsid w:val="00183345"/>
    <w:rsid w:val="00183968"/>
    <w:rsid w:val="00183C6D"/>
    <w:rsid w:val="00184849"/>
    <w:rsid w:val="001853B6"/>
    <w:rsid w:val="0018548F"/>
    <w:rsid w:val="00185953"/>
    <w:rsid w:val="00187006"/>
    <w:rsid w:val="00190E0D"/>
    <w:rsid w:val="00191AE7"/>
    <w:rsid w:val="001920F2"/>
    <w:rsid w:val="00194074"/>
    <w:rsid w:val="00194AF0"/>
    <w:rsid w:val="00195E91"/>
    <w:rsid w:val="001970AB"/>
    <w:rsid w:val="0019719B"/>
    <w:rsid w:val="00197790"/>
    <w:rsid w:val="001A05AE"/>
    <w:rsid w:val="001A0D64"/>
    <w:rsid w:val="001A1526"/>
    <w:rsid w:val="001A1698"/>
    <w:rsid w:val="001A1985"/>
    <w:rsid w:val="001A302B"/>
    <w:rsid w:val="001A3578"/>
    <w:rsid w:val="001A363D"/>
    <w:rsid w:val="001A37D6"/>
    <w:rsid w:val="001A3E1E"/>
    <w:rsid w:val="001A4002"/>
    <w:rsid w:val="001A4BB3"/>
    <w:rsid w:val="001A55C1"/>
    <w:rsid w:val="001A580A"/>
    <w:rsid w:val="001A5B1B"/>
    <w:rsid w:val="001A5B69"/>
    <w:rsid w:val="001A6E02"/>
    <w:rsid w:val="001B062A"/>
    <w:rsid w:val="001B16DF"/>
    <w:rsid w:val="001B18F9"/>
    <w:rsid w:val="001B3052"/>
    <w:rsid w:val="001B429E"/>
    <w:rsid w:val="001B46D0"/>
    <w:rsid w:val="001B5E3F"/>
    <w:rsid w:val="001B7019"/>
    <w:rsid w:val="001B74E9"/>
    <w:rsid w:val="001C06C9"/>
    <w:rsid w:val="001C09AE"/>
    <w:rsid w:val="001C0A60"/>
    <w:rsid w:val="001C0E66"/>
    <w:rsid w:val="001C1E98"/>
    <w:rsid w:val="001C258F"/>
    <w:rsid w:val="001C29C7"/>
    <w:rsid w:val="001C3D4F"/>
    <w:rsid w:val="001C4D56"/>
    <w:rsid w:val="001C4D88"/>
    <w:rsid w:val="001C5788"/>
    <w:rsid w:val="001C592A"/>
    <w:rsid w:val="001C5AB9"/>
    <w:rsid w:val="001C6586"/>
    <w:rsid w:val="001C6790"/>
    <w:rsid w:val="001C6E48"/>
    <w:rsid w:val="001C758F"/>
    <w:rsid w:val="001D02A8"/>
    <w:rsid w:val="001D0810"/>
    <w:rsid w:val="001D0CD4"/>
    <w:rsid w:val="001D1628"/>
    <w:rsid w:val="001D17D3"/>
    <w:rsid w:val="001D1DE2"/>
    <w:rsid w:val="001D2545"/>
    <w:rsid w:val="001D2547"/>
    <w:rsid w:val="001D4999"/>
    <w:rsid w:val="001D4F82"/>
    <w:rsid w:val="001D5352"/>
    <w:rsid w:val="001D5771"/>
    <w:rsid w:val="001D5F6A"/>
    <w:rsid w:val="001D6565"/>
    <w:rsid w:val="001D6923"/>
    <w:rsid w:val="001D6BF9"/>
    <w:rsid w:val="001D7EF1"/>
    <w:rsid w:val="001E0EE4"/>
    <w:rsid w:val="001E120D"/>
    <w:rsid w:val="001E1233"/>
    <w:rsid w:val="001E162C"/>
    <w:rsid w:val="001E317C"/>
    <w:rsid w:val="001E325C"/>
    <w:rsid w:val="001E33B8"/>
    <w:rsid w:val="001E34B0"/>
    <w:rsid w:val="001E37C9"/>
    <w:rsid w:val="001E39AE"/>
    <w:rsid w:val="001E3A49"/>
    <w:rsid w:val="001E3F8C"/>
    <w:rsid w:val="001E413B"/>
    <w:rsid w:val="001E44B2"/>
    <w:rsid w:val="001E4582"/>
    <w:rsid w:val="001E6015"/>
    <w:rsid w:val="001E64D1"/>
    <w:rsid w:val="001E6E1B"/>
    <w:rsid w:val="001E7075"/>
    <w:rsid w:val="001E78B0"/>
    <w:rsid w:val="001E78D4"/>
    <w:rsid w:val="001E7A58"/>
    <w:rsid w:val="001F0211"/>
    <w:rsid w:val="001F02E2"/>
    <w:rsid w:val="001F0305"/>
    <w:rsid w:val="001F0799"/>
    <w:rsid w:val="001F09DF"/>
    <w:rsid w:val="001F0CB0"/>
    <w:rsid w:val="001F0D3E"/>
    <w:rsid w:val="001F2712"/>
    <w:rsid w:val="001F2DDE"/>
    <w:rsid w:val="001F2E5A"/>
    <w:rsid w:val="001F434D"/>
    <w:rsid w:val="001F4779"/>
    <w:rsid w:val="001F47A5"/>
    <w:rsid w:val="001F5231"/>
    <w:rsid w:val="001F5FCB"/>
    <w:rsid w:val="001F789F"/>
    <w:rsid w:val="002001C2"/>
    <w:rsid w:val="002003EC"/>
    <w:rsid w:val="002004C9"/>
    <w:rsid w:val="00201263"/>
    <w:rsid w:val="0020172B"/>
    <w:rsid w:val="002019C1"/>
    <w:rsid w:val="002019D4"/>
    <w:rsid w:val="00201B41"/>
    <w:rsid w:val="0020241A"/>
    <w:rsid w:val="00202575"/>
    <w:rsid w:val="0020279A"/>
    <w:rsid w:val="00202912"/>
    <w:rsid w:val="002045F9"/>
    <w:rsid w:val="00204801"/>
    <w:rsid w:val="0020497A"/>
    <w:rsid w:val="00204B15"/>
    <w:rsid w:val="0020552C"/>
    <w:rsid w:val="00205A9B"/>
    <w:rsid w:val="0020647E"/>
    <w:rsid w:val="00207121"/>
    <w:rsid w:val="002072A0"/>
    <w:rsid w:val="002077C7"/>
    <w:rsid w:val="00207906"/>
    <w:rsid w:val="00207B9E"/>
    <w:rsid w:val="002113B1"/>
    <w:rsid w:val="0021156B"/>
    <w:rsid w:val="00211765"/>
    <w:rsid w:val="00211EDA"/>
    <w:rsid w:val="00212313"/>
    <w:rsid w:val="002126F0"/>
    <w:rsid w:val="00212C9C"/>
    <w:rsid w:val="0021337E"/>
    <w:rsid w:val="002136CF"/>
    <w:rsid w:val="00213EDA"/>
    <w:rsid w:val="00213F8E"/>
    <w:rsid w:val="0021450D"/>
    <w:rsid w:val="00214C0F"/>
    <w:rsid w:val="00215895"/>
    <w:rsid w:val="0021591C"/>
    <w:rsid w:val="00215C10"/>
    <w:rsid w:val="00215E20"/>
    <w:rsid w:val="00216319"/>
    <w:rsid w:val="00216BFE"/>
    <w:rsid w:val="00220990"/>
    <w:rsid w:val="00220D49"/>
    <w:rsid w:val="002211D2"/>
    <w:rsid w:val="00221239"/>
    <w:rsid w:val="002212C5"/>
    <w:rsid w:val="00222276"/>
    <w:rsid w:val="002225D9"/>
    <w:rsid w:val="00222FB6"/>
    <w:rsid w:val="00223779"/>
    <w:rsid w:val="00223994"/>
    <w:rsid w:val="00223B51"/>
    <w:rsid w:val="002240BA"/>
    <w:rsid w:val="002244F3"/>
    <w:rsid w:val="00224916"/>
    <w:rsid w:val="0022519B"/>
    <w:rsid w:val="0022535D"/>
    <w:rsid w:val="00225AF7"/>
    <w:rsid w:val="00225B9F"/>
    <w:rsid w:val="00225D63"/>
    <w:rsid w:val="002266CE"/>
    <w:rsid w:val="002266D8"/>
    <w:rsid w:val="00226D45"/>
    <w:rsid w:val="00227B2A"/>
    <w:rsid w:val="00230154"/>
    <w:rsid w:val="00230F2F"/>
    <w:rsid w:val="00231A83"/>
    <w:rsid w:val="00231E0F"/>
    <w:rsid w:val="00232E06"/>
    <w:rsid w:val="00233202"/>
    <w:rsid w:val="002334A1"/>
    <w:rsid w:val="002345EA"/>
    <w:rsid w:val="002347C4"/>
    <w:rsid w:val="002351E7"/>
    <w:rsid w:val="0023598E"/>
    <w:rsid w:val="00235F14"/>
    <w:rsid w:val="00236EC7"/>
    <w:rsid w:val="0023750A"/>
    <w:rsid w:val="0023772C"/>
    <w:rsid w:val="00237FEE"/>
    <w:rsid w:val="0024039C"/>
    <w:rsid w:val="00240831"/>
    <w:rsid w:val="00240B73"/>
    <w:rsid w:val="00240FD8"/>
    <w:rsid w:val="00241FE5"/>
    <w:rsid w:val="002422B3"/>
    <w:rsid w:val="00242884"/>
    <w:rsid w:val="002436B2"/>
    <w:rsid w:val="00243CF1"/>
    <w:rsid w:val="002440A0"/>
    <w:rsid w:val="00245114"/>
    <w:rsid w:val="002454C7"/>
    <w:rsid w:val="002460E1"/>
    <w:rsid w:val="00246E45"/>
    <w:rsid w:val="00247750"/>
    <w:rsid w:val="00247CFC"/>
    <w:rsid w:val="00251231"/>
    <w:rsid w:val="002513C4"/>
    <w:rsid w:val="002515E7"/>
    <w:rsid w:val="002516B0"/>
    <w:rsid w:val="00251FAC"/>
    <w:rsid w:val="0025264C"/>
    <w:rsid w:val="00252C1D"/>
    <w:rsid w:val="00252D62"/>
    <w:rsid w:val="00252EDE"/>
    <w:rsid w:val="00253973"/>
    <w:rsid w:val="002539DF"/>
    <w:rsid w:val="002549FA"/>
    <w:rsid w:val="002551A1"/>
    <w:rsid w:val="00255B53"/>
    <w:rsid w:val="00255C07"/>
    <w:rsid w:val="00255D15"/>
    <w:rsid w:val="00255E77"/>
    <w:rsid w:val="0025692D"/>
    <w:rsid w:val="002570FD"/>
    <w:rsid w:val="0026363F"/>
    <w:rsid w:val="00264AD3"/>
    <w:rsid w:val="00264B2F"/>
    <w:rsid w:val="00264C3C"/>
    <w:rsid w:val="00265A43"/>
    <w:rsid w:val="00265BCD"/>
    <w:rsid w:val="0026625C"/>
    <w:rsid w:val="002666A9"/>
    <w:rsid w:val="00270185"/>
    <w:rsid w:val="00270262"/>
    <w:rsid w:val="0027043E"/>
    <w:rsid w:val="0027046E"/>
    <w:rsid w:val="00271E89"/>
    <w:rsid w:val="0027289B"/>
    <w:rsid w:val="002733BD"/>
    <w:rsid w:val="002737D2"/>
    <w:rsid w:val="00274DBD"/>
    <w:rsid w:val="00275118"/>
    <w:rsid w:val="002751E4"/>
    <w:rsid w:val="00275473"/>
    <w:rsid w:val="00275D00"/>
    <w:rsid w:val="00276681"/>
    <w:rsid w:val="0027685F"/>
    <w:rsid w:val="00276988"/>
    <w:rsid w:val="00276F7A"/>
    <w:rsid w:val="002770BD"/>
    <w:rsid w:val="00277D5D"/>
    <w:rsid w:val="002800AC"/>
    <w:rsid w:val="0028020D"/>
    <w:rsid w:val="00282644"/>
    <w:rsid w:val="00282956"/>
    <w:rsid w:val="00282C15"/>
    <w:rsid w:val="00282CD9"/>
    <w:rsid w:val="00282D9C"/>
    <w:rsid w:val="00282F2A"/>
    <w:rsid w:val="002834DA"/>
    <w:rsid w:val="00283C0C"/>
    <w:rsid w:val="00283D32"/>
    <w:rsid w:val="00283FE8"/>
    <w:rsid w:val="00284172"/>
    <w:rsid w:val="00284885"/>
    <w:rsid w:val="0028535B"/>
    <w:rsid w:val="00286167"/>
    <w:rsid w:val="00286E38"/>
    <w:rsid w:val="002877A9"/>
    <w:rsid w:val="00290F3B"/>
    <w:rsid w:val="00291094"/>
    <w:rsid w:val="00291A13"/>
    <w:rsid w:val="00291BD0"/>
    <w:rsid w:val="00291C9D"/>
    <w:rsid w:val="00292748"/>
    <w:rsid w:val="002927D0"/>
    <w:rsid w:val="0029344D"/>
    <w:rsid w:val="0029483F"/>
    <w:rsid w:val="00296317"/>
    <w:rsid w:val="002976CA"/>
    <w:rsid w:val="00297721"/>
    <w:rsid w:val="00297B68"/>
    <w:rsid w:val="00297F9D"/>
    <w:rsid w:val="002A08F7"/>
    <w:rsid w:val="002A0BD9"/>
    <w:rsid w:val="002A1099"/>
    <w:rsid w:val="002A2C2E"/>
    <w:rsid w:val="002A2E07"/>
    <w:rsid w:val="002A37CA"/>
    <w:rsid w:val="002A3C21"/>
    <w:rsid w:val="002A40AF"/>
    <w:rsid w:val="002A45FF"/>
    <w:rsid w:val="002A4D77"/>
    <w:rsid w:val="002A5FA6"/>
    <w:rsid w:val="002A68CF"/>
    <w:rsid w:val="002A6C02"/>
    <w:rsid w:val="002B042C"/>
    <w:rsid w:val="002B0A7B"/>
    <w:rsid w:val="002B0D2E"/>
    <w:rsid w:val="002B0D79"/>
    <w:rsid w:val="002B23B3"/>
    <w:rsid w:val="002B40C8"/>
    <w:rsid w:val="002B47C5"/>
    <w:rsid w:val="002B546C"/>
    <w:rsid w:val="002B552D"/>
    <w:rsid w:val="002B5AD0"/>
    <w:rsid w:val="002B5DE7"/>
    <w:rsid w:val="002B62A1"/>
    <w:rsid w:val="002B69BF"/>
    <w:rsid w:val="002B6CBE"/>
    <w:rsid w:val="002B6EC3"/>
    <w:rsid w:val="002B74B7"/>
    <w:rsid w:val="002C10D8"/>
    <w:rsid w:val="002C202E"/>
    <w:rsid w:val="002C234C"/>
    <w:rsid w:val="002C24DE"/>
    <w:rsid w:val="002C3560"/>
    <w:rsid w:val="002C3911"/>
    <w:rsid w:val="002C3EE1"/>
    <w:rsid w:val="002C4124"/>
    <w:rsid w:val="002C41B7"/>
    <w:rsid w:val="002C595C"/>
    <w:rsid w:val="002C5993"/>
    <w:rsid w:val="002C59B2"/>
    <w:rsid w:val="002C757A"/>
    <w:rsid w:val="002C7A45"/>
    <w:rsid w:val="002C7AB1"/>
    <w:rsid w:val="002C7F3D"/>
    <w:rsid w:val="002D01CB"/>
    <w:rsid w:val="002D0985"/>
    <w:rsid w:val="002D0B1E"/>
    <w:rsid w:val="002D0FF5"/>
    <w:rsid w:val="002D1E97"/>
    <w:rsid w:val="002D284D"/>
    <w:rsid w:val="002D294F"/>
    <w:rsid w:val="002D2997"/>
    <w:rsid w:val="002D390B"/>
    <w:rsid w:val="002D462D"/>
    <w:rsid w:val="002D4DAB"/>
    <w:rsid w:val="002D4EF2"/>
    <w:rsid w:val="002D5112"/>
    <w:rsid w:val="002D6E41"/>
    <w:rsid w:val="002D6FE2"/>
    <w:rsid w:val="002D75C3"/>
    <w:rsid w:val="002E063A"/>
    <w:rsid w:val="002E0A19"/>
    <w:rsid w:val="002E107C"/>
    <w:rsid w:val="002E173F"/>
    <w:rsid w:val="002E1F29"/>
    <w:rsid w:val="002E309D"/>
    <w:rsid w:val="002E3339"/>
    <w:rsid w:val="002E4DF2"/>
    <w:rsid w:val="002E53B1"/>
    <w:rsid w:val="002E5665"/>
    <w:rsid w:val="002E5BA7"/>
    <w:rsid w:val="002E6AAA"/>
    <w:rsid w:val="002E7D7B"/>
    <w:rsid w:val="002F1159"/>
    <w:rsid w:val="002F1457"/>
    <w:rsid w:val="002F20BE"/>
    <w:rsid w:val="002F2FB4"/>
    <w:rsid w:val="002F57BE"/>
    <w:rsid w:val="002F58E9"/>
    <w:rsid w:val="002F5D7B"/>
    <w:rsid w:val="003000C6"/>
    <w:rsid w:val="00300982"/>
    <w:rsid w:val="00301164"/>
    <w:rsid w:val="0030203F"/>
    <w:rsid w:val="0030273D"/>
    <w:rsid w:val="0030279D"/>
    <w:rsid w:val="003029E6"/>
    <w:rsid w:val="00302B3D"/>
    <w:rsid w:val="003033AA"/>
    <w:rsid w:val="00303EDD"/>
    <w:rsid w:val="003045E6"/>
    <w:rsid w:val="00304BE6"/>
    <w:rsid w:val="00304CBE"/>
    <w:rsid w:val="00304D60"/>
    <w:rsid w:val="00304F4C"/>
    <w:rsid w:val="00305E15"/>
    <w:rsid w:val="00305F85"/>
    <w:rsid w:val="00306180"/>
    <w:rsid w:val="003066E5"/>
    <w:rsid w:val="003076B1"/>
    <w:rsid w:val="00307CF1"/>
    <w:rsid w:val="00307DF3"/>
    <w:rsid w:val="003101E6"/>
    <w:rsid w:val="0031067D"/>
    <w:rsid w:val="003109FF"/>
    <w:rsid w:val="00310AD4"/>
    <w:rsid w:val="00311616"/>
    <w:rsid w:val="00311EC6"/>
    <w:rsid w:val="0031207F"/>
    <w:rsid w:val="0031212C"/>
    <w:rsid w:val="00313C60"/>
    <w:rsid w:val="003146BB"/>
    <w:rsid w:val="00315A0F"/>
    <w:rsid w:val="00315BED"/>
    <w:rsid w:val="003160AD"/>
    <w:rsid w:val="003174C4"/>
    <w:rsid w:val="003210A1"/>
    <w:rsid w:val="00322449"/>
    <w:rsid w:val="00322DE8"/>
    <w:rsid w:val="00322FCD"/>
    <w:rsid w:val="00323260"/>
    <w:rsid w:val="003236FE"/>
    <w:rsid w:val="003237BD"/>
    <w:rsid w:val="003253CC"/>
    <w:rsid w:val="0032556D"/>
    <w:rsid w:val="00325DBC"/>
    <w:rsid w:val="00326006"/>
    <w:rsid w:val="00326CBF"/>
    <w:rsid w:val="00331023"/>
    <w:rsid w:val="003310A7"/>
    <w:rsid w:val="0033115D"/>
    <w:rsid w:val="003315FF"/>
    <w:rsid w:val="00331F05"/>
    <w:rsid w:val="003326C9"/>
    <w:rsid w:val="003336C7"/>
    <w:rsid w:val="00333D6B"/>
    <w:rsid w:val="00333F59"/>
    <w:rsid w:val="00334EB4"/>
    <w:rsid w:val="003352BE"/>
    <w:rsid w:val="003354C7"/>
    <w:rsid w:val="00336093"/>
    <w:rsid w:val="003364FC"/>
    <w:rsid w:val="0033656E"/>
    <w:rsid w:val="00337DB0"/>
    <w:rsid w:val="00337E35"/>
    <w:rsid w:val="003400CD"/>
    <w:rsid w:val="003404D8"/>
    <w:rsid w:val="003421E9"/>
    <w:rsid w:val="003425AB"/>
    <w:rsid w:val="00343812"/>
    <w:rsid w:val="00343B41"/>
    <w:rsid w:val="0034401E"/>
    <w:rsid w:val="003448C1"/>
    <w:rsid w:val="003458C7"/>
    <w:rsid w:val="00345DB3"/>
    <w:rsid w:val="00345EBC"/>
    <w:rsid w:val="00345F37"/>
    <w:rsid w:val="003461AA"/>
    <w:rsid w:val="00347039"/>
    <w:rsid w:val="0034721B"/>
    <w:rsid w:val="0034783E"/>
    <w:rsid w:val="003503FF"/>
    <w:rsid w:val="00350427"/>
    <w:rsid w:val="003512E5"/>
    <w:rsid w:val="003514F0"/>
    <w:rsid w:val="00352B7B"/>
    <w:rsid w:val="003530EB"/>
    <w:rsid w:val="00353262"/>
    <w:rsid w:val="003537A7"/>
    <w:rsid w:val="00353D05"/>
    <w:rsid w:val="00353D92"/>
    <w:rsid w:val="00354493"/>
    <w:rsid w:val="00354C5C"/>
    <w:rsid w:val="00355056"/>
    <w:rsid w:val="0035582C"/>
    <w:rsid w:val="00355E89"/>
    <w:rsid w:val="00356049"/>
    <w:rsid w:val="00356198"/>
    <w:rsid w:val="003566F5"/>
    <w:rsid w:val="00357135"/>
    <w:rsid w:val="003579D4"/>
    <w:rsid w:val="00357A1F"/>
    <w:rsid w:val="003613D2"/>
    <w:rsid w:val="00361F3E"/>
    <w:rsid w:val="00361FB2"/>
    <w:rsid w:val="003630AA"/>
    <w:rsid w:val="0036341A"/>
    <w:rsid w:val="0036344E"/>
    <w:rsid w:val="00363820"/>
    <w:rsid w:val="003640FB"/>
    <w:rsid w:val="00364C32"/>
    <w:rsid w:val="00365BC2"/>
    <w:rsid w:val="00366A80"/>
    <w:rsid w:val="0036700C"/>
    <w:rsid w:val="003674EF"/>
    <w:rsid w:val="00367789"/>
    <w:rsid w:val="00367B16"/>
    <w:rsid w:val="0037013F"/>
    <w:rsid w:val="003704D1"/>
    <w:rsid w:val="0037078D"/>
    <w:rsid w:val="00371465"/>
    <w:rsid w:val="00371506"/>
    <w:rsid w:val="0037196A"/>
    <w:rsid w:val="00372E21"/>
    <w:rsid w:val="0037548A"/>
    <w:rsid w:val="00376456"/>
    <w:rsid w:val="00377703"/>
    <w:rsid w:val="00377CF5"/>
    <w:rsid w:val="003802DF"/>
    <w:rsid w:val="003805AC"/>
    <w:rsid w:val="00380FC2"/>
    <w:rsid w:val="003818E9"/>
    <w:rsid w:val="00382127"/>
    <w:rsid w:val="0038237E"/>
    <w:rsid w:val="00382A02"/>
    <w:rsid w:val="003840BC"/>
    <w:rsid w:val="003841A6"/>
    <w:rsid w:val="003863D6"/>
    <w:rsid w:val="00386507"/>
    <w:rsid w:val="00387F0A"/>
    <w:rsid w:val="00390028"/>
    <w:rsid w:val="00391131"/>
    <w:rsid w:val="003911C8"/>
    <w:rsid w:val="003918FF"/>
    <w:rsid w:val="00391D76"/>
    <w:rsid w:val="00392A9A"/>
    <w:rsid w:val="003931A0"/>
    <w:rsid w:val="00393281"/>
    <w:rsid w:val="00393B56"/>
    <w:rsid w:val="00393FB8"/>
    <w:rsid w:val="003945C3"/>
    <w:rsid w:val="00394A0F"/>
    <w:rsid w:val="00395040"/>
    <w:rsid w:val="0039548D"/>
    <w:rsid w:val="00395507"/>
    <w:rsid w:val="00395916"/>
    <w:rsid w:val="0039596D"/>
    <w:rsid w:val="00396038"/>
    <w:rsid w:val="0039641E"/>
    <w:rsid w:val="00396451"/>
    <w:rsid w:val="0039777F"/>
    <w:rsid w:val="00397B54"/>
    <w:rsid w:val="003A0148"/>
    <w:rsid w:val="003A08F7"/>
    <w:rsid w:val="003A0C29"/>
    <w:rsid w:val="003A0D57"/>
    <w:rsid w:val="003A1578"/>
    <w:rsid w:val="003A3205"/>
    <w:rsid w:val="003A32C9"/>
    <w:rsid w:val="003A32E2"/>
    <w:rsid w:val="003A4657"/>
    <w:rsid w:val="003A493F"/>
    <w:rsid w:val="003A4C57"/>
    <w:rsid w:val="003A4E3A"/>
    <w:rsid w:val="003A55A5"/>
    <w:rsid w:val="003A5E3B"/>
    <w:rsid w:val="003A6AD6"/>
    <w:rsid w:val="003A7034"/>
    <w:rsid w:val="003A779F"/>
    <w:rsid w:val="003A77CD"/>
    <w:rsid w:val="003B1FDC"/>
    <w:rsid w:val="003B3F2D"/>
    <w:rsid w:val="003B5D7A"/>
    <w:rsid w:val="003B5ED6"/>
    <w:rsid w:val="003B6E35"/>
    <w:rsid w:val="003C0337"/>
    <w:rsid w:val="003C1737"/>
    <w:rsid w:val="003C2682"/>
    <w:rsid w:val="003C2F09"/>
    <w:rsid w:val="003C30CB"/>
    <w:rsid w:val="003C33B1"/>
    <w:rsid w:val="003C4A39"/>
    <w:rsid w:val="003C4C1A"/>
    <w:rsid w:val="003C563F"/>
    <w:rsid w:val="003C6A43"/>
    <w:rsid w:val="003C6E2B"/>
    <w:rsid w:val="003C769E"/>
    <w:rsid w:val="003C7D41"/>
    <w:rsid w:val="003D0B42"/>
    <w:rsid w:val="003D14B8"/>
    <w:rsid w:val="003D1D8E"/>
    <w:rsid w:val="003D2A26"/>
    <w:rsid w:val="003D33C4"/>
    <w:rsid w:val="003D360A"/>
    <w:rsid w:val="003D3953"/>
    <w:rsid w:val="003D4226"/>
    <w:rsid w:val="003D5528"/>
    <w:rsid w:val="003D5618"/>
    <w:rsid w:val="003D6429"/>
    <w:rsid w:val="003D678A"/>
    <w:rsid w:val="003D7C24"/>
    <w:rsid w:val="003D7DFF"/>
    <w:rsid w:val="003E0781"/>
    <w:rsid w:val="003E15FD"/>
    <w:rsid w:val="003E187D"/>
    <w:rsid w:val="003E1A92"/>
    <w:rsid w:val="003E231B"/>
    <w:rsid w:val="003E2672"/>
    <w:rsid w:val="003E3D94"/>
    <w:rsid w:val="003E48D9"/>
    <w:rsid w:val="003E4FB1"/>
    <w:rsid w:val="003E6196"/>
    <w:rsid w:val="003E6912"/>
    <w:rsid w:val="003E6B6B"/>
    <w:rsid w:val="003E6BFB"/>
    <w:rsid w:val="003E7476"/>
    <w:rsid w:val="003E78C6"/>
    <w:rsid w:val="003F0850"/>
    <w:rsid w:val="003F16E6"/>
    <w:rsid w:val="003F1961"/>
    <w:rsid w:val="003F1F71"/>
    <w:rsid w:val="003F21FA"/>
    <w:rsid w:val="003F2EED"/>
    <w:rsid w:val="003F309C"/>
    <w:rsid w:val="003F324E"/>
    <w:rsid w:val="003F36C5"/>
    <w:rsid w:val="003F3C45"/>
    <w:rsid w:val="003F4790"/>
    <w:rsid w:val="003F548F"/>
    <w:rsid w:val="003F6393"/>
    <w:rsid w:val="003F66E0"/>
    <w:rsid w:val="003F7342"/>
    <w:rsid w:val="003F74A2"/>
    <w:rsid w:val="003F7E9B"/>
    <w:rsid w:val="0040085C"/>
    <w:rsid w:val="004008B4"/>
    <w:rsid w:val="0040097C"/>
    <w:rsid w:val="00400C0D"/>
    <w:rsid w:val="004012FD"/>
    <w:rsid w:val="00401EB8"/>
    <w:rsid w:val="00403E7B"/>
    <w:rsid w:val="00404FD0"/>
    <w:rsid w:val="0040574F"/>
    <w:rsid w:val="0040587A"/>
    <w:rsid w:val="00405E34"/>
    <w:rsid w:val="004064C9"/>
    <w:rsid w:val="0040708A"/>
    <w:rsid w:val="004071F9"/>
    <w:rsid w:val="00407FD1"/>
    <w:rsid w:val="00410906"/>
    <w:rsid w:val="00410A2F"/>
    <w:rsid w:val="00410D01"/>
    <w:rsid w:val="004114FF"/>
    <w:rsid w:val="00411716"/>
    <w:rsid w:val="00412876"/>
    <w:rsid w:val="00412CE4"/>
    <w:rsid w:val="00412E36"/>
    <w:rsid w:val="004141D5"/>
    <w:rsid w:val="00414623"/>
    <w:rsid w:val="004151B1"/>
    <w:rsid w:val="00415250"/>
    <w:rsid w:val="00415EFB"/>
    <w:rsid w:val="00416193"/>
    <w:rsid w:val="00416CBC"/>
    <w:rsid w:val="00416F12"/>
    <w:rsid w:val="0041709C"/>
    <w:rsid w:val="0041787B"/>
    <w:rsid w:val="00417BF1"/>
    <w:rsid w:val="00420856"/>
    <w:rsid w:val="004209E7"/>
    <w:rsid w:val="00421149"/>
    <w:rsid w:val="0042239A"/>
    <w:rsid w:val="00422EA1"/>
    <w:rsid w:val="00423076"/>
    <w:rsid w:val="004232AB"/>
    <w:rsid w:val="004239AE"/>
    <w:rsid w:val="00423CA6"/>
    <w:rsid w:val="0042442B"/>
    <w:rsid w:val="00426165"/>
    <w:rsid w:val="004264A8"/>
    <w:rsid w:val="00426923"/>
    <w:rsid w:val="00426AA5"/>
    <w:rsid w:val="00426B70"/>
    <w:rsid w:val="0042753C"/>
    <w:rsid w:val="00430D25"/>
    <w:rsid w:val="00430F77"/>
    <w:rsid w:val="004310BE"/>
    <w:rsid w:val="004318C6"/>
    <w:rsid w:val="00431CDE"/>
    <w:rsid w:val="00433076"/>
    <w:rsid w:val="00433399"/>
    <w:rsid w:val="0043368D"/>
    <w:rsid w:val="004348EE"/>
    <w:rsid w:val="00435175"/>
    <w:rsid w:val="0043616A"/>
    <w:rsid w:val="004368AA"/>
    <w:rsid w:val="00436AFD"/>
    <w:rsid w:val="00436BAC"/>
    <w:rsid w:val="00436CC1"/>
    <w:rsid w:val="00437125"/>
    <w:rsid w:val="0043756F"/>
    <w:rsid w:val="00437647"/>
    <w:rsid w:val="00440013"/>
    <w:rsid w:val="00440D9C"/>
    <w:rsid w:val="00440FE3"/>
    <w:rsid w:val="00442172"/>
    <w:rsid w:val="0044327D"/>
    <w:rsid w:val="004436F8"/>
    <w:rsid w:val="004439D7"/>
    <w:rsid w:val="0044566C"/>
    <w:rsid w:val="00445D1F"/>
    <w:rsid w:val="004464D8"/>
    <w:rsid w:val="0044661C"/>
    <w:rsid w:val="00446836"/>
    <w:rsid w:val="00447149"/>
    <w:rsid w:val="00447C23"/>
    <w:rsid w:val="00447C7B"/>
    <w:rsid w:val="00447D6C"/>
    <w:rsid w:val="0045069D"/>
    <w:rsid w:val="00450B88"/>
    <w:rsid w:val="004512DB"/>
    <w:rsid w:val="0045154B"/>
    <w:rsid w:val="004520B7"/>
    <w:rsid w:val="00453760"/>
    <w:rsid w:val="00454CCD"/>
    <w:rsid w:val="00455026"/>
    <w:rsid w:val="004550A0"/>
    <w:rsid w:val="00455AE2"/>
    <w:rsid w:val="00455C92"/>
    <w:rsid w:val="0045632A"/>
    <w:rsid w:val="004577B2"/>
    <w:rsid w:val="00460699"/>
    <w:rsid w:val="004621CF"/>
    <w:rsid w:val="004629D0"/>
    <w:rsid w:val="00462DB5"/>
    <w:rsid w:val="0046431D"/>
    <w:rsid w:val="004643C9"/>
    <w:rsid w:val="00465869"/>
    <w:rsid w:val="00465DAC"/>
    <w:rsid w:val="00467A9F"/>
    <w:rsid w:val="00467E42"/>
    <w:rsid w:val="0047025A"/>
    <w:rsid w:val="004709F2"/>
    <w:rsid w:val="00470C38"/>
    <w:rsid w:val="00470F79"/>
    <w:rsid w:val="004710C9"/>
    <w:rsid w:val="00472075"/>
    <w:rsid w:val="00472DAD"/>
    <w:rsid w:val="00473174"/>
    <w:rsid w:val="00473204"/>
    <w:rsid w:val="0047433E"/>
    <w:rsid w:val="004745FE"/>
    <w:rsid w:val="00474631"/>
    <w:rsid w:val="00474942"/>
    <w:rsid w:val="004749C3"/>
    <w:rsid w:val="00474B3C"/>
    <w:rsid w:val="00475125"/>
    <w:rsid w:val="004758CE"/>
    <w:rsid w:val="00475FB4"/>
    <w:rsid w:val="004764C7"/>
    <w:rsid w:val="004768DF"/>
    <w:rsid w:val="004769F2"/>
    <w:rsid w:val="00476E65"/>
    <w:rsid w:val="00476E74"/>
    <w:rsid w:val="00477C25"/>
    <w:rsid w:val="00477D7A"/>
    <w:rsid w:val="004801B4"/>
    <w:rsid w:val="004806DA"/>
    <w:rsid w:val="00480E3F"/>
    <w:rsid w:val="00481D7D"/>
    <w:rsid w:val="00482245"/>
    <w:rsid w:val="004827F8"/>
    <w:rsid w:val="0048298F"/>
    <w:rsid w:val="00482A58"/>
    <w:rsid w:val="00483540"/>
    <w:rsid w:val="0048366A"/>
    <w:rsid w:val="004843AB"/>
    <w:rsid w:val="00485B00"/>
    <w:rsid w:val="00485F77"/>
    <w:rsid w:val="0048642E"/>
    <w:rsid w:val="00486875"/>
    <w:rsid w:val="004869AF"/>
    <w:rsid w:val="00487B60"/>
    <w:rsid w:val="00491D99"/>
    <w:rsid w:val="004921C1"/>
    <w:rsid w:val="0049224B"/>
    <w:rsid w:val="00493EB5"/>
    <w:rsid w:val="00494315"/>
    <w:rsid w:val="004949D0"/>
    <w:rsid w:val="00494A32"/>
    <w:rsid w:val="00495549"/>
    <w:rsid w:val="004967BF"/>
    <w:rsid w:val="004973ED"/>
    <w:rsid w:val="004977E5"/>
    <w:rsid w:val="00497946"/>
    <w:rsid w:val="004979D1"/>
    <w:rsid w:val="004A071E"/>
    <w:rsid w:val="004A1C06"/>
    <w:rsid w:val="004A1C24"/>
    <w:rsid w:val="004A2183"/>
    <w:rsid w:val="004A22AA"/>
    <w:rsid w:val="004A34CB"/>
    <w:rsid w:val="004A36BB"/>
    <w:rsid w:val="004A3949"/>
    <w:rsid w:val="004A3CE5"/>
    <w:rsid w:val="004A46D5"/>
    <w:rsid w:val="004A4B82"/>
    <w:rsid w:val="004A6E33"/>
    <w:rsid w:val="004A76FB"/>
    <w:rsid w:val="004A77B0"/>
    <w:rsid w:val="004B2293"/>
    <w:rsid w:val="004B24BE"/>
    <w:rsid w:val="004B24C5"/>
    <w:rsid w:val="004B2713"/>
    <w:rsid w:val="004B2ECC"/>
    <w:rsid w:val="004B3E8E"/>
    <w:rsid w:val="004B404B"/>
    <w:rsid w:val="004B420D"/>
    <w:rsid w:val="004B4C06"/>
    <w:rsid w:val="004B4C0A"/>
    <w:rsid w:val="004B5805"/>
    <w:rsid w:val="004B59C0"/>
    <w:rsid w:val="004B5B7C"/>
    <w:rsid w:val="004B60D1"/>
    <w:rsid w:val="004B617E"/>
    <w:rsid w:val="004B6433"/>
    <w:rsid w:val="004B6C43"/>
    <w:rsid w:val="004B72AF"/>
    <w:rsid w:val="004B788D"/>
    <w:rsid w:val="004C05CC"/>
    <w:rsid w:val="004C0914"/>
    <w:rsid w:val="004C0ED7"/>
    <w:rsid w:val="004C1524"/>
    <w:rsid w:val="004C162D"/>
    <w:rsid w:val="004C20D4"/>
    <w:rsid w:val="004C24C0"/>
    <w:rsid w:val="004C2744"/>
    <w:rsid w:val="004C2901"/>
    <w:rsid w:val="004C4C0F"/>
    <w:rsid w:val="004C5563"/>
    <w:rsid w:val="004C5BF0"/>
    <w:rsid w:val="004C5F64"/>
    <w:rsid w:val="004C646D"/>
    <w:rsid w:val="004C6736"/>
    <w:rsid w:val="004C6AA9"/>
    <w:rsid w:val="004D0179"/>
    <w:rsid w:val="004D0E2E"/>
    <w:rsid w:val="004D0EAD"/>
    <w:rsid w:val="004D1767"/>
    <w:rsid w:val="004D1F1E"/>
    <w:rsid w:val="004D1FE6"/>
    <w:rsid w:val="004D2380"/>
    <w:rsid w:val="004D24B3"/>
    <w:rsid w:val="004D40E5"/>
    <w:rsid w:val="004D4802"/>
    <w:rsid w:val="004D5C71"/>
    <w:rsid w:val="004D5FC2"/>
    <w:rsid w:val="004D6697"/>
    <w:rsid w:val="004D6E35"/>
    <w:rsid w:val="004D6FB1"/>
    <w:rsid w:val="004D6FE4"/>
    <w:rsid w:val="004D7BDB"/>
    <w:rsid w:val="004D7E68"/>
    <w:rsid w:val="004E18D3"/>
    <w:rsid w:val="004E1CE1"/>
    <w:rsid w:val="004E255D"/>
    <w:rsid w:val="004E2C38"/>
    <w:rsid w:val="004E2D84"/>
    <w:rsid w:val="004E3003"/>
    <w:rsid w:val="004E35F3"/>
    <w:rsid w:val="004E3A31"/>
    <w:rsid w:val="004E438B"/>
    <w:rsid w:val="004E4B32"/>
    <w:rsid w:val="004E5001"/>
    <w:rsid w:val="004E57A7"/>
    <w:rsid w:val="004E5844"/>
    <w:rsid w:val="004E584A"/>
    <w:rsid w:val="004E596C"/>
    <w:rsid w:val="004E6CBE"/>
    <w:rsid w:val="004E70C6"/>
    <w:rsid w:val="004E7C4E"/>
    <w:rsid w:val="004F08D8"/>
    <w:rsid w:val="004F0D34"/>
    <w:rsid w:val="004F0E98"/>
    <w:rsid w:val="004F141C"/>
    <w:rsid w:val="004F198D"/>
    <w:rsid w:val="004F2241"/>
    <w:rsid w:val="004F2250"/>
    <w:rsid w:val="004F2EAF"/>
    <w:rsid w:val="004F3204"/>
    <w:rsid w:val="004F44B6"/>
    <w:rsid w:val="004F5034"/>
    <w:rsid w:val="004F59C5"/>
    <w:rsid w:val="004F7568"/>
    <w:rsid w:val="004F7859"/>
    <w:rsid w:val="005009F7"/>
    <w:rsid w:val="0050125E"/>
    <w:rsid w:val="00501739"/>
    <w:rsid w:val="00501DC0"/>
    <w:rsid w:val="00501F51"/>
    <w:rsid w:val="00503E8B"/>
    <w:rsid w:val="00504008"/>
    <w:rsid w:val="00504800"/>
    <w:rsid w:val="00504ED7"/>
    <w:rsid w:val="005053A1"/>
    <w:rsid w:val="005053DE"/>
    <w:rsid w:val="00506A9B"/>
    <w:rsid w:val="0051022D"/>
    <w:rsid w:val="0051026C"/>
    <w:rsid w:val="0051035E"/>
    <w:rsid w:val="0051167F"/>
    <w:rsid w:val="00511CDB"/>
    <w:rsid w:val="00512412"/>
    <w:rsid w:val="0051246C"/>
    <w:rsid w:val="00512CAB"/>
    <w:rsid w:val="00512D05"/>
    <w:rsid w:val="00513907"/>
    <w:rsid w:val="00513A5A"/>
    <w:rsid w:val="00513B8B"/>
    <w:rsid w:val="00513D0E"/>
    <w:rsid w:val="0051489A"/>
    <w:rsid w:val="005148C1"/>
    <w:rsid w:val="005155CA"/>
    <w:rsid w:val="00515DFC"/>
    <w:rsid w:val="005203CA"/>
    <w:rsid w:val="005208A5"/>
    <w:rsid w:val="00520E48"/>
    <w:rsid w:val="00521ADA"/>
    <w:rsid w:val="00521B78"/>
    <w:rsid w:val="00522785"/>
    <w:rsid w:val="00522927"/>
    <w:rsid w:val="00522D48"/>
    <w:rsid w:val="00522E3B"/>
    <w:rsid w:val="00523153"/>
    <w:rsid w:val="00523629"/>
    <w:rsid w:val="00523D84"/>
    <w:rsid w:val="00524A46"/>
    <w:rsid w:val="00524A71"/>
    <w:rsid w:val="00524E22"/>
    <w:rsid w:val="00525193"/>
    <w:rsid w:val="00525769"/>
    <w:rsid w:val="005259D2"/>
    <w:rsid w:val="005269CB"/>
    <w:rsid w:val="00527864"/>
    <w:rsid w:val="0053035C"/>
    <w:rsid w:val="005307D9"/>
    <w:rsid w:val="00530AF1"/>
    <w:rsid w:val="0053141F"/>
    <w:rsid w:val="00531915"/>
    <w:rsid w:val="0053231C"/>
    <w:rsid w:val="00532E3E"/>
    <w:rsid w:val="00534289"/>
    <w:rsid w:val="00535E6A"/>
    <w:rsid w:val="00535F23"/>
    <w:rsid w:val="00536B49"/>
    <w:rsid w:val="005403B3"/>
    <w:rsid w:val="00540AFD"/>
    <w:rsid w:val="00540C27"/>
    <w:rsid w:val="00541271"/>
    <w:rsid w:val="00541381"/>
    <w:rsid w:val="00541902"/>
    <w:rsid w:val="005422D1"/>
    <w:rsid w:val="005423BD"/>
    <w:rsid w:val="005453AF"/>
    <w:rsid w:val="00545DE9"/>
    <w:rsid w:val="00546030"/>
    <w:rsid w:val="005471A9"/>
    <w:rsid w:val="0054748F"/>
    <w:rsid w:val="00547CEA"/>
    <w:rsid w:val="0055015C"/>
    <w:rsid w:val="0055025B"/>
    <w:rsid w:val="0055043A"/>
    <w:rsid w:val="00550595"/>
    <w:rsid w:val="00550641"/>
    <w:rsid w:val="00551CFA"/>
    <w:rsid w:val="00551EDE"/>
    <w:rsid w:val="00552330"/>
    <w:rsid w:val="00552798"/>
    <w:rsid w:val="00552DCA"/>
    <w:rsid w:val="00553224"/>
    <w:rsid w:val="00553340"/>
    <w:rsid w:val="00553350"/>
    <w:rsid w:val="00554180"/>
    <w:rsid w:val="00554AF0"/>
    <w:rsid w:val="00555677"/>
    <w:rsid w:val="00555A40"/>
    <w:rsid w:val="0055688C"/>
    <w:rsid w:val="0055692D"/>
    <w:rsid w:val="0055699B"/>
    <w:rsid w:val="0055762C"/>
    <w:rsid w:val="0055791F"/>
    <w:rsid w:val="0056022D"/>
    <w:rsid w:val="0056058D"/>
    <w:rsid w:val="00560C17"/>
    <w:rsid w:val="005612C2"/>
    <w:rsid w:val="00563503"/>
    <w:rsid w:val="00563A52"/>
    <w:rsid w:val="00564A43"/>
    <w:rsid w:val="00565845"/>
    <w:rsid w:val="00565AA7"/>
    <w:rsid w:val="00565AED"/>
    <w:rsid w:val="005665D2"/>
    <w:rsid w:val="00567789"/>
    <w:rsid w:val="0057067E"/>
    <w:rsid w:val="0057229F"/>
    <w:rsid w:val="00572958"/>
    <w:rsid w:val="005729BB"/>
    <w:rsid w:val="00572D86"/>
    <w:rsid w:val="00573291"/>
    <w:rsid w:val="005745CF"/>
    <w:rsid w:val="005747C2"/>
    <w:rsid w:val="00575859"/>
    <w:rsid w:val="00576561"/>
    <w:rsid w:val="00576794"/>
    <w:rsid w:val="00576885"/>
    <w:rsid w:val="0057716D"/>
    <w:rsid w:val="0057776B"/>
    <w:rsid w:val="005777D1"/>
    <w:rsid w:val="00577A36"/>
    <w:rsid w:val="00577A4B"/>
    <w:rsid w:val="005800B9"/>
    <w:rsid w:val="00580C0B"/>
    <w:rsid w:val="0058189F"/>
    <w:rsid w:val="005819E7"/>
    <w:rsid w:val="00581ED6"/>
    <w:rsid w:val="00583C65"/>
    <w:rsid w:val="00583EF0"/>
    <w:rsid w:val="00583F36"/>
    <w:rsid w:val="005843AE"/>
    <w:rsid w:val="005843CF"/>
    <w:rsid w:val="00584946"/>
    <w:rsid w:val="0058561F"/>
    <w:rsid w:val="00585E19"/>
    <w:rsid w:val="00586064"/>
    <w:rsid w:val="00586C28"/>
    <w:rsid w:val="005871F4"/>
    <w:rsid w:val="00587BE6"/>
    <w:rsid w:val="005908F9"/>
    <w:rsid w:val="005914AB"/>
    <w:rsid w:val="00591724"/>
    <w:rsid w:val="00591D98"/>
    <w:rsid w:val="005930F6"/>
    <w:rsid w:val="0059419C"/>
    <w:rsid w:val="005942EA"/>
    <w:rsid w:val="005943FC"/>
    <w:rsid w:val="0059484D"/>
    <w:rsid w:val="00594C19"/>
    <w:rsid w:val="005955DD"/>
    <w:rsid w:val="00595A2B"/>
    <w:rsid w:val="00595C3E"/>
    <w:rsid w:val="00595DD9"/>
    <w:rsid w:val="00596E58"/>
    <w:rsid w:val="00597258"/>
    <w:rsid w:val="00597846"/>
    <w:rsid w:val="00597A09"/>
    <w:rsid w:val="005A0185"/>
    <w:rsid w:val="005A02F7"/>
    <w:rsid w:val="005A0863"/>
    <w:rsid w:val="005A1061"/>
    <w:rsid w:val="005A19BF"/>
    <w:rsid w:val="005A3341"/>
    <w:rsid w:val="005A359B"/>
    <w:rsid w:val="005A3C9C"/>
    <w:rsid w:val="005A41FE"/>
    <w:rsid w:val="005A4564"/>
    <w:rsid w:val="005A47C2"/>
    <w:rsid w:val="005A494C"/>
    <w:rsid w:val="005A4B5E"/>
    <w:rsid w:val="005A516A"/>
    <w:rsid w:val="005A584E"/>
    <w:rsid w:val="005A58D6"/>
    <w:rsid w:val="005A59B9"/>
    <w:rsid w:val="005A6BF6"/>
    <w:rsid w:val="005A6E5F"/>
    <w:rsid w:val="005A7AB4"/>
    <w:rsid w:val="005B0203"/>
    <w:rsid w:val="005B09CC"/>
    <w:rsid w:val="005B0D27"/>
    <w:rsid w:val="005B1602"/>
    <w:rsid w:val="005B2A79"/>
    <w:rsid w:val="005B2AD3"/>
    <w:rsid w:val="005B2FC0"/>
    <w:rsid w:val="005B46A7"/>
    <w:rsid w:val="005B4F53"/>
    <w:rsid w:val="005B5209"/>
    <w:rsid w:val="005B578D"/>
    <w:rsid w:val="005B5A91"/>
    <w:rsid w:val="005B5BAA"/>
    <w:rsid w:val="005B5C31"/>
    <w:rsid w:val="005B60BA"/>
    <w:rsid w:val="005B6280"/>
    <w:rsid w:val="005B64FA"/>
    <w:rsid w:val="005B67E0"/>
    <w:rsid w:val="005B6D89"/>
    <w:rsid w:val="005B6F5B"/>
    <w:rsid w:val="005B735E"/>
    <w:rsid w:val="005B73C6"/>
    <w:rsid w:val="005C05CB"/>
    <w:rsid w:val="005C1B19"/>
    <w:rsid w:val="005C1B2F"/>
    <w:rsid w:val="005C2099"/>
    <w:rsid w:val="005C291B"/>
    <w:rsid w:val="005C29D3"/>
    <w:rsid w:val="005C319A"/>
    <w:rsid w:val="005C3275"/>
    <w:rsid w:val="005C33E0"/>
    <w:rsid w:val="005C519F"/>
    <w:rsid w:val="005C5BC1"/>
    <w:rsid w:val="005C5D24"/>
    <w:rsid w:val="005C6F30"/>
    <w:rsid w:val="005C76C4"/>
    <w:rsid w:val="005D0715"/>
    <w:rsid w:val="005D0A3B"/>
    <w:rsid w:val="005D1A0A"/>
    <w:rsid w:val="005D2345"/>
    <w:rsid w:val="005D2D5D"/>
    <w:rsid w:val="005D2E83"/>
    <w:rsid w:val="005D3243"/>
    <w:rsid w:val="005D3313"/>
    <w:rsid w:val="005D3849"/>
    <w:rsid w:val="005D3862"/>
    <w:rsid w:val="005D44F0"/>
    <w:rsid w:val="005D461C"/>
    <w:rsid w:val="005D4C66"/>
    <w:rsid w:val="005D4C6B"/>
    <w:rsid w:val="005D579B"/>
    <w:rsid w:val="005D5A11"/>
    <w:rsid w:val="005D6269"/>
    <w:rsid w:val="005D6ACA"/>
    <w:rsid w:val="005D6EBE"/>
    <w:rsid w:val="005D7661"/>
    <w:rsid w:val="005D776F"/>
    <w:rsid w:val="005E0497"/>
    <w:rsid w:val="005E04F3"/>
    <w:rsid w:val="005E09EF"/>
    <w:rsid w:val="005E0EE3"/>
    <w:rsid w:val="005E1221"/>
    <w:rsid w:val="005E231F"/>
    <w:rsid w:val="005E26B2"/>
    <w:rsid w:val="005E2B35"/>
    <w:rsid w:val="005E2BAD"/>
    <w:rsid w:val="005E3309"/>
    <w:rsid w:val="005E3538"/>
    <w:rsid w:val="005E3FEB"/>
    <w:rsid w:val="005E45D4"/>
    <w:rsid w:val="005E5454"/>
    <w:rsid w:val="005E6B6A"/>
    <w:rsid w:val="005E780E"/>
    <w:rsid w:val="005F2F59"/>
    <w:rsid w:val="005F30D7"/>
    <w:rsid w:val="005F357A"/>
    <w:rsid w:val="005F3744"/>
    <w:rsid w:val="005F3838"/>
    <w:rsid w:val="005F3A6E"/>
    <w:rsid w:val="005F3CD0"/>
    <w:rsid w:val="005F3D03"/>
    <w:rsid w:val="005F3DEE"/>
    <w:rsid w:val="005F44D4"/>
    <w:rsid w:val="005F4723"/>
    <w:rsid w:val="005F4D67"/>
    <w:rsid w:val="005F4E7A"/>
    <w:rsid w:val="005F5BCC"/>
    <w:rsid w:val="005F634E"/>
    <w:rsid w:val="006019BF"/>
    <w:rsid w:val="006029D3"/>
    <w:rsid w:val="00604238"/>
    <w:rsid w:val="0060427F"/>
    <w:rsid w:val="00604C10"/>
    <w:rsid w:val="00606120"/>
    <w:rsid w:val="00606732"/>
    <w:rsid w:val="006070BE"/>
    <w:rsid w:val="00607346"/>
    <w:rsid w:val="00607A1E"/>
    <w:rsid w:val="0061027B"/>
    <w:rsid w:val="0061061F"/>
    <w:rsid w:val="00610F01"/>
    <w:rsid w:val="006114D8"/>
    <w:rsid w:val="00611FBE"/>
    <w:rsid w:val="006122F7"/>
    <w:rsid w:val="00612F2E"/>
    <w:rsid w:val="006145B2"/>
    <w:rsid w:val="00615C0F"/>
    <w:rsid w:val="00616817"/>
    <w:rsid w:val="00616AFA"/>
    <w:rsid w:val="00616CBB"/>
    <w:rsid w:val="00622504"/>
    <w:rsid w:val="00622BEB"/>
    <w:rsid w:val="00623166"/>
    <w:rsid w:val="006236BB"/>
    <w:rsid w:val="00623C4F"/>
    <w:rsid w:val="00624D40"/>
    <w:rsid w:val="006250E3"/>
    <w:rsid w:val="00626CBF"/>
    <w:rsid w:val="00626FF0"/>
    <w:rsid w:val="00627DFB"/>
    <w:rsid w:val="00630468"/>
    <w:rsid w:val="00630879"/>
    <w:rsid w:val="006313AF"/>
    <w:rsid w:val="00631594"/>
    <w:rsid w:val="00631B1A"/>
    <w:rsid w:val="00632460"/>
    <w:rsid w:val="00632854"/>
    <w:rsid w:val="006349D5"/>
    <w:rsid w:val="00634BA2"/>
    <w:rsid w:val="006350C1"/>
    <w:rsid w:val="00635758"/>
    <w:rsid w:val="006359F7"/>
    <w:rsid w:val="00635DA1"/>
    <w:rsid w:val="00635F74"/>
    <w:rsid w:val="00636363"/>
    <w:rsid w:val="00636808"/>
    <w:rsid w:val="00636AA1"/>
    <w:rsid w:val="00637567"/>
    <w:rsid w:val="006375B6"/>
    <w:rsid w:val="00637870"/>
    <w:rsid w:val="006400E6"/>
    <w:rsid w:val="00640C37"/>
    <w:rsid w:val="00641D74"/>
    <w:rsid w:val="00641EFD"/>
    <w:rsid w:val="006421AF"/>
    <w:rsid w:val="006422CA"/>
    <w:rsid w:val="00642729"/>
    <w:rsid w:val="00643426"/>
    <w:rsid w:val="00643558"/>
    <w:rsid w:val="006442C5"/>
    <w:rsid w:val="00645735"/>
    <w:rsid w:val="006469AF"/>
    <w:rsid w:val="00647A18"/>
    <w:rsid w:val="00650BD2"/>
    <w:rsid w:val="00651022"/>
    <w:rsid w:val="0065228A"/>
    <w:rsid w:val="006523FB"/>
    <w:rsid w:val="00652D74"/>
    <w:rsid w:val="00653248"/>
    <w:rsid w:val="0065366C"/>
    <w:rsid w:val="00653AC8"/>
    <w:rsid w:val="00654005"/>
    <w:rsid w:val="006549E2"/>
    <w:rsid w:val="00655504"/>
    <w:rsid w:val="006566B7"/>
    <w:rsid w:val="00656BB2"/>
    <w:rsid w:val="00656C00"/>
    <w:rsid w:val="0065715E"/>
    <w:rsid w:val="006606B4"/>
    <w:rsid w:val="006609A2"/>
    <w:rsid w:val="00660F57"/>
    <w:rsid w:val="0066148F"/>
    <w:rsid w:val="00661958"/>
    <w:rsid w:val="00661BCB"/>
    <w:rsid w:val="0066236F"/>
    <w:rsid w:val="00662BEC"/>
    <w:rsid w:val="0066384E"/>
    <w:rsid w:val="006643DC"/>
    <w:rsid w:val="00664EB7"/>
    <w:rsid w:val="006659CA"/>
    <w:rsid w:val="00665CBC"/>
    <w:rsid w:val="00666DF4"/>
    <w:rsid w:val="00667370"/>
    <w:rsid w:val="00667809"/>
    <w:rsid w:val="00667D2B"/>
    <w:rsid w:val="00667FB4"/>
    <w:rsid w:val="00667FEA"/>
    <w:rsid w:val="00670154"/>
    <w:rsid w:val="00670C95"/>
    <w:rsid w:val="00671203"/>
    <w:rsid w:val="0067164B"/>
    <w:rsid w:val="0067187C"/>
    <w:rsid w:val="006722B4"/>
    <w:rsid w:val="00672AA0"/>
    <w:rsid w:val="006731B3"/>
    <w:rsid w:val="00674A46"/>
    <w:rsid w:val="0067506C"/>
    <w:rsid w:val="006751C5"/>
    <w:rsid w:val="006769C7"/>
    <w:rsid w:val="00677919"/>
    <w:rsid w:val="00680355"/>
    <w:rsid w:val="00680507"/>
    <w:rsid w:val="006808A4"/>
    <w:rsid w:val="006810AE"/>
    <w:rsid w:val="006829E3"/>
    <w:rsid w:val="00684296"/>
    <w:rsid w:val="00684934"/>
    <w:rsid w:val="00685393"/>
    <w:rsid w:val="00685D5D"/>
    <w:rsid w:val="00686315"/>
    <w:rsid w:val="0068693E"/>
    <w:rsid w:val="006870AF"/>
    <w:rsid w:val="0068787D"/>
    <w:rsid w:val="006879E0"/>
    <w:rsid w:val="00690861"/>
    <w:rsid w:val="006917CC"/>
    <w:rsid w:val="006931A6"/>
    <w:rsid w:val="00693599"/>
    <w:rsid w:val="00693F0D"/>
    <w:rsid w:val="00694647"/>
    <w:rsid w:val="006954F1"/>
    <w:rsid w:val="006955E8"/>
    <w:rsid w:val="006958C4"/>
    <w:rsid w:val="0069647D"/>
    <w:rsid w:val="006965D5"/>
    <w:rsid w:val="00696D46"/>
    <w:rsid w:val="00697265"/>
    <w:rsid w:val="0069785D"/>
    <w:rsid w:val="00697E99"/>
    <w:rsid w:val="006A27F4"/>
    <w:rsid w:val="006A297E"/>
    <w:rsid w:val="006A2E0E"/>
    <w:rsid w:val="006A36D3"/>
    <w:rsid w:val="006A3F27"/>
    <w:rsid w:val="006A3F7C"/>
    <w:rsid w:val="006A4890"/>
    <w:rsid w:val="006A4F4A"/>
    <w:rsid w:val="006A4FF4"/>
    <w:rsid w:val="006A5AF2"/>
    <w:rsid w:val="006A6812"/>
    <w:rsid w:val="006A7031"/>
    <w:rsid w:val="006B014A"/>
    <w:rsid w:val="006B081F"/>
    <w:rsid w:val="006B0D25"/>
    <w:rsid w:val="006B0D89"/>
    <w:rsid w:val="006B143A"/>
    <w:rsid w:val="006B16D0"/>
    <w:rsid w:val="006B19C9"/>
    <w:rsid w:val="006B287F"/>
    <w:rsid w:val="006B301C"/>
    <w:rsid w:val="006B302A"/>
    <w:rsid w:val="006B3113"/>
    <w:rsid w:val="006B3603"/>
    <w:rsid w:val="006B3866"/>
    <w:rsid w:val="006B3CD0"/>
    <w:rsid w:val="006B4680"/>
    <w:rsid w:val="006B5FE3"/>
    <w:rsid w:val="006B710B"/>
    <w:rsid w:val="006B7366"/>
    <w:rsid w:val="006B7639"/>
    <w:rsid w:val="006C0167"/>
    <w:rsid w:val="006C131B"/>
    <w:rsid w:val="006C1DB3"/>
    <w:rsid w:val="006C2BF3"/>
    <w:rsid w:val="006C2EF6"/>
    <w:rsid w:val="006C2FF4"/>
    <w:rsid w:val="006C3BCB"/>
    <w:rsid w:val="006C3C6F"/>
    <w:rsid w:val="006C411A"/>
    <w:rsid w:val="006C419D"/>
    <w:rsid w:val="006C4A6F"/>
    <w:rsid w:val="006C4E56"/>
    <w:rsid w:val="006C54B1"/>
    <w:rsid w:val="006C55A9"/>
    <w:rsid w:val="006C6BAA"/>
    <w:rsid w:val="006C6BC0"/>
    <w:rsid w:val="006C6D71"/>
    <w:rsid w:val="006C6D9B"/>
    <w:rsid w:val="006C7DC0"/>
    <w:rsid w:val="006D007A"/>
    <w:rsid w:val="006D05CF"/>
    <w:rsid w:val="006D1339"/>
    <w:rsid w:val="006D152C"/>
    <w:rsid w:val="006D1754"/>
    <w:rsid w:val="006D1BF0"/>
    <w:rsid w:val="006D1DA2"/>
    <w:rsid w:val="006D2FA4"/>
    <w:rsid w:val="006D3040"/>
    <w:rsid w:val="006D3389"/>
    <w:rsid w:val="006D35B3"/>
    <w:rsid w:val="006D38A7"/>
    <w:rsid w:val="006D49C3"/>
    <w:rsid w:val="006D51D8"/>
    <w:rsid w:val="006D559A"/>
    <w:rsid w:val="006D5B3A"/>
    <w:rsid w:val="006D5C4E"/>
    <w:rsid w:val="006D6166"/>
    <w:rsid w:val="006D722F"/>
    <w:rsid w:val="006D7A0B"/>
    <w:rsid w:val="006D7BD9"/>
    <w:rsid w:val="006D7D4C"/>
    <w:rsid w:val="006E081C"/>
    <w:rsid w:val="006E0FCB"/>
    <w:rsid w:val="006E2079"/>
    <w:rsid w:val="006E2BDE"/>
    <w:rsid w:val="006E2D7D"/>
    <w:rsid w:val="006E2EC0"/>
    <w:rsid w:val="006E3035"/>
    <w:rsid w:val="006E3B7F"/>
    <w:rsid w:val="006E58D2"/>
    <w:rsid w:val="006F0E6E"/>
    <w:rsid w:val="006F0FDB"/>
    <w:rsid w:val="006F1B6A"/>
    <w:rsid w:val="006F27EA"/>
    <w:rsid w:val="006F3EAE"/>
    <w:rsid w:val="006F5736"/>
    <w:rsid w:val="006F5D37"/>
    <w:rsid w:val="006F62CE"/>
    <w:rsid w:val="006F6740"/>
    <w:rsid w:val="006F6977"/>
    <w:rsid w:val="006F7137"/>
    <w:rsid w:val="006F756D"/>
    <w:rsid w:val="00701643"/>
    <w:rsid w:val="007023F0"/>
    <w:rsid w:val="00702A53"/>
    <w:rsid w:val="007030C1"/>
    <w:rsid w:val="00703484"/>
    <w:rsid w:val="00703AC8"/>
    <w:rsid w:val="00703CC6"/>
    <w:rsid w:val="00705C32"/>
    <w:rsid w:val="007061CB"/>
    <w:rsid w:val="0070620D"/>
    <w:rsid w:val="00706717"/>
    <w:rsid w:val="007068E5"/>
    <w:rsid w:val="00706B7E"/>
    <w:rsid w:val="007072DE"/>
    <w:rsid w:val="007102D3"/>
    <w:rsid w:val="00710C39"/>
    <w:rsid w:val="0071267C"/>
    <w:rsid w:val="00713BC8"/>
    <w:rsid w:val="00713E88"/>
    <w:rsid w:val="0071470E"/>
    <w:rsid w:val="00715BBA"/>
    <w:rsid w:val="00715D22"/>
    <w:rsid w:val="00715DBD"/>
    <w:rsid w:val="0071697D"/>
    <w:rsid w:val="00716CFF"/>
    <w:rsid w:val="0072000B"/>
    <w:rsid w:val="00721A3B"/>
    <w:rsid w:val="00721F17"/>
    <w:rsid w:val="00721FA9"/>
    <w:rsid w:val="00722A11"/>
    <w:rsid w:val="00723309"/>
    <w:rsid w:val="00723888"/>
    <w:rsid w:val="00723FF9"/>
    <w:rsid w:val="007242D8"/>
    <w:rsid w:val="007247E3"/>
    <w:rsid w:val="0072576E"/>
    <w:rsid w:val="00726006"/>
    <w:rsid w:val="007264EC"/>
    <w:rsid w:val="007267FA"/>
    <w:rsid w:val="00726BFF"/>
    <w:rsid w:val="00727024"/>
    <w:rsid w:val="007275F4"/>
    <w:rsid w:val="00727D80"/>
    <w:rsid w:val="00730243"/>
    <w:rsid w:val="00730B54"/>
    <w:rsid w:val="00731D81"/>
    <w:rsid w:val="007324E7"/>
    <w:rsid w:val="0073291F"/>
    <w:rsid w:val="00732A08"/>
    <w:rsid w:val="00733333"/>
    <w:rsid w:val="007338C5"/>
    <w:rsid w:val="007338D5"/>
    <w:rsid w:val="007340E9"/>
    <w:rsid w:val="007345D0"/>
    <w:rsid w:val="00734758"/>
    <w:rsid w:val="00735A76"/>
    <w:rsid w:val="00736DB6"/>
    <w:rsid w:val="00736EF0"/>
    <w:rsid w:val="007372FD"/>
    <w:rsid w:val="007374EC"/>
    <w:rsid w:val="00737FB2"/>
    <w:rsid w:val="007404C1"/>
    <w:rsid w:val="007409B3"/>
    <w:rsid w:val="0074200B"/>
    <w:rsid w:val="00742107"/>
    <w:rsid w:val="0074220B"/>
    <w:rsid w:val="007422EF"/>
    <w:rsid w:val="00744AAD"/>
    <w:rsid w:val="00744C17"/>
    <w:rsid w:val="007458B0"/>
    <w:rsid w:val="00745B46"/>
    <w:rsid w:val="00746AB7"/>
    <w:rsid w:val="007474E0"/>
    <w:rsid w:val="00747C97"/>
    <w:rsid w:val="00750A85"/>
    <w:rsid w:val="007519B1"/>
    <w:rsid w:val="00751C0B"/>
    <w:rsid w:val="00752C9E"/>
    <w:rsid w:val="00753541"/>
    <w:rsid w:val="00755989"/>
    <w:rsid w:val="00755F10"/>
    <w:rsid w:val="00756F10"/>
    <w:rsid w:val="007577F4"/>
    <w:rsid w:val="007578F5"/>
    <w:rsid w:val="00760BBA"/>
    <w:rsid w:val="00760F02"/>
    <w:rsid w:val="0076157D"/>
    <w:rsid w:val="007615CF"/>
    <w:rsid w:val="00761659"/>
    <w:rsid w:val="00761AD4"/>
    <w:rsid w:val="00761FB7"/>
    <w:rsid w:val="0076222D"/>
    <w:rsid w:val="007624BF"/>
    <w:rsid w:val="00762624"/>
    <w:rsid w:val="00762E7B"/>
    <w:rsid w:val="00762F3F"/>
    <w:rsid w:val="007630BE"/>
    <w:rsid w:val="00763720"/>
    <w:rsid w:val="0076388D"/>
    <w:rsid w:val="007648DD"/>
    <w:rsid w:val="00764D32"/>
    <w:rsid w:val="00766289"/>
    <w:rsid w:val="00766686"/>
    <w:rsid w:val="0076767D"/>
    <w:rsid w:val="00771046"/>
    <w:rsid w:val="00773072"/>
    <w:rsid w:val="0077343C"/>
    <w:rsid w:val="0077352B"/>
    <w:rsid w:val="0077470F"/>
    <w:rsid w:val="0077532F"/>
    <w:rsid w:val="00775A93"/>
    <w:rsid w:val="00777668"/>
    <w:rsid w:val="00777E77"/>
    <w:rsid w:val="00777EAB"/>
    <w:rsid w:val="00780181"/>
    <w:rsid w:val="00780F51"/>
    <w:rsid w:val="007827AA"/>
    <w:rsid w:val="007834D1"/>
    <w:rsid w:val="00783554"/>
    <w:rsid w:val="00783F1E"/>
    <w:rsid w:val="00785F29"/>
    <w:rsid w:val="00786E48"/>
    <w:rsid w:val="00786EE7"/>
    <w:rsid w:val="00791C94"/>
    <w:rsid w:val="00791F58"/>
    <w:rsid w:val="0079269A"/>
    <w:rsid w:val="00792BC4"/>
    <w:rsid w:val="00792D8D"/>
    <w:rsid w:val="00792DCE"/>
    <w:rsid w:val="00793702"/>
    <w:rsid w:val="0079426B"/>
    <w:rsid w:val="00796244"/>
    <w:rsid w:val="00797601"/>
    <w:rsid w:val="007977B9"/>
    <w:rsid w:val="0079781E"/>
    <w:rsid w:val="007979E2"/>
    <w:rsid w:val="00797EBE"/>
    <w:rsid w:val="007A080C"/>
    <w:rsid w:val="007A0D43"/>
    <w:rsid w:val="007A1BCE"/>
    <w:rsid w:val="007A256A"/>
    <w:rsid w:val="007A4ABF"/>
    <w:rsid w:val="007A4BF9"/>
    <w:rsid w:val="007A4D6F"/>
    <w:rsid w:val="007A4E0F"/>
    <w:rsid w:val="007A4F41"/>
    <w:rsid w:val="007A5C0C"/>
    <w:rsid w:val="007A68F5"/>
    <w:rsid w:val="007B0F52"/>
    <w:rsid w:val="007B1623"/>
    <w:rsid w:val="007B1CA7"/>
    <w:rsid w:val="007B2776"/>
    <w:rsid w:val="007B2EAF"/>
    <w:rsid w:val="007B34EA"/>
    <w:rsid w:val="007B3F84"/>
    <w:rsid w:val="007B3FEE"/>
    <w:rsid w:val="007B410C"/>
    <w:rsid w:val="007B41F7"/>
    <w:rsid w:val="007B454C"/>
    <w:rsid w:val="007B5649"/>
    <w:rsid w:val="007B627E"/>
    <w:rsid w:val="007B6425"/>
    <w:rsid w:val="007B644A"/>
    <w:rsid w:val="007B65A9"/>
    <w:rsid w:val="007B6B8A"/>
    <w:rsid w:val="007B736E"/>
    <w:rsid w:val="007B78D5"/>
    <w:rsid w:val="007C01AC"/>
    <w:rsid w:val="007C0551"/>
    <w:rsid w:val="007C1834"/>
    <w:rsid w:val="007C39BD"/>
    <w:rsid w:val="007C3FC3"/>
    <w:rsid w:val="007C48A6"/>
    <w:rsid w:val="007C5199"/>
    <w:rsid w:val="007C5521"/>
    <w:rsid w:val="007C57C0"/>
    <w:rsid w:val="007C5E85"/>
    <w:rsid w:val="007C63AE"/>
    <w:rsid w:val="007C69D0"/>
    <w:rsid w:val="007C70A9"/>
    <w:rsid w:val="007C7343"/>
    <w:rsid w:val="007C7401"/>
    <w:rsid w:val="007C7F57"/>
    <w:rsid w:val="007D0288"/>
    <w:rsid w:val="007D0A11"/>
    <w:rsid w:val="007D0C03"/>
    <w:rsid w:val="007D0CB1"/>
    <w:rsid w:val="007D0CCB"/>
    <w:rsid w:val="007D1578"/>
    <w:rsid w:val="007D1D2B"/>
    <w:rsid w:val="007D26AE"/>
    <w:rsid w:val="007D3266"/>
    <w:rsid w:val="007D35DE"/>
    <w:rsid w:val="007D3FDC"/>
    <w:rsid w:val="007D485C"/>
    <w:rsid w:val="007D5509"/>
    <w:rsid w:val="007D59A9"/>
    <w:rsid w:val="007D5E19"/>
    <w:rsid w:val="007D70E2"/>
    <w:rsid w:val="007D7386"/>
    <w:rsid w:val="007D7FA5"/>
    <w:rsid w:val="007E016A"/>
    <w:rsid w:val="007E0322"/>
    <w:rsid w:val="007E03D5"/>
    <w:rsid w:val="007E0D30"/>
    <w:rsid w:val="007E148E"/>
    <w:rsid w:val="007E1700"/>
    <w:rsid w:val="007E1A02"/>
    <w:rsid w:val="007E1CB1"/>
    <w:rsid w:val="007E219E"/>
    <w:rsid w:val="007E27D6"/>
    <w:rsid w:val="007E2DFE"/>
    <w:rsid w:val="007E2FB4"/>
    <w:rsid w:val="007E31DF"/>
    <w:rsid w:val="007E37E2"/>
    <w:rsid w:val="007E3BF9"/>
    <w:rsid w:val="007E3F4B"/>
    <w:rsid w:val="007E427F"/>
    <w:rsid w:val="007E448D"/>
    <w:rsid w:val="007E467C"/>
    <w:rsid w:val="007E72AA"/>
    <w:rsid w:val="007E7379"/>
    <w:rsid w:val="007E7BD1"/>
    <w:rsid w:val="007E7F7E"/>
    <w:rsid w:val="007F007B"/>
    <w:rsid w:val="007F007D"/>
    <w:rsid w:val="007F02D5"/>
    <w:rsid w:val="007F0364"/>
    <w:rsid w:val="007F0BD7"/>
    <w:rsid w:val="007F0D24"/>
    <w:rsid w:val="007F12FE"/>
    <w:rsid w:val="007F130B"/>
    <w:rsid w:val="007F1380"/>
    <w:rsid w:val="007F13D4"/>
    <w:rsid w:val="007F1458"/>
    <w:rsid w:val="007F24BB"/>
    <w:rsid w:val="007F2BEF"/>
    <w:rsid w:val="007F47EE"/>
    <w:rsid w:val="007F4F4F"/>
    <w:rsid w:val="007F66CD"/>
    <w:rsid w:val="0080059F"/>
    <w:rsid w:val="008005D6"/>
    <w:rsid w:val="008019B8"/>
    <w:rsid w:val="00801D66"/>
    <w:rsid w:val="0080298D"/>
    <w:rsid w:val="00802B4B"/>
    <w:rsid w:val="008037D6"/>
    <w:rsid w:val="008038BF"/>
    <w:rsid w:val="008041FB"/>
    <w:rsid w:val="00804E51"/>
    <w:rsid w:val="008071DD"/>
    <w:rsid w:val="0081028E"/>
    <w:rsid w:val="008109FB"/>
    <w:rsid w:val="00812170"/>
    <w:rsid w:val="00812614"/>
    <w:rsid w:val="008127EB"/>
    <w:rsid w:val="008129D6"/>
    <w:rsid w:val="00813907"/>
    <w:rsid w:val="0081536E"/>
    <w:rsid w:val="00815537"/>
    <w:rsid w:val="0081565F"/>
    <w:rsid w:val="00815C7B"/>
    <w:rsid w:val="0081630E"/>
    <w:rsid w:val="00816C99"/>
    <w:rsid w:val="00816E9E"/>
    <w:rsid w:val="0081797D"/>
    <w:rsid w:val="00821381"/>
    <w:rsid w:val="00821717"/>
    <w:rsid w:val="00821D39"/>
    <w:rsid w:val="00822CF1"/>
    <w:rsid w:val="00823896"/>
    <w:rsid w:val="00824DC5"/>
    <w:rsid w:val="00825783"/>
    <w:rsid w:val="00825927"/>
    <w:rsid w:val="00825EC3"/>
    <w:rsid w:val="00825F28"/>
    <w:rsid w:val="00826464"/>
    <w:rsid w:val="008266DD"/>
    <w:rsid w:val="00830611"/>
    <w:rsid w:val="0083072D"/>
    <w:rsid w:val="00830D13"/>
    <w:rsid w:val="008311C3"/>
    <w:rsid w:val="008311DF"/>
    <w:rsid w:val="00832F58"/>
    <w:rsid w:val="00833012"/>
    <w:rsid w:val="00833870"/>
    <w:rsid w:val="0083394B"/>
    <w:rsid w:val="00834B03"/>
    <w:rsid w:val="008350E0"/>
    <w:rsid w:val="008351E9"/>
    <w:rsid w:val="008363AF"/>
    <w:rsid w:val="00836A03"/>
    <w:rsid w:val="00836E67"/>
    <w:rsid w:val="008377C8"/>
    <w:rsid w:val="008401BE"/>
    <w:rsid w:val="00841552"/>
    <w:rsid w:val="008423A5"/>
    <w:rsid w:val="008429AC"/>
    <w:rsid w:val="008432D9"/>
    <w:rsid w:val="00843DDC"/>
    <w:rsid w:val="00844264"/>
    <w:rsid w:val="008449A8"/>
    <w:rsid w:val="00845AF6"/>
    <w:rsid w:val="00846776"/>
    <w:rsid w:val="00847991"/>
    <w:rsid w:val="00847F4A"/>
    <w:rsid w:val="008508E4"/>
    <w:rsid w:val="00851186"/>
    <w:rsid w:val="0085156E"/>
    <w:rsid w:val="00851F01"/>
    <w:rsid w:val="00851F44"/>
    <w:rsid w:val="0085242A"/>
    <w:rsid w:val="008526DB"/>
    <w:rsid w:val="008531F7"/>
    <w:rsid w:val="008532C6"/>
    <w:rsid w:val="00855440"/>
    <w:rsid w:val="00855BE6"/>
    <w:rsid w:val="00856960"/>
    <w:rsid w:val="008569DC"/>
    <w:rsid w:val="008612D9"/>
    <w:rsid w:val="0086219A"/>
    <w:rsid w:val="00862754"/>
    <w:rsid w:val="008627D1"/>
    <w:rsid w:val="008628AF"/>
    <w:rsid w:val="00863BAC"/>
    <w:rsid w:val="00863EEF"/>
    <w:rsid w:val="0086472D"/>
    <w:rsid w:val="00865D04"/>
    <w:rsid w:val="00866116"/>
    <w:rsid w:val="00866883"/>
    <w:rsid w:val="00867770"/>
    <w:rsid w:val="00867860"/>
    <w:rsid w:val="00870154"/>
    <w:rsid w:val="00870296"/>
    <w:rsid w:val="008708C4"/>
    <w:rsid w:val="00870E26"/>
    <w:rsid w:val="00870EDA"/>
    <w:rsid w:val="00871479"/>
    <w:rsid w:val="00871512"/>
    <w:rsid w:val="008719B4"/>
    <w:rsid w:val="00871ACF"/>
    <w:rsid w:val="00872323"/>
    <w:rsid w:val="00872C49"/>
    <w:rsid w:val="0087319F"/>
    <w:rsid w:val="00873BC8"/>
    <w:rsid w:val="00874446"/>
    <w:rsid w:val="008751C9"/>
    <w:rsid w:val="00875823"/>
    <w:rsid w:val="00875908"/>
    <w:rsid w:val="00875CF9"/>
    <w:rsid w:val="00876412"/>
    <w:rsid w:val="00876DB7"/>
    <w:rsid w:val="00877122"/>
    <w:rsid w:val="008779B5"/>
    <w:rsid w:val="00877FD7"/>
    <w:rsid w:val="00880497"/>
    <w:rsid w:val="008828E9"/>
    <w:rsid w:val="008834B5"/>
    <w:rsid w:val="00883EF3"/>
    <w:rsid w:val="00884776"/>
    <w:rsid w:val="00884799"/>
    <w:rsid w:val="00884CC0"/>
    <w:rsid w:val="00884CC9"/>
    <w:rsid w:val="00884E26"/>
    <w:rsid w:val="00885CCE"/>
    <w:rsid w:val="00886321"/>
    <w:rsid w:val="00887040"/>
    <w:rsid w:val="008872C0"/>
    <w:rsid w:val="00887408"/>
    <w:rsid w:val="00890D57"/>
    <w:rsid w:val="00891555"/>
    <w:rsid w:val="0089173E"/>
    <w:rsid w:val="00892C12"/>
    <w:rsid w:val="00892CA5"/>
    <w:rsid w:val="00892E59"/>
    <w:rsid w:val="00892EEA"/>
    <w:rsid w:val="00893527"/>
    <w:rsid w:val="00894C1E"/>
    <w:rsid w:val="00896B06"/>
    <w:rsid w:val="00896BF1"/>
    <w:rsid w:val="00896C03"/>
    <w:rsid w:val="008971BC"/>
    <w:rsid w:val="008A0E11"/>
    <w:rsid w:val="008A13D2"/>
    <w:rsid w:val="008A2913"/>
    <w:rsid w:val="008A2BFE"/>
    <w:rsid w:val="008A2C3D"/>
    <w:rsid w:val="008A3377"/>
    <w:rsid w:val="008A3762"/>
    <w:rsid w:val="008A3A40"/>
    <w:rsid w:val="008A4B6C"/>
    <w:rsid w:val="008A4F0C"/>
    <w:rsid w:val="008A5431"/>
    <w:rsid w:val="008A54B2"/>
    <w:rsid w:val="008A54D0"/>
    <w:rsid w:val="008A5C1C"/>
    <w:rsid w:val="008A6D7F"/>
    <w:rsid w:val="008A7855"/>
    <w:rsid w:val="008A7EB7"/>
    <w:rsid w:val="008B0258"/>
    <w:rsid w:val="008B0EF6"/>
    <w:rsid w:val="008B2791"/>
    <w:rsid w:val="008B3067"/>
    <w:rsid w:val="008B34CC"/>
    <w:rsid w:val="008B3A8A"/>
    <w:rsid w:val="008B3E66"/>
    <w:rsid w:val="008B3F5D"/>
    <w:rsid w:val="008B4709"/>
    <w:rsid w:val="008B4C0D"/>
    <w:rsid w:val="008B5145"/>
    <w:rsid w:val="008B5E13"/>
    <w:rsid w:val="008B78D3"/>
    <w:rsid w:val="008C0993"/>
    <w:rsid w:val="008C0CC6"/>
    <w:rsid w:val="008C13D2"/>
    <w:rsid w:val="008C15F6"/>
    <w:rsid w:val="008C1CF3"/>
    <w:rsid w:val="008C2B18"/>
    <w:rsid w:val="008C2E1A"/>
    <w:rsid w:val="008C33CC"/>
    <w:rsid w:val="008C42B8"/>
    <w:rsid w:val="008C48F1"/>
    <w:rsid w:val="008C5248"/>
    <w:rsid w:val="008C537F"/>
    <w:rsid w:val="008C5390"/>
    <w:rsid w:val="008C5EB1"/>
    <w:rsid w:val="008C6E1E"/>
    <w:rsid w:val="008C6FBB"/>
    <w:rsid w:val="008C7F89"/>
    <w:rsid w:val="008D132A"/>
    <w:rsid w:val="008D13A7"/>
    <w:rsid w:val="008D1911"/>
    <w:rsid w:val="008D1B32"/>
    <w:rsid w:val="008D28C9"/>
    <w:rsid w:val="008D3754"/>
    <w:rsid w:val="008D377A"/>
    <w:rsid w:val="008D587E"/>
    <w:rsid w:val="008D58B5"/>
    <w:rsid w:val="008D6BB9"/>
    <w:rsid w:val="008D79A8"/>
    <w:rsid w:val="008E274F"/>
    <w:rsid w:val="008E277B"/>
    <w:rsid w:val="008E31B2"/>
    <w:rsid w:val="008E3B91"/>
    <w:rsid w:val="008E3BC5"/>
    <w:rsid w:val="008E3D04"/>
    <w:rsid w:val="008E44DD"/>
    <w:rsid w:val="008E49F7"/>
    <w:rsid w:val="008E5222"/>
    <w:rsid w:val="008E625E"/>
    <w:rsid w:val="008E689C"/>
    <w:rsid w:val="008E6C15"/>
    <w:rsid w:val="008E707B"/>
    <w:rsid w:val="008E73B2"/>
    <w:rsid w:val="008E7806"/>
    <w:rsid w:val="008E7E31"/>
    <w:rsid w:val="008E7EBE"/>
    <w:rsid w:val="008F03BD"/>
    <w:rsid w:val="008F1948"/>
    <w:rsid w:val="008F1B34"/>
    <w:rsid w:val="008F1D63"/>
    <w:rsid w:val="008F2556"/>
    <w:rsid w:val="008F26F1"/>
    <w:rsid w:val="008F3B23"/>
    <w:rsid w:val="008F42E9"/>
    <w:rsid w:val="008F4E67"/>
    <w:rsid w:val="008F52B2"/>
    <w:rsid w:val="008F5E11"/>
    <w:rsid w:val="008F701A"/>
    <w:rsid w:val="008F71D9"/>
    <w:rsid w:val="008F783C"/>
    <w:rsid w:val="009001B6"/>
    <w:rsid w:val="009004AA"/>
    <w:rsid w:val="009019F1"/>
    <w:rsid w:val="00901A02"/>
    <w:rsid w:val="00901D9D"/>
    <w:rsid w:val="00901E2A"/>
    <w:rsid w:val="00902C60"/>
    <w:rsid w:val="00904F8B"/>
    <w:rsid w:val="00905063"/>
    <w:rsid w:val="00905B20"/>
    <w:rsid w:val="00905BD8"/>
    <w:rsid w:val="0090656D"/>
    <w:rsid w:val="00906BAF"/>
    <w:rsid w:val="00907841"/>
    <w:rsid w:val="00907B77"/>
    <w:rsid w:val="009107AC"/>
    <w:rsid w:val="009109DE"/>
    <w:rsid w:val="00911673"/>
    <w:rsid w:val="00911E02"/>
    <w:rsid w:val="009120EC"/>
    <w:rsid w:val="00912F27"/>
    <w:rsid w:val="0091322F"/>
    <w:rsid w:val="00913484"/>
    <w:rsid w:val="0091356B"/>
    <w:rsid w:val="0091359E"/>
    <w:rsid w:val="009138A2"/>
    <w:rsid w:val="00914996"/>
    <w:rsid w:val="00915774"/>
    <w:rsid w:val="00916455"/>
    <w:rsid w:val="00917A97"/>
    <w:rsid w:val="00920B03"/>
    <w:rsid w:val="0092277B"/>
    <w:rsid w:val="00922A01"/>
    <w:rsid w:val="00922F83"/>
    <w:rsid w:val="00923166"/>
    <w:rsid w:val="009232E4"/>
    <w:rsid w:val="009236BB"/>
    <w:rsid w:val="00923DF7"/>
    <w:rsid w:val="00924446"/>
    <w:rsid w:val="0092514B"/>
    <w:rsid w:val="009257C3"/>
    <w:rsid w:val="00926520"/>
    <w:rsid w:val="00926A8E"/>
    <w:rsid w:val="00926C24"/>
    <w:rsid w:val="0093032C"/>
    <w:rsid w:val="009308A1"/>
    <w:rsid w:val="009312A0"/>
    <w:rsid w:val="00932523"/>
    <w:rsid w:val="0093322E"/>
    <w:rsid w:val="009332B2"/>
    <w:rsid w:val="00933547"/>
    <w:rsid w:val="00934B91"/>
    <w:rsid w:val="00934FFE"/>
    <w:rsid w:val="00935804"/>
    <w:rsid w:val="00937859"/>
    <w:rsid w:val="00937FB4"/>
    <w:rsid w:val="00941417"/>
    <w:rsid w:val="00941964"/>
    <w:rsid w:val="00941F0D"/>
    <w:rsid w:val="00942804"/>
    <w:rsid w:val="00942840"/>
    <w:rsid w:val="00942968"/>
    <w:rsid w:val="00942A42"/>
    <w:rsid w:val="009433F9"/>
    <w:rsid w:val="009438C0"/>
    <w:rsid w:val="00944787"/>
    <w:rsid w:val="0094480D"/>
    <w:rsid w:val="009449C3"/>
    <w:rsid w:val="00945BAE"/>
    <w:rsid w:val="00946927"/>
    <w:rsid w:val="009479DF"/>
    <w:rsid w:val="00947B3F"/>
    <w:rsid w:val="009502AC"/>
    <w:rsid w:val="00950F81"/>
    <w:rsid w:val="0095145F"/>
    <w:rsid w:val="009514E8"/>
    <w:rsid w:val="00951D75"/>
    <w:rsid w:val="00952F21"/>
    <w:rsid w:val="00953E53"/>
    <w:rsid w:val="009542BA"/>
    <w:rsid w:val="009547A8"/>
    <w:rsid w:val="0095498D"/>
    <w:rsid w:val="00954FD4"/>
    <w:rsid w:val="0095553C"/>
    <w:rsid w:val="00955699"/>
    <w:rsid w:val="00955A03"/>
    <w:rsid w:val="00955E90"/>
    <w:rsid w:val="0095682F"/>
    <w:rsid w:val="00956E57"/>
    <w:rsid w:val="00956F9C"/>
    <w:rsid w:val="009574B0"/>
    <w:rsid w:val="00961242"/>
    <w:rsid w:val="0096189C"/>
    <w:rsid w:val="009619DE"/>
    <w:rsid w:val="00962B02"/>
    <w:rsid w:val="00962D87"/>
    <w:rsid w:val="00963057"/>
    <w:rsid w:val="009633E7"/>
    <w:rsid w:val="009661E9"/>
    <w:rsid w:val="00966392"/>
    <w:rsid w:val="00966685"/>
    <w:rsid w:val="009670C8"/>
    <w:rsid w:val="00967D67"/>
    <w:rsid w:val="00967DDB"/>
    <w:rsid w:val="00967F09"/>
    <w:rsid w:val="00967FBB"/>
    <w:rsid w:val="0097103A"/>
    <w:rsid w:val="009710B0"/>
    <w:rsid w:val="00972419"/>
    <w:rsid w:val="0097276D"/>
    <w:rsid w:val="00973487"/>
    <w:rsid w:val="00974452"/>
    <w:rsid w:val="00974A83"/>
    <w:rsid w:val="00974C3A"/>
    <w:rsid w:val="00974CC7"/>
    <w:rsid w:val="00974EFF"/>
    <w:rsid w:val="00974F4F"/>
    <w:rsid w:val="0097556D"/>
    <w:rsid w:val="009755A8"/>
    <w:rsid w:val="0097573C"/>
    <w:rsid w:val="0097658B"/>
    <w:rsid w:val="00976BA3"/>
    <w:rsid w:val="00976D58"/>
    <w:rsid w:val="009775F1"/>
    <w:rsid w:val="0097760D"/>
    <w:rsid w:val="0098014B"/>
    <w:rsid w:val="00981E77"/>
    <w:rsid w:val="009828AD"/>
    <w:rsid w:val="00982C97"/>
    <w:rsid w:val="00983228"/>
    <w:rsid w:val="00983611"/>
    <w:rsid w:val="009837D6"/>
    <w:rsid w:val="00983A00"/>
    <w:rsid w:val="00984B8D"/>
    <w:rsid w:val="00984C10"/>
    <w:rsid w:val="00985D3D"/>
    <w:rsid w:val="00987B0D"/>
    <w:rsid w:val="00990EC1"/>
    <w:rsid w:val="00990F3A"/>
    <w:rsid w:val="00991DEF"/>
    <w:rsid w:val="00991ECF"/>
    <w:rsid w:val="0099209D"/>
    <w:rsid w:val="009929A6"/>
    <w:rsid w:val="009952A1"/>
    <w:rsid w:val="0099542F"/>
    <w:rsid w:val="00995493"/>
    <w:rsid w:val="00995E26"/>
    <w:rsid w:val="00996E23"/>
    <w:rsid w:val="009A0C46"/>
    <w:rsid w:val="009A16D8"/>
    <w:rsid w:val="009A1717"/>
    <w:rsid w:val="009A1735"/>
    <w:rsid w:val="009A17C7"/>
    <w:rsid w:val="009A1AE0"/>
    <w:rsid w:val="009A25C0"/>
    <w:rsid w:val="009A2A17"/>
    <w:rsid w:val="009A3746"/>
    <w:rsid w:val="009A3CE6"/>
    <w:rsid w:val="009A4553"/>
    <w:rsid w:val="009A45C6"/>
    <w:rsid w:val="009A4CB5"/>
    <w:rsid w:val="009A510C"/>
    <w:rsid w:val="009A5A2B"/>
    <w:rsid w:val="009A757A"/>
    <w:rsid w:val="009A7DF5"/>
    <w:rsid w:val="009B0043"/>
    <w:rsid w:val="009B0C17"/>
    <w:rsid w:val="009B1922"/>
    <w:rsid w:val="009B4056"/>
    <w:rsid w:val="009B4536"/>
    <w:rsid w:val="009B4A56"/>
    <w:rsid w:val="009B53E2"/>
    <w:rsid w:val="009B56AD"/>
    <w:rsid w:val="009B676A"/>
    <w:rsid w:val="009B68AC"/>
    <w:rsid w:val="009B78C7"/>
    <w:rsid w:val="009B7CA5"/>
    <w:rsid w:val="009C0302"/>
    <w:rsid w:val="009C1410"/>
    <w:rsid w:val="009C1BA8"/>
    <w:rsid w:val="009C23AE"/>
    <w:rsid w:val="009C249C"/>
    <w:rsid w:val="009C2656"/>
    <w:rsid w:val="009C2990"/>
    <w:rsid w:val="009C29AF"/>
    <w:rsid w:val="009C44E0"/>
    <w:rsid w:val="009C4DF5"/>
    <w:rsid w:val="009C55C1"/>
    <w:rsid w:val="009C5C49"/>
    <w:rsid w:val="009C5D2C"/>
    <w:rsid w:val="009C5DD2"/>
    <w:rsid w:val="009C610A"/>
    <w:rsid w:val="009C61C4"/>
    <w:rsid w:val="009C68AD"/>
    <w:rsid w:val="009C6CC7"/>
    <w:rsid w:val="009C705E"/>
    <w:rsid w:val="009C710D"/>
    <w:rsid w:val="009C7303"/>
    <w:rsid w:val="009C7305"/>
    <w:rsid w:val="009C7DE6"/>
    <w:rsid w:val="009D1B3C"/>
    <w:rsid w:val="009D1E03"/>
    <w:rsid w:val="009D25FE"/>
    <w:rsid w:val="009D3092"/>
    <w:rsid w:val="009D34BE"/>
    <w:rsid w:val="009D3FFB"/>
    <w:rsid w:val="009D4B04"/>
    <w:rsid w:val="009D5F96"/>
    <w:rsid w:val="009D5FB4"/>
    <w:rsid w:val="009D67C1"/>
    <w:rsid w:val="009D7DD2"/>
    <w:rsid w:val="009D7EA8"/>
    <w:rsid w:val="009E0CFB"/>
    <w:rsid w:val="009E165B"/>
    <w:rsid w:val="009E1ECE"/>
    <w:rsid w:val="009E2548"/>
    <w:rsid w:val="009E3499"/>
    <w:rsid w:val="009E3620"/>
    <w:rsid w:val="009E388B"/>
    <w:rsid w:val="009E4A83"/>
    <w:rsid w:val="009E56E6"/>
    <w:rsid w:val="009E5A42"/>
    <w:rsid w:val="009E7736"/>
    <w:rsid w:val="009F052D"/>
    <w:rsid w:val="009F0799"/>
    <w:rsid w:val="009F0AAC"/>
    <w:rsid w:val="009F1EEC"/>
    <w:rsid w:val="009F228F"/>
    <w:rsid w:val="009F26A5"/>
    <w:rsid w:val="009F2EFD"/>
    <w:rsid w:val="009F37F9"/>
    <w:rsid w:val="009F3EB7"/>
    <w:rsid w:val="009F408D"/>
    <w:rsid w:val="009F46F2"/>
    <w:rsid w:val="009F4793"/>
    <w:rsid w:val="009F4D2D"/>
    <w:rsid w:val="009F4D53"/>
    <w:rsid w:val="009F5594"/>
    <w:rsid w:val="009F5A40"/>
    <w:rsid w:val="009F6094"/>
    <w:rsid w:val="009F6634"/>
    <w:rsid w:val="009F6C46"/>
    <w:rsid w:val="009F7791"/>
    <w:rsid w:val="00A001C0"/>
    <w:rsid w:val="00A00379"/>
    <w:rsid w:val="00A003C5"/>
    <w:rsid w:val="00A00A32"/>
    <w:rsid w:val="00A00AFA"/>
    <w:rsid w:val="00A013D9"/>
    <w:rsid w:val="00A02A52"/>
    <w:rsid w:val="00A03194"/>
    <w:rsid w:val="00A04B83"/>
    <w:rsid w:val="00A05572"/>
    <w:rsid w:val="00A0563A"/>
    <w:rsid w:val="00A0581F"/>
    <w:rsid w:val="00A059D9"/>
    <w:rsid w:val="00A05CA2"/>
    <w:rsid w:val="00A06291"/>
    <w:rsid w:val="00A0660E"/>
    <w:rsid w:val="00A069C8"/>
    <w:rsid w:val="00A06E54"/>
    <w:rsid w:val="00A07269"/>
    <w:rsid w:val="00A07AF6"/>
    <w:rsid w:val="00A07BF4"/>
    <w:rsid w:val="00A10C49"/>
    <w:rsid w:val="00A10CF0"/>
    <w:rsid w:val="00A112A3"/>
    <w:rsid w:val="00A1142B"/>
    <w:rsid w:val="00A11F62"/>
    <w:rsid w:val="00A1312B"/>
    <w:rsid w:val="00A1355B"/>
    <w:rsid w:val="00A138A7"/>
    <w:rsid w:val="00A146D7"/>
    <w:rsid w:val="00A1570A"/>
    <w:rsid w:val="00A1636C"/>
    <w:rsid w:val="00A16DA2"/>
    <w:rsid w:val="00A16EA1"/>
    <w:rsid w:val="00A173F1"/>
    <w:rsid w:val="00A17E2C"/>
    <w:rsid w:val="00A2006C"/>
    <w:rsid w:val="00A21457"/>
    <w:rsid w:val="00A2153F"/>
    <w:rsid w:val="00A21B46"/>
    <w:rsid w:val="00A22012"/>
    <w:rsid w:val="00A220C7"/>
    <w:rsid w:val="00A2233E"/>
    <w:rsid w:val="00A2344A"/>
    <w:rsid w:val="00A237DB"/>
    <w:rsid w:val="00A2392A"/>
    <w:rsid w:val="00A23D38"/>
    <w:rsid w:val="00A24248"/>
    <w:rsid w:val="00A250F3"/>
    <w:rsid w:val="00A257CB"/>
    <w:rsid w:val="00A273B3"/>
    <w:rsid w:val="00A27756"/>
    <w:rsid w:val="00A2790E"/>
    <w:rsid w:val="00A3006B"/>
    <w:rsid w:val="00A30E8E"/>
    <w:rsid w:val="00A311DF"/>
    <w:rsid w:val="00A31F66"/>
    <w:rsid w:val="00A31F71"/>
    <w:rsid w:val="00A32148"/>
    <w:rsid w:val="00A32370"/>
    <w:rsid w:val="00A32407"/>
    <w:rsid w:val="00A32DC5"/>
    <w:rsid w:val="00A3374D"/>
    <w:rsid w:val="00A3457C"/>
    <w:rsid w:val="00A3494E"/>
    <w:rsid w:val="00A3506A"/>
    <w:rsid w:val="00A35637"/>
    <w:rsid w:val="00A361DE"/>
    <w:rsid w:val="00A378F0"/>
    <w:rsid w:val="00A40A6C"/>
    <w:rsid w:val="00A40A7A"/>
    <w:rsid w:val="00A40F7B"/>
    <w:rsid w:val="00A41484"/>
    <w:rsid w:val="00A4173F"/>
    <w:rsid w:val="00A42C09"/>
    <w:rsid w:val="00A43133"/>
    <w:rsid w:val="00A4314E"/>
    <w:rsid w:val="00A43AC5"/>
    <w:rsid w:val="00A44340"/>
    <w:rsid w:val="00A44AEE"/>
    <w:rsid w:val="00A45836"/>
    <w:rsid w:val="00A45E3B"/>
    <w:rsid w:val="00A45EC0"/>
    <w:rsid w:val="00A465AF"/>
    <w:rsid w:val="00A472A7"/>
    <w:rsid w:val="00A47935"/>
    <w:rsid w:val="00A47A8A"/>
    <w:rsid w:val="00A50A0E"/>
    <w:rsid w:val="00A50A75"/>
    <w:rsid w:val="00A50E0F"/>
    <w:rsid w:val="00A5157A"/>
    <w:rsid w:val="00A51835"/>
    <w:rsid w:val="00A518D8"/>
    <w:rsid w:val="00A52B30"/>
    <w:rsid w:val="00A54238"/>
    <w:rsid w:val="00A544EA"/>
    <w:rsid w:val="00A54AB3"/>
    <w:rsid w:val="00A5502E"/>
    <w:rsid w:val="00A55878"/>
    <w:rsid w:val="00A56AF6"/>
    <w:rsid w:val="00A57AE7"/>
    <w:rsid w:val="00A57BF1"/>
    <w:rsid w:val="00A57DE5"/>
    <w:rsid w:val="00A600FB"/>
    <w:rsid w:val="00A60335"/>
    <w:rsid w:val="00A606F2"/>
    <w:rsid w:val="00A6077F"/>
    <w:rsid w:val="00A613F9"/>
    <w:rsid w:val="00A6151E"/>
    <w:rsid w:val="00A621B2"/>
    <w:rsid w:val="00A6261A"/>
    <w:rsid w:val="00A63706"/>
    <w:rsid w:val="00A63A64"/>
    <w:rsid w:val="00A63E13"/>
    <w:rsid w:val="00A64CC8"/>
    <w:rsid w:val="00A64E75"/>
    <w:rsid w:val="00A650CE"/>
    <w:rsid w:val="00A65370"/>
    <w:rsid w:val="00A65560"/>
    <w:rsid w:val="00A65817"/>
    <w:rsid w:val="00A704E4"/>
    <w:rsid w:val="00A70594"/>
    <w:rsid w:val="00A71746"/>
    <w:rsid w:val="00A71CCC"/>
    <w:rsid w:val="00A72261"/>
    <w:rsid w:val="00A72B06"/>
    <w:rsid w:val="00A72BB8"/>
    <w:rsid w:val="00A73088"/>
    <w:rsid w:val="00A73142"/>
    <w:rsid w:val="00A7462C"/>
    <w:rsid w:val="00A747C5"/>
    <w:rsid w:val="00A74BB9"/>
    <w:rsid w:val="00A74D0E"/>
    <w:rsid w:val="00A7518B"/>
    <w:rsid w:val="00A7647E"/>
    <w:rsid w:val="00A76562"/>
    <w:rsid w:val="00A76C2C"/>
    <w:rsid w:val="00A777F1"/>
    <w:rsid w:val="00A77AF2"/>
    <w:rsid w:val="00A77BEA"/>
    <w:rsid w:val="00A80590"/>
    <w:rsid w:val="00A80E3A"/>
    <w:rsid w:val="00A81702"/>
    <w:rsid w:val="00A81C5C"/>
    <w:rsid w:val="00A8243B"/>
    <w:rsid w:val="00A82F5A"/>
    <w:rsid w:val="00A831A8"/>
    <w:rsid w:val="00A83520"/>
    <w:rsid w:val="00A83B65"/>
    <w:rsid w:val="00A83D74"/>
    <w:rsid w:val="00A83ECE"/>
    <w:rsid w:val="00A856D2"/>
    <w:rsid w:val="00A85949"/>
    <w:rsid w:val="00A86C62"/>
    <w:rsid w:val="00A90CBE"/>
    <w:rsid w:val="00A90D63"/>
    <w:rsid w:val="00A90DFD"/>
    <w:rsid w:val="00A917C0"/>
    <w:rsid w:val="00A920FC"/>
    <w:rsid w:val="00A92EFC"/>
    <w:rsid w:val="00A93A25"/>
    <w:rsid w:val="00A941F7"/>
    <w:rsid w:val="00A95FAE"/>
    <w:rsid w:val="00A9607D"/>
    <w:rsid w:val="00A96899"/>
    <w:rsid w:val="00A97E66"/>
    <w:rsid w:val="00AA02A1"/>
    <w:rsid w:val="00AA09E3"/>
    <w:rsid w:val="00AA162A"/>
    <w:rsid w:val="00AA1CFB"/>
    <w:rsid w:val="00AA219D"/>
    <w:rsid w:val="00AA283E"/>
    <w:rsid w:val="00AA2BEB"/>
    <w:rsid w:val="00AA31F6"/>
    <w:rsid w:val="00AA32F7"/>
    <w:rsid w:val="00AA37D0"/>
    <w:rsid w:val="00AA3D6B"/>
    <w:rsid w:val="00AA4B9A"/>
    <w:rsid w:val="00AA4E4A"/>
    <w:rsid w:val="00AA4F03"/>
    <w:rsid w:val="00AA4F61"/>
    <w:rsid w:val="00AA54A8"/>
    <w:rsid w:val="00AA65EF"/>
    <w:rsid w:val="00AA7AC1"/>
    <w:rsid w:val="00AA7B5D"/>
    <w:rsid w:val="00AB0458"/>
    <w:rsid w:val="00AB0BE5"/>
    <w:rsid w:val="00AB12F0"/>
    <w:rsid w:val="00AB1473"/>
    <w:rsid w:val="00AB1513"/>
    <w:rsid w:val="00AB1649"/>
    <w:rsid w:val="00AB2372"/>
    <w:rsid w:val="00AB2A38"/>
    <w:rsid w:val="00AB35EE"/>
    <w:rsid w:val="00AB40B2"/>
    <w:rsid w:val="00AB4CAD"/>
    <w:rsid w:val="00AB5462"/>
    <w:rsid w:val="00AB55E5"/>
    <w:rsid w:val="00AB59FC"/>
    <w:rsid w:val="00AB5B9D"/>
    <w:rsid w:val="00AB68D4"/>
    <w:rsid w:val="00AB71F9"/>
    <w:rsid w:val="00AB7414"/>
    <w:rsid w:val="00AB7ADC"/>
    <w:rsid w:val="00AC0AEA"/>
    <w:rsid w:val="00AC0FF5"/>
    <w:rsid w:val="00AC15CE"/>
    <w:rsid w:val="00AC1D94"/>
    <w:rsid w:val="00AC2BA3"/>
    <w:rsid w:val="00AC3CA5"/>
    <w:rsid w:val="00AC43FF"/>
    <w:rsid w:val="00AC4485"/>
    <w:rsid w:val="00AC48FE"/>
    <w:rsid w:val="00AC4CC9"/>
    <w:rsid w:val="00AC51CF"/>
    <w:rsid w:val="00AC6772"/>
    <w:rsid w:val="00AC6C69"/>
    <w:rsid w:val="00AD0C6D"/>
    <w:rsid w:val="00AD0F95"/>
    <w:rsid w:val="00AD2262"/>
    <w:rsid w:val="00AD243B"/>
    <w:rsid w:val="00AD2515"/>
    <w:rsid w:val="00AD2BA0"/>
    <w:rsid w:val="00AD3558"/>
    <w:rsid w:val="00AD3CDF"/>
    <w:rsid w:val="00AD4A1B"/>
    <w:rsid w:val="00AD4C13"/>
    <w:rsid w:val="00AD505D"/>
    <w:rsid w:val="00AD5063"/>
    <w:rsid w:val="00AD507F"/>
    <w:rsid w:val="00AD5B5D"/>
    <w:rsid w:val="00AD6182"/>
    <w:rsid w:val="00AD67C4"/>
    <w:rsid w:val="00AD763F"/>
    <w:rsid w:val="00AE1A2C"/>
    <w:rsid w:val="00AE1BA9"/>
    <w:rsid w:val="00AE1C88"/>
    <w:rsid w:val="00AE27E9"/>
    <w:rsid w:val="00AE324A"/>
    <w:rsid w:val="00AE326A"/>
    <w:rsid w:val="00AE3726"/>
    <w:rsid w:val="00AE3C3A"/>
    <w:rsid w:val="00AE4DBE"/>
    <w:rsid w:val="00AE4F7E"/>
    <w:rsid w:val="00AE4FF1"/>
    <w:rsid w:val="00AE64AA"/>
    <w:rsid w:val="00AE6544"/>
    <w:rsid w:val="00AE775B"/>
    <w:rsid w:val="00AE7F6F"/>
    <w:rsid w:val="00AF03F0"/>
    <w:rsid w:val="00AF0675"/>
    <w:rsid w:val="00AF09FA"/>
    <w:rsid w:val="00AF0CB9"/>
    <w:rsid w:val="00AF0F6C"/>
    <w:rsid w:val="00AF1D98"/>
    <w:rsid w:val="00AF2127"/>
    <w:rsid w:val="00AF3AFD"/>
    <w:rsid w:val="00AF3B22"/>
    <w:rsid w:val="00AF3C30"/>
    <w:rsid w:val="00AF4198"/>
    <w:rsid w:val="00AF4390"/>
    <w:rsid w:val="00AF70C4"/>
    <w:rsid w:val="00AF7A14"/>
    <w:rsid w:val="00AF7A4B"/>
    <w:rsid w:val="00AF7D5E"/>
    <w:rsid w:val="00B0009A"/>
    <w:rsid w:val="00B01203"/>
    <w:rsid w:val="00B02C02"/>
    <w:rsid w:val="00B03FCD"/>
    <w:rsid w:val="00B04932"/>
    <w:rsid w:val="00B05843"/>
    <w:rsid w:val="00B071B0"/>
    <w:rsid w:val="00B100E3"/>
    <w:rsid w:val="00B1029F"/>
    <w:rsid w:val="00B10332"/>
    <w:rsid w:val="00B10A45"/>
    <w:rsid w:val="00B118E2"/>
    <w:rsid w:val="00B123C2"/>
    <w:rsid w:val="00B12406"/>
    <w:rsid w:val="00B148DE"/>
    <w:rsid w:val="00B15596"/>
    <w:rsid w:val="00B15829"/>
    <w:rsid w:val="00B15960"/>
    <w:rsid w:val="00B16026"/>
    <w:rsid w:val="00B20162"/>
    <w:rsid w:val="00B21D94"/>
    <w:rsid w:val="00B21FE0"/>
    <w:rsid w:val="00B22066"/>
    <w:rsid w:val="00B2315A"/>
    <w:rsid w:val="00B23826"/>
    <w:rsid w:val="00B24692"/>
    <w:rsid w:val="00B24F96"/>
    <w:rsid w:val="00B26507"/>
    <w:rsid w:val="00B26960"/>
    <w:rsid w:val="00B27189"/>
    <w:rsid w:val="00B27DD0"/>
    <w:rsid w:val="00B304B2"/>
    <w:rsid w:val="00B30665"/>
    <w:rsid w:val="00B30869"/>
    <w:rsid w:val="00B30B9E"/>
    <w:rsid w:val="00B3140E"/>
    <w:rsid w:val="00B315CB"/>
    <w:rsid w:val="00B31C9C"/>
    <w:rsid w:val="00B31D7D"/>
    <w:rsid w:val="00B31E1C"/>
    <w:rsid w:val="00B326D7"/>
    <w:rsid w:val="00B32D74"/>
    <w:rsid w:val="00B32E88"/>
    <w:rsid w:val="00B34CEF"/>
    <w:rsid w:val="00B3573F"/>
    <w:rsid w:val="00B367BD"/>
    <w:rsid w:val="00B36989"/>
    <w:rsid w:val="00B401B5"/>
    <w:rsid w:val="00B4095A"/>
    <w:rsid w:val="00B41397"/>
    <w:rsid w:val="00B41944"/>
    <w:rsid w:val="00B41EFE"/>
    <w:rsid w:val="00B420C9"/>
    <w:rsid w:val="00B42FE5"/>
    <w:rsid w:val="00B44503"/>
    <w:rsid w:val="00B446B3"/>
    <w:rsid w:val="00B44741"/>
    <w:rsid w:val="00B44ECE"/>
    <w:rsid w:val="00B4528D"/>
    <w:rsid w:val="00B45AF0"/>
    <w:rsid w:val="00B46DB3"/>
    <w:rsid w:val="00B50034"/>
    <w:rsid w:val="00B504E0"/>
    <w:rsid w:val="00B50993"/>
    <w:rsid w:val="00B50EC3"/>
    <w:rsid w:val="00B50F00"/>
    <w:rsid w:val="00B51211"/>
    <w:rsid w:val="00B530D2"/>
    <w:rsid w:val="00B5325A"/>
    <w:rsid w:val="00B543AE"/>
    <w:rsid w:val="00B55A7A"/>
    <w:rsid w:val="00B55E8B"/>
    <w:rsid w:val="00B560D0"/>
    <w:rsid w:val="00B563B8"/>
    <w:rsid w:val="00B56876"/>
    <w:rsid w:val="00B5738F"/>
    <w:rsid w:val="00B573B4"/>
    <w:rsid w:val="00B57584"/>
    <w:rsid w:val="00B57E45"/>
    <w:rsid w:val="00B6363E"/>
    <w:rsid w:val="00B63783"/>
    <w:rsid w:val="00B63D98"/>
    <w:rsid w:val="00B64707"/>
    <w:rsid w:val="00B64754"/>
    <w:rsid w:val="00B6542C"/>
    <w:rsid w:val="00B65452"/>
    <w:rsid w:val="00B65A86"/>
    <w:rsid w:val="00B668AB"/>
    <w:rsid w:val="00B66C69"/>
    <w:rsid w:val="00B67F11"/>
    <w:rsid w:val="00B70061"/>
    <w:rsid w:val="00B71336"/>
    <w:rsid w:val="00B71A08"/>
    <w:rsid w:val="00B71BA9"/>
    <w:rsid w:val="00B727B4"/>
    <w:rsid w:val="00B72DC7"/>
    <w:rsid w:val="00B72E70"/>
    <w:rsid w:val="00B7367D"/>
    <w:rsid w:val="00B7380F"/>
    <w:rsid w:val="00B7384E"/>
    <w:rsid w:val="00B753A8"/>
    <w:rsid w:val="00B765A4"/>
    <w:rsid w:val="00B804F2"/>
    <w:rsid w:val="00B81922"/>
    <w:rsid w:val="00B81A87"/>
    <w:rsid w:val="00B8366A"/>
    <w:rsid w:val="00B838B8"/>
    <w:rsid w:val="00B83E31"/>
    <w:rsid w:val="00B83E47"/>
    <w:rsid w:val="00B83ECD"/>
    <w:rsid w:val="00B8507B"/>
    <w:rsid w:val="00B8559D"/>
    <w:rsid w:val="00B85CFD"/>
    <w:rsid w:val="00B8640E"/>
    <w:rsid w:val="00B868D3"/>
    <w:rsid w:val="00B86B5D"/>
    <w:rsid w:val="00B908C4"/>
    <w:rsid w:val="00B90DAA"/>
    <w:rsid w:val="00B90EFB"/>
    <w:rsid w:val="00B9154E"/>
    <w:rsid w:val="00B919BD"/>
    <w:rsid w:val="00B91F2F"/>
    <w:rsid w:val="00B92370"/>
    <w:rsid w:val="00B924AF"/>
    <w:rsid w:val="00B92818"/>
    <w:rsid w:val="00B930BB"/>
    <w:rsid w:val="00B9490F"/>
    <w:rsid w:val="00B94FDD"/>
    <w:rsid w:val="00B9521B"/>
    <w:rsid w:val="00B95E0F"/>
    <w:rsid w:val="00B96099"/>
    <w:rsid w:val="00B965CE"/>
    <w:rsid w:val="00B96ADE"/>
    <w:rsid w:val="00B97477"/>
    <w:rsid w:val="00B9768F"/>
    <w:rsid w:val="00B976B6"/>
    <w:rsid w:val="00BA016A"/>
    <w:rsid w:val="00BA04F1"/>
    <w:rsid w:val="00BA057B"/>
    <w:rsid w:val="00BA20BF"/>
    <w:rsid w:val="00BA44F6"/>
    <w:rsid w:val="00BA4EBB"/>
    <w:rsid w:val="00BA5782"/>
    <w:rsid w:val="00BA5907"/>
    <w:rsid w:val="00BA5E47"/>
    <w:rsid w:val="00BA623E"/>
    <w:rsid w:val="00BA684E"/>
    <w:rsid w:val="00BA771A"/>
    <w:rsid w:val="00BA7C51"/>
    <w:rsid w:val="00BB043D"/>
    <w:rsid w:val="00BB0FC8"/>
    <w:rsid w:val="00BB15B4"/>
    <w:rsid w:val="00BB20E2"/>
    <w:rsid w:val="00BB2467"/>
    <w:rsid w:val="00BB3C71"/>
    <w:rsid w:val="00BB41A6"/>
    <w:rsid w:val="00BB48B5"/>
    <w:rsid w:val="00BB56E0"/>
    <w:rsid w:val="00BB637B"/>
    <w:rsid w:val="00BB6867"/>
    <w:rsid w:val="00BB6FB7"/>
    <w:rsid w:val="00BB7219"/>
    <w:rsid w:val="00BB7754"/>
    <w:rsid w:val="00BC0033"/>
    <w:rsid w:val="00BC0445"/>
    <w:rsid w:val="00BC08C0"/>
    <w:rsid w:val="00BC0DF6"/>
    <w:rsid w:val="00BC0F6B"/>
    <w:rsid w:val="00BC2838"/>
    <w:rsid w:val="00BC2886"/>
    <w:rsid w:val="00BC2D89"/>
    <w:rsid w:val="00BC2D8F"/>
    <w:rsid w:val="00BC3B0E"/>
    <w:rsid w:val="00BC3BB8"/>
    <w:rsid w:val="00BC42B7"/>
    <w:rsid w:val="00BC43C0"/>
    <w:rsid w:val="00BC45A6"/>
    <w:rsid w:val="00BC4CFE"/>
    <w:rsid w:val="00BC6625"/>
    <w:rsid w:val="00BC72B4"/>
    <w:rsid w:val="00BC74E0"/>
    <w:rsid w:val="00BC7947"/>
    <w:rsid w:val="00BC7A2B"/>
    <w:rsid w:val="00BC7B3C"/>
    <w:rsid w:val="00BD056A"/>
    <w:rsid w:val="00BD0A2C"/>
    <w:rsid w:val="00BD1443"/>
    <w:rsid w:val="00BD188B"/>
    <w:rsid w:val="00BD2047"/>
    <w:rsid w:val="00BD3ED5"/>
    <w:rsid w:val="00BD41DF"/>
    <w:rsid w:val="00BD4233"/>
    <w:rsid w:val="00BD45A4"/>
    <w:rsid w:val="00BD4EC0"/>
    <w:rsid w:val="00BD4F57"/>
    <w:rsid w:val="00BD5437"/>
    <w:rsid w:val="00BD5B19"/>
    <w:rsid w:val="00BD6FCB"/>
    <w:rsid w:val="00BD7968"/>
    <w:rsid w:val="00BE063C"/>
    <w:rsid w:val="00BE0699"/>
    <w:rsid w:val="00BE1505"/>
    <w:rsid w:val="00BE2752"/>
    <w:rsid w:val="00BE2982"/>
    <w:rsid w:val="00BE3CA0"/>
    <w:rsid w:val="00BE3DB8"/>
    <w:rsid w:val="00BE411A"/>
    <w:rsid w:val="00BE427A"/>
    <w:rsid w:val="00BE44B6"/>
    <w:rsid w:val="00BE493A"/>
    <w:rsid w:val="00BE5CC4"/>
    <w:rsid w:val="00BE5DA5"/>
    <w:rsid w:val="00BE66C1"/>
    <w:rsid w:val="00BE6CC7"/>
    <w:rsid w:val="00BE7628"/>
    <w:rsid w:val="00BE7C81"/>
    <w:rsid w:val="00BF0696"/>
    <w:rsid w:val="00BF0BEE"/>
    <w:rsid w:val="00BF0CE1"/>
    <w:rsid w:val="00BF1321"/>
    <w:rsid w:val="00BF152B"/>
    <w:rsid w:val="00BF27BB"/>
    <w:rsid w:val="00BF2DC6"/>
    <w:rsid w:val="00BF526F"/>
    <w:rsid w:val="00BF622D"/>
    <w:rsid w:val="00BF6309"/>
    <w:rsid w:val="00BF6DD5"/>
    <w:rsid w:val="00BF6E1E"/>
    <w:rsid w:val="00BF753B"/>
    <w:rsid w:val="00BF7EDB"/>
    <w:rsid w:val="00C00290"/>
    <w:rsid w:val="00C0095F"/>
    <w:rsid w:val="00C0124F"/>
    <w:rsid w:val="00C023B3"/>
    <w:rsid w:val="00C02973"/>
    <w:rsid w:val="00C029C2"/>
    <w:rsid w:val="00C02C44"/>
    <w:rsid w:val="00C032C7"/>
    <w:rsid w:val="00C03BFF"/>
    <w:rsid w:val="00C03F31"/>
    <w:rsid w:val="00C04163"/>
    <w:rsid w:val="00C0455E"/>
    <w:rsid w:val="00C05D2C"/>
    <w:rsid w:val="00C05D9C"/>
    <w:rsid w:val="00C0603D"/>
    <w:rsid w:val="00C061F6"/>
    <w:rsid w:val="00C063C9"/>
    <w:rsid w:val="00C06DFE"/>
    <w:rsid w:val="00C07513"/>
    <w:rsid w:val="00C075BB"/>
    <w:rsid w:val="00C07E3F"/>
    <w:rsid w:val="00C108D1"/>
    <w:rsid w:val="00C1090A"/>
    <w:rsid w:val="00C10C02"/>
    <w:rsid w:val="00C110FC"/>
    <w:rsid w:val="00C1115B"/>
    <w:rsid w:val="00C119C8"/>
    <w:rsid w:val="00C11A89"/>
    <w:rsid w:val="00C11BD9"/>
    <w:rsid w:val="00C121AA"/>
    <w:rsid w:val="00C12A88"/>
    <w:rsid w:val="00C12FCB"/>
    <w:rsid w:val="00C1355F"/>
    <w:rsid w:val="00C1480B"/>
    <w:rsid w:val="00C14F16"/>
    <w:rsid w:val="00C1571D"/>
    <w:rsid w:val="00C16A61"/>
    <w:rsid w:val="00C16EBD"/>
    <w:rsid w:val="00C17A8F"/>
    <w:rsid w:val="00C201D3"/>
    <w:rsid w:val="00C20AFC"/>
    <w:rsid w:val="00C211AE"/>
    <w:rsid w:val="00C21532"/>
    <w:rsid w:val="00C21EA7"/>
    <w:rsid w:val="00C21FEE"/>
    <w:rsid w:val="00C22049"/>
    <w:rsid w:val="00C222C3"/>
    <w:rsid w:val="00C22D27"/>
    <w:rsid w:val="00C233E8"/>
    <w:rsid w:val="00C2441B"/>
    <w:rsid w:val="00C24AC9"/>
    <w:rsid w:val="00C26FFA"/>
    <w:rsid w:val="00C27AA8"/>
    <w:rsid w:val="00C30870"/>
    <w:rsid w:val="00C30975"/>
    <w:rsid w:val="00C32454"/>
    <w:rsid w:val="00C32A15"/>
    <w:rsid w:val="00C32D2F"/>
    <w:rsid w:val="00C32E97"/>
    <w:rsid w:val="00C33322"/>
    <w:rsid w:val="00C337C9"/>
    <w:rsid w:val="00C3383B"/>
    <w:rsid w:val="00C34361"/>
    <w:rsid w:val="00C349BD"/>
    <w:rsid w:val="00C34AC4"/>
    <w:rsid w:val="00C356F3"/>
    <w:rsid w:val="00C36F78"/>
    <w:rsid w:val="00C37066"/>
    <w:rsid w:val="00C37AE4"/>
    <w:rsid w:val="00C4002A"/>
    <w:rsid w:val="00C41DA4"/>
    <w:rsid w:val="00C4297D"/>
    <w:rsid w:val="00C42EBD"/>
    <w:rsid w:val="00C42F0D"/>
    <w:rsid w:val="00C42FA5"/>
    <w:rsid w:val="00C43A85"/>
    <w:rsid w:val="00C44B90"/>
    <w:rsid w:val="00C45C4E"/>
    <w:rsid w:val="00C45E1F"/>
    <w:rsid w:val="00C45F4A"/>
    <w:rsid w:val="00C46BA2"/>
    <w:rsid w:val="00C470CE"/>
    <w:rsid w:val="00C478B5"/>
    <w:rsid w:val="00C47D27"/>
    <w:rsid w:val="00C50626"/>
    <w:rsid w:val="00C50D60"/>
    <w:rsid w:val="00C51839"/>
    <w:rsid w:val="00C51F7E"/>
    <w:rsid w:val="00C526E4"/>
    <w:rsid w:val="00C52D32"/>
    <w:rsid w:val="00C52D69"/>
    <w:rsid w:val="00C5305B"/>
    <w:rsid w:val="00C53149"/>
    <w:rsid w:val="00C53AC1"/>
    <w:rsid w:val="00C53DD1"/>
    <w:rsid w:val="00C5534F"/>
    <w:rsid w:val="00C55A9B"/>
    <w:rsid w:val="00C55F05"/>
    <w:rsid w:val="00C55FC3"/>
    <w:rsid w:val="00C55FEA"/>
    <w:rsid w:val="00C56976"/>
    <w:rsid w:val="00C60071"/>
    <w:rsid w:val="00C60425"/>
    <w:rsid w:val="00C60CA5"/>
    <w:rsid w:val="00C61210"/>
    <w:rsid w:val="00C61345"/>
    <w:rsid w:val="00C614BC"/>
    <w:rsid w:val="00C616AC"/>
    <w:rsid w:val="00C619DD"/>
    <w:rsid w:val="00C62C68"/>
    <w:rsid w:val="00C62ECF"/>
    <w:rsid w:val="00C637BC"/>
    <w:rsid w:val="00C64144"/>
    <w:rsid w:val="00C6475F"/>
    <w:rsid w:val="00C6488F"/>
    <w:rsid w:val="00C6489A"/>
    <w:rsid w:val="00C64989"/>
    <w:rsid w:val="00C64D7A"/>
    <w:rsid w:val="00C64DC1"/>
    <w:rsid w:val="00C653F7"/>
    <w:rsid w:val="00C65BE0"/>
    <w:rsid w:val="00C66CB6"/>
    <w:rsid w:val="00C66F42"/>
    <w:rsid w:val="00C67E7E"/>
    <w:rsid w:val="00C70C0D"/>
    <w:rsid w:val="00C70EC2"/>
    <w:rsid w:val="00C71A6E"/>
    <w:rsid w:val="00C71BE7"/>
    <w:rsid w:val="00C72AC4"/>
    <w:rsid w:val="00C7328D"/>
    <w:rsid w:val="00C73576"/>
    <w:rsid w:val="00C73DC0"/>
    <w:rsid w:val="00C73EA5"/>
    <w:rsid w:val="00C74249"/>
    <w:rsid w:val="00C74315"/>
    <w:rsid w:val="00C7456A"/>
    <w:rsid w:val="00C74BF8"/>
    <w:rsid w:val="00C74C8C"/>
    <w:rsid w:val="00C75552"/>
    <w:rsid w:val="00C75575"/>
    <w:rsid w:val="00C75853"/>
    <w:rsid w:val="00C75A01"/>
    <w:rsid w:val="00C768DE"/>
    <w:rsid w:val="00C7709A"/>
    <w:rsid w:val="00C77147"/>
    <w:rsid w:val="00C80084"/>
    <w:rsid w:val="00C800B5"/>
    <w:rsid w:val="00C80AD1"/>
    <w:rsid w:val="00C80C38"/>
    <w:rsid w:val="00C80D38"/>
    <w:rsid w:val="00C80F58"/>
    <w:rsid w:val="00C810F1"/>
    <w:rsid w:val="00C818EB"/>
    <w:rsid w:val="00C83503"/>
    <w:rsid w:val="00C849A6"/>
    <w:rsid w:val="00C84A08"/>
    <w:rsid w:val="00C85250"/>
    <w:rsid w:val="00C866C3"/>
    <w:rsid w:val="00C866C8"/>
    <w:rsid w:val="00C867A2"/>
    <w:rsid w:val="00C871F1"/>
    <w:rsid w:val="00C873B4"/>
    <w:rsid w:val="00C875A3"/>
    <w:rsid w:val="00C8799E"/>
    <w:rsid w:val="00C87D8B"/>
    <w:rsid w:val="00C87DD2"/>
    <w:rsid w:val="00C9030A"/>
    <w:rsid w:val="00C90417"/>
    <w:rsid w:val="00C90737"/>
    <w:rsid w:val="00C90C8D"/>
    <w:rsid w:val="00C91552"/>
    <w:rsid w:val="00C9251F"/>
    <w:rsid w:val="00C92634"/>
    <w:rsid w:val="00C92CBD"/>
    <w:rsid w:val="00C9327A"/>
    <w:rsid w:val="00C9373D"/>
    <w:rsid w:val="00C93836"/>
    <w:rsid w:val="00C93AED"/>
    <w:rsid w:val="00C93C33"/>
    <w:rsid w:val="00C94102"/>
    <w:rsid w:val="00C94B31"/>
    <w:rsid w:val="00C94CCF"/>
    <w:rsid w:val="00C94D59"/>
    <w:rsid w:val="00C94DAC"/>
    <w:rsid w:val="00C94F59"/>
    <w:rsid w:val="00C95D33"/>
    <w:rsid w:val="00C967E9"/>
    <w:rsid w:val="00C969B2"/>
    <w:rsid w:val="00C96CD2"/>
    <w:rsid w:val="00C97877"/>
    <w:rsid w:val="00CA0212"/>
    <w:rsid w:val="00CA021F"/>
    <w:rsid w:val="00CA024E"/>
    <w:rsid w:val="00CA22AC"/>
    <w:rsid w:val="00CA2535"/>
    <w:rsid w:val="00CA263B"/>
    <w:rsid w:val="00CA2DD9"/>
    <w:rsid w:val="00CA339A"/>
    <w:rsid w:val="00CA344C"/>
    <w:rsid w:val="00CA365C"/>
    <w:rsid w:val="00CA3A9D"/>
    <w:rsid w:val="00CA403B"/>
    <w:rsid w:val="00CA4E84"/>
    <w:rsid w:val="00CA5E3A"/>
    <w:rsid w:val="00CB0F08"/>
    <w:rsid w:val="00CB33B5"/>
    <w:rsid w:val="00CB38DD"/>
    <w:rsid w:val="00CB3C63"/>
    <w:rsid w:val="00CB4B21"/>
    <w:rsid w:val="00CB5F7D"/>
    <w:rsid w:val="00CB5FD0"/>
    <w:rsid w:val="00CC00E7"/>
    <w:rsid w:val="00CC12A6"/>
    <w:rsid w:val="00CC2534"/>
    <w:rsid w:val="00CC32B2"/>
    <w:rsid w:val="00CC33B4"/>
    <w:rsid w:val="00CC3A36"/>
    <w:rsid w:val="00CC428F"/>
    <w:rsid w:val="00CC4C00"/>
    <w:rsid w:val="00CC525B"/>
    <w:rsid w:val="00CC53CE"/>
    <w:rsid w:val="00CC5EC2"/>
    <w:rsid w:val="00CC6388"/>
    <w:rsid w:val="00CC6724"/>
    <w:rsid w:val="00CC7034"/>
    <w:rsid w:val="00CD04A8"/>
    <w:rsid w:val="00CD0746"/>
    <w:rsid w:val="00CD07B2"/>
    <w:rsid w:val="00CD0D50"/>
    <w:rsid w:val="00CD1810"/>
    <w:rsid w:val="00CD2354"/>
    <w:rsid w:val="00CD3950"/>
    <w:rsid w:val="00CD3952"/>
    <w:rsid w:val="00CD3A3F"/>
    <w:rsid w:val="00CD497E"/>
    <w:rsid w:val="00CD4C47"/>
    <w:rsid w:val="00CD4EC4"/>
    <w:rsid w:val="00CD570C"/>
    <w:rsid w:val="00CD5DA1"/>
    <w:rsid w:val="00CE06BF"/>
    <w:rsid w:val="00CE0B4A"/>
    <w:rsid w:val="00CE1018"/>
    <w:rsid w:val="00CE1630"/>
    <w:rsid w:val="00CE1893"/>
    <w:rsid w:val="00CE1B91"/>
    <w:rsid w:val="00CE1C4E"/>
    <w:rsid w:val="00CE2729"/>
    <w:rsid w:val="00CE290F"/>
    <w:rsid w:val="00CE2ED1"/>
    <w:rsid w:val="00CE33E1"/>
    <w:rsid w:val="00CE3798"/>
    <w:rsid w:val="00CE381C"/>
    <w:rsid w:val="00CE4744"/>
    <w:rsid w:val="00CE48EC"/>
    <w:rsid w:val="00CE4BB1"/>
    <w:rsid w:val="00CE4CF6"/>
    <w:rsid w:val="00CE5A62"/>
    <w:rsid w:val="00CE6320"/>
    <w:rsid w:val="00CE74EE"/>
    <w:rsid w:val="00CE79E1"/>
    <w:rsid w:val="00CE7B67"/>
    <w:rsid w:val="00CE7DD4"/>
    <w:rsid w:val="00CF0057"/>
    <w:rsid w:val="00CF0195"/>
    <w:rsid w:val="00CF1185"/>
    <w:rsid w:val="00CF26E7"/>
    <w:rsid w:val="00CF30EC"/>
    <w:rsid w:val="00CF3681"/>
    <w:rsid w:val="00CF3A67"/>
    <w:rsid w:val="00CF4321"/>
    <w:rsid w:val="00CF46D8"/>
    <w:rsid w:val="00CF5263"/>
    <w:rsid w:val="00CF5FBA"/>
    <w:rsid w:val="00CF7206"/>
    <w:rsid w:val="00CF79FC"/>
    <w:rsid w:val="00D0059C"/>
    <w:rsid w:val="00D0092E"/>
    <w:rsid w:val="00D01E66"/>
    <w:rsid w:val="00D026D0"/>
    <w:rsid w:val="00D027CE"/>
    <w:rsid w:val="00D032AE"/>
    <w:rsid w:val="00D04386"/>
    <w:rsid w:val="00D04AEB"/>
    <w:rsid w:val="00D05067"/>
    <w:rsid w:val="00D050B3"/>
    <w:rsid w:val="00D0597C"/>
    <w:rsid w:val="00D068C4"/>
    <w:rsid w:val="00D06C15"/>
    <w:rsid w:val="00D078EB"/>
    <w:rsid w:val="00D07C17"/>
    <w:rsid w:val="00D10A38"/>
    <w:rsid w:val="00D10C43"/>
    <w:rsid w:val="00D10FBF"/>
    <w:rsid w:val="00D11271"/>
    <w:rsid w:val="00D11454"/>
    <w:rsid w:val="00D12149"/>
    <w:rsid w:val="00D1225B"/>
    <w:rsid w:val="00D12342"/>
    <w:rsid w:val="00D125B0"/>
    <w:rsid w:val="00D12C57"/>
    <w:rsid w:val="00D13236"/>
    <w:rsid w:val="00D13580"/>
    <w:rsid w:val="00D149E1"/>
    <w:rsid w:val="00D14D62"/>
    <w:rsid w:val="00D156D9"/>
    <w:rsid w:val="00D1686F"/>
    <w:rsid w:val="00D16994"/>
    <w:rsid w:val="00D16BCF"/>
    <w:rsid w:val="00D176B0"/>
    <w:rsid w:val="00D176D0"/>
    <w:rsid w:val="00D20142"/>
    <w:rsid w:val="00D219A4"/>
    <w:rsid w:val="00D221B8"/>
    <w:rsid w:val="00D2274C"/>
    <w:rsid w:val="00D232F1"/>
    <w:rsid w:val="00D24860"/>
    <w:rsid w:val="00D26082"/>
    <w:rsid w:val="00D260A8"/>
    <w:rsid w:val="00D26634"/>
    <w:rsid w:val="00D27525"/>
    <w:rsid w:val="00D2774E"/>
    <w:rsid w:val="00D301C8"/>
    <w:rsid w:val="00D31203"/>
    <w:rsid w:val="00D31CA1"/>
    <w:rsid w:val="00D32026"/>
    <w:rsid w:val="00D325F3"/>
    <w:rsid w:val="00D329BC"/>
    <w:rsid w:val="00D336F1"/>
    <w:rsid w:val="00D34944"/>
    <w:rsid w:val="00D34CEC"/>
    <w:rsid w:val="00D3556B"/>
    <w:rsid w:val="00D374AB"/>
    <w:rsid w:val="00D37763"/>
    <w:rsid w:val="00D414C0"/>
    <w:rsid w:val="00D41564"/>
    <w:rsid w:val="00D41B0E"/>
    <w:rsid w:val="00D41E69"/>
    <w:rsid w:val="00D42250"/>
    <w:rsid w:val="00D42358"/>
    <w:rsid w:val="00D426AE"/>
    <w:rsid w:val="00D42716"/>
    <w:rsid w:val="00D42D38"/>
    <w:rsid w:val="00D42F5B"/>
    <w:rsid w:val="00D44CC3"/>
    <w:rsid w:val="00D45273"/>
    <w:rsid w:val="00D452BF"/>
    <w:rsid w:val="00D457E6"/>
    <w:rsid w:val="00D45BE2"/>
    <w:rsid w:val="00D46442"/>
    <w:rsid w:val="00D467F1"/>
    <w:rsid w:val="00D46D88"/>
    <w:rsid w:val="00D4743E"/>
    <w:rsid w:val="00D47607"/>
    <w:rsid w:val="00D47EF2"/>
    <w:rsid w:val="00D500AE"/>
    <w:rsid w:val="00D50421"/>
    <w:rsid w:val="00D50E04"/>
    <w:rsid w:val="00D50FE0"/>
    <w:rsid w:val="00D5153B"/>
    <w:rsid w:val="00D51BD5"/>
    <w:rsid w:val="00D51C6E"/>
    <w:rsid w:val="00D5278F"/>
    <w:rsid w:val="00D53478"/>
    <w:rsid w:val="00D5354B"/>
    <w:rsid w:val="00D536BC"/>
    <w:rsid w:val="00D53A83"/>
    <w:rsid w:val="00D56B8E"/>
    <w:rsid w:val="00D56B8F"/>
    <w:rsid w:val="00D56DC6"/>
    <w:rsid w:val="00D57647"/>
    <w:rsid w:val="00D601B9"/>
    <w:rsid w:val="00D60AE9"/>
    <w:rsid w:val="00D60D4D"/>
    <w:rsid w:val="00D62C3E"/>
    <w:rsid w:val="00D63A07"/>
    <w:rsid w:val="00D63E42"/>
    <w:rsid w:val="00D64177"/>
    <w:rsid w:val="00D648FC"/>
    <w:rsid w:val="00D65F6C"/>
    <w:rsid w:val="00D66E67"/>
    <w:rsid w:val="00D6787F"/>
    <w:rsid w:val="00D7053D"/>
    <w:rsid w:val="00D70E92"/>
    <w:rsid w:val="00D715D3"/>
    <w:rsid w:val="00D72241"/>
    <w:rsid w:val="00D72254"/>
    <w:rsid w:val="00D722D5"/>
    <w:rsid w:val="00D723E4"/>
    <w:rsid w:val="00D72702"/>
    <w:rsid w:val="00D728E3"/>
    <w:rsid w:val="00D72F11"/>
    <w:rsid w:val="00D733B5"/>
    <w:rsid w:val="00D7393B"/>
    <w:rsid w:val="00D739A9"/>
    <w:rsid w:val="00D73ABF"/>
    <w:rsid w:val="00D73CA7"/>
    <w:rsid w:val="00D73FAC"/>
    <w:rsid w:val="00D7444E"/>
    <w:rsid w:val="00D761C4"/>
    <w:rsid w:val="00D76407"/>
    <w:rsid w:val="00D767DC"/>
    <w:rsid w:val="00D76ED9"/>
    <w:rsid w:val="00D80350"/>
    <w:rsid w:val="00D80705"/>
    <w:rsid w:val="00D81810"/>
    <w:rsid w:val="00D820B2"/>
    <w:rsid w:val="00D836D6"/>
    <w:rsid w:val="00D8374C"/>
    <w:rsid w:val="00D83811"/>
    <w:rsid w:val="00D839B7"/>
    <w:rsid w:val="00D84390"/>
    <w:rsid w:val="00D84C2C"/>
    <w:rsid w:val="00D85064"/>
    <w:rsid w:val="00D856CB"/>
    <w:rsid w:val="00D85930"/>
    <w:rsid w:val="00D85B7C"/>
    <w:rsid w:val="00D865DF"/>
    <w:rsid w:val="00D8728E"/>
    <w:rsid w:val="00D87305"/>
    <w:rsid w:val="00D8744B"/>
    <w:rsid w:val="00D87E85"/>
    <w:rsid w:val="00D908A3"/>
    <w:rsid w:val="00D90F9B"/>
    <w:rsid w:val="00D91170"/>
    <w:rsid w:val="00D91E67"/>
    <w:rsid w:val="00D92241"/>
    <w:rsid w:val="00D92363"/>
    <w:rsid w:val="00D92D0C"/>
    <w:rsid w:val="00D9323B"/>
    <w:rsid w:val="00D9363F"/>
    <w:rsid w:val="00D93885"/>
    <w:rsid w:val="00D940E1"/>
    <w:rsid w:val="00D94799"/>
    <w:rsid w:val="00D9638A"/>
    <w:rsid w:val="00D9699F"/>
    <w:rsid w:val="00D97AE2"/>
    <w:rsid w:val="00D97E3C"/>
    <w:rsid w:val="00DA007A"/>
    <w:rsid w:val="00DA014E"/>
    <w:rsid w:val="00DA04DE"/>
    <w:rsid w:val="00DA0CF3"/>
    <w:rsid w:val="00DA1189"/>
    <w:rsid w:val="00DA1433"/>
    <w:rsid w:val="00DA14D5"/>
    <w:rsid w:val="00DA1CF3"/>
    <w:rsid w:val="00DA1F04"/>
    <w:rsid w:val="00DA37E4"/>
    <w:rsid w:val="00DA386C"/>
    <w:rsid w:val="00DA57BC"/>
    <w:rsid w:val="00DA5C20"/>
    <w:rsid w:val="00DA5E24"/>
    <w:rsid w:val="00DA6C7E"/>
    <w:rsid w:val="00DA7338"/>
    <w:rsid w:val="00DA74E3"/>
    <w:rsid w:val="00DA7684"/>
    <w:rsid w:val="00DA77A4"/>
    <w:rsid w:val="00DA78CE"/>
    <w:rsid w:val="00DB08B5"/>
    <w:rsid w:val="00DB0BF7"/>
    <w:rsid w:val="00DB12E5"/>
    <w:rsid w:val="00DB17DD"/>
    <w:rsid w:val="00DB1ED7"/>
    <w:rsid w:val="00DB1F37"/>
    <w:rsid w:val="00DB3589"/>
    <w:rsid w:val="00DB5630"/>
    <w:rsid w:val="00DB609F"/>
    <w:rsid w:val="00DB617C"/>
    <w:rsid w:val="00DB643C"/>
    <w:rsid w:val="00DB6674"/>
    <w:rsid w:val="00DC0836"/>
    <w:rsid w:val="00DC112E"/>
    <w:rsid w:val="00DC1D5A"/>
    <w:rsid w:val="00DC1FFA"/>
    <w:rsid w:val="00DC2002"/>
    <w:rsid w:val="00DC20AD"/>
    <w:rsid w:val="00DC26D1"/>
    <w:rsid w:val="00DC384D"/>
    <w:rsid w:val="00DC3874"/>
    <w:rsid w:val="00DC3A8B"/>
    <w:rsid w:val="00DC4008"/>
    <w:rsid w:val="00DC5232"/>
    <w:rsid w:val="00DC5C7D"/>
    <w:rsid w:val="00DC5E7A"/>
    <w:rsid w:val="00DC602E"/>
    <w:rsid w:val="00DC618B"/>
    <w:rsid w:val="00DC65EE"/>
    <w:rsid w:val="00DC755F"/>
    <w:rsid w:val="00DD0420"/>
    <w:rsid w:val="00DD0D74"/>
    <w:rsid w:val="00DD0F9B"/>
    <w:rsid w:val="00DD2E8C"/>
    <w:rsid w:val="00DD300B"/>
    <w:rsid w:val="00DD33A3"/>
    <w:rsid w:val="00DD359B"/>
    <w:rsid w:val="00DD3892"/>
    <w:rsid w:val="00DD553F"/>
    <w:rsid w:val="00DD5CC1"/>
    <w:rsid w:val="00DD5E37"/>
    <w:rsid w:val="00DD5EE8"/>
    <w:rsid w:val="00DD609E"/>
    <w:rsid w:val="00DD6426"/>
    <w:rsid w:val="00DD6FFF"/>
    <w:rsid w:val="00DD7867"/>
    <w:rsid w:val="00DD7D35"/>
    <w:rsid w:val="00DE0871"/>
    <w:rsid w:val="00DE19AD"/>
    <w:rsid w:val="00DE2391"/>
    <w:rsid w:val="00DE2790"/>
    <w:rsid w:val="00DE2F68"/>
    <w:rsid w:val="00DE3503"/>
    <w:rsid w:val="00DE37D1"/>
    <w:rsid w:val="00DE433A"/>
    <w:rsid w:val="00DE4CF1"/>
    <w:rsid w:val="00DE4FE9"/>
    <w:rsid w:val="00DE5503"/>
    <w:rsid w:val="00DE5A73"/>
    <w:rsid w:val="00DE6098"/>
    <w:rsid w:val="00DE77AB"/>
    <w:rsid w:val="00DE7AB6"/>
    <w:rsid w:val="00DF050F"/>
    <w:rsid w:val="00DF14FF"/>
    <w:rsid w:val="00DF1561"/>
    <w:rsid w:val="00DF1586"/>
    <w:rsid w:val="00DF1FC4"/>
    <w:rsid w:val="00DF20CB"/>
    <w:rsid w:val="00DF22E8"/>
    <w:rsid w:val="00DF27B1"/>
    <w:rsid w:val="00DF2A2D"/>
    <w:rsid w:val="00DF2B36"/>
    <w:rsid w:val="00DF2C7B"/>
    <w:rsid w:val="00DF338E"/>
    <w:rsid w:val="00DF48F7"/>
    <w:rsid w:val="00DF5311"/>
    <w:rsid w:val="00DF57AB"/>
    <w:rsid w:val="00DF62F0"/>
    <w:rsid w:val="00DF6D29"/>
    <w:rsid w:val="00DF7A32"/>
    <w:rsid w:val="00E00924"/>
    <w:rsid w:val="00E00D8F"/>
    <w:rsid w:val="00E018BF"/>
    <w:rsid w:val="00E01938"/>
    <w:rsid w:val="00E03CB4"/>
    <w:rsid w:val="00E03DC9"/>
    <w:rsid w:val="00E0493E"/>
    <w:rsid w:val="00E04E7E"/>
    <w:rsid w:val="00E05516"/>
    <w:rsid w:val="00E057CB"/>
    <w:rsid w:val="00E05E97"/>
    <w:rsid w:val="00E074CD"/>
    <w:rsid w:val="00E07742"/>
    <w:rsid w:val="00E07A14"/>
    <w:rsid w:val="00E1004B"/>
    <w:rsid w:val="00E103EB"/>
    <w:rsid w:val="00E10BED"/>
    <w:rsid w:val="00E11125"/>
    <w:rsid w:val="00E118F0"/>
    <w:rsid w:val="00E11B3F"/>
    <w:rsid w:val="00E11E95"/>
    <w:rsid w:val="00E126D3"/>
    <w:rsid w:val="00E12BF4"/>
    <w:rsid w:val="00E14EF8"/>
    <w:rsid w:val="00E15444"/>
    <w:rsid w:val="00E15F81"/>
    <w:rsid w:val="00E16856"/>
    <w:rsid w:val="00E16C47"/>
    <w:rsid w:val="00E17F23"/>
    <w:rsid w:val="00E20264"/>
    <w:rsid w:val="00E20688"/>
    <w:rsid w:val="00E20E66"/>
    <w:rsid w:val="00E2103E"/>
    <w:rsid w:val="00E210DE"/>
    <w:rsid w:val="00E22CD5"/>
    <w:rsid w:val="00E232CB"/>
    <w:rsid w:val="00E2381C"/>
    <w:rsid w:val="00E238BA"/>
    <w:rsid w:val="00E247A4"/>
    <w:rsid w:val="00E251E2"/>
    <w:rsid w:val="00E25BEF"/>
    <w:rsid w:val="00E25CCC"/>
    <w:rsid w:val="00E263B5"/>
    <w:rsid w:val="00E26EE2"/>
    <w:rsid w:val="00E27317"/>
    <w:rsid w:val="00E2759B"/>
    <w:rsid w:val="00E27B54"/>
    <w:rsid w:val="00E3071F"/>
    <w:rsid w:val="00E30E7B"/>
    <w:rsid w:val="00E31639"/>
    <w:rsid w:val="00E31DDF"/>
    <w:rsid w:val="00E31FA7"/>
    <w:rsid w:val="00E32F62"/>
    <w:rsid w:val="00E3370E"/>
    <w:rsid w:val="00E33EC1"/>
    <w:rsid w:val="00E34EB6"/>
    <w:rsid w:val="00E353E2"/>
    <w:rsid w:val="00E37A7F"/>
    <w:rsid w:val="00E37EE3"/>
    <w:rsid w:val="00E409DC"/>
    <w:rsid w:val="00E410F0"/>
    <w:rsid w:val="00E41CF5"/>
    <w:rsid w:val="00E4212C"/>
    <w:rsid w:val="00E42785"/>
    <w:rsid w:val="00E42E44"/>
    <w:rsid w:val="00E42E88"/>
    <w:rsid w:val="00E431A3"/>
    <w:rsid w:val="00E435C5"/>
    <w:rsid w:val="00E43637"/>
    <w:rsid w:val="00E43DE6"/>
    <w:rsid w:val="00E44867"/>
    <w:rsid w:val="00E44A4B"/>
    <w:rsid w:val="00E44F73"/>
    <w:rsid w:val="00E454B8"/>
    <w:rsid w:val="00E4582A"/>
    <w:rsid w:val="00E46A7D"/>
    <w:rsid w:val="00E46CAB"/>
    <w:rsid w:val="00E4769C"/>
    <w:rsid w:val="00E50C08"/>
    <w:rsid w:val="00E50E6A"/>
    <w:rsid w:val="00E50EE1"/>
    <w:rsid w:val="00E5125E"/>
    <w:rsid w:val="00E51E7D"/>
    <w:rsid w:val="00E51EAE"/>
    <w:rsid w:val="00E51F92"/>
    <w:rsid w:val="00E521CE"/>
    <w:rsid w:val="00E52314"/>
    <w:rsid w:val="00E52660"/>
    <w:rsid w:val="00E52694"/>
    <w:rsid w:val="00E52BCF"/>
    <w:rsid w:val="00E533AD"/>
    <w:rsid w:val="00E538EA"/>
    <w:rsid w:val="00E53AED"/>
    <w:rsid w:val="00E54425"/>
    <w:rsid w:val="00E544AB"/>
    <w:rsid w:val="00E55212"/>
    <w:rsid w:val="00E55D5E"/>
    <w:rsid w:val="00E55FFE"/>
    <w:rsid w:val="00E5798F"/>
    <w:rsid w:val="00E57F64"/>
    <w:rsid w:val="00E60202"/>
    <w:rsid w:val="00E6070B"/>
    <w:rsid w:val="00E60E33"/>
    <w:rsid w:val="00E60F28"/>
    <w:rsid w:val="00E6161E"/>
    <w:rsid w:val="00E6180D"/>
    <w:rsid w:val="00E61E14"/>
    <w:rsid w:val="00E61EDD"/>
    <w:rsid w:val="00E6203E"/>
    <w:rsid w:val="00E62092"/>
    <w:rsid w:val="00E62531"/>
    <w:rsid w:val="00E628C9"/>
    <w:rsid w:val="00E62DAB"/>
    <w:rsid w:val="00E63608"/>
    <w:rsid w:val="00E638B2"/>
    <w:rsid w:val="00E6426C"/>
    <w:rsid w:val="00E648CD"/>
    <w:rsid w:val="00E64FD2"/>
    <w:rsid w:val="00E6562E"/>
    <w:rsid w:val="00E65720"/>
    <w:rsid w:val="00E6602B"/>
    <w:rsid w:val="00E661E3"/>
    <w:rsid w:val="00E666DF"/>
    <w:rsid w:val="00E66877"/>
    <w:rsid w:val="00E66BA8"/>
    <w:rsid w:val="00E67239"/>
    <w:rsid w:val="00E675C3"/>
    <w:rsid w:val="00E67A4B"/>
    <w:rsid w:val="00E70B82"/>
    <w:rsid w:val="00E70BE5"/>
    <w:rsid w:val="00E71623"/>
    <w:rsid w:val="00E71A1B"/>
    <w:rsid w:val="00E72DA1"/>
    <w:rsid w:val="00E72E3E"/>
    <w:rsid w:val="00E73B9C"/>
    <w:rsid w:val="00E7495F"/>
    <w:rsid w:val="00E76245"/>
    <w:rsid w:val="00E7665A"/>
    <w:rsid w:val="00E76892"/>
    <w:rsid w:val="00E76AE5"/>
    <w:rsid w:val="00E772DD"/>
    <w:rsid w:val="00E77453"/>
    <w:rsid w:val="00E80167"/>
    <w:rsid w:val="00E8073A"/>
    <w:rsid w:val="00E807DB"/>
    <w:rsid w:val="00E807F9"/>
    <w:rsid w:val="00E81667"/>
    <w:rsid w:val="00E8192E"/>
    <w:rsid w:val="00E81F29"/>
    <w:rsid w:val="00E82072"/>
    <w:rsid w:val="00E8212B"/>
    <w:rsid w:val="00E82358"/>
    <w:rsid w:val="00E82DD6"/>
    <w:rsid w:val="00E83EF6"/>
    <w:rsid w:val="00E8461A"/>
    <w:rsid w:val="00E848C0"/>
    <w:rsid w:val="00E84EEB"/>
    <w:rsid w:val="00E86732"/>
    <w:rsid w:val="00E86DA1"/>
    <w:rsid w:val="00E874D6"/>
    <w:rsid w:val="00E878A2"/>
    <w:rsid w:val="00E87E9C"/>
    <w:rsid w:val="00E908B9"/>
    <w:rsid w:val="00E91887"/>
    <w:rsid w:val="00E91FD6"/>
    <w:rsid w:val="00E922F3"/>
    <w:rsid w:val="00E9251E"/>
    <w:rsid w:val="00E928D8"/>
    <w:rsid w:val="00E93BAA"/>
    <w:rsid w:val="00E94C7B"/>
    <w:rsid w:val="00E95635"/>
    <w:rsid w:val="00E963A5"/>
    <w:rsid w:val="00E966BC"/>
    <w:rsid w:val="00E9724F"/>
    <w:rsid w:val="00E97613"/>
    <w:rsid w:val="00E97A3D"/>
    <w:rsid w:val="00E97D19"/>
    <w:rsid w:val="00EA18CB"/>
    <w:rsid w:val="00EA199D"/>
    <w:rsid w:val="00EA3BDB"/>
    <w:rsid w:val="00EA4946"/>
    <w:rsid w:val="00EA4C83"/>
    <w:rsid w:val="00EA4DFC"/>
    <w:rsid w:val="00EA4E7E"/>
    <w:rsid w:val="00EA5218"/>
    <w:rsid w:val="00EA761B"/>
    <w:rsid w:val="00EA7B66"/>
    <w:rsid w:val="00EB00BB"/>
    <w:rsid w:val="00EB197D"/>
    <w:rsid w:val="00EB1992"/>
    <w:rsid w:val="00EB231B"/>
    <w:rsid w:val="00EB24D9"/>
    <w:rsid w:val="00EB2CCB"/>
    <w:rsid w:val="00EB4390"/>
    <w:rsid w:val="00EB524C"/>
    <w:rsid w:val="00EB69C1"/>
    <w:rsid w:val="00EB7106"/>
    <w:rsid w:val="00EB72B4"/>
    <w:rsid w:val="00EC05F3"/>
    <w:rsid w:val="00EC22A5"/>
    <w:rsid w:val="00EC24D2"/>
    <w:rsid w:val="00EC2AFB"/>
    <w:rsid w:val="00EC2B48"/>
    <w:rsid w:val="00EC2F5B"/>
    <w:rsid w:val="00EC3530"/>
    <w:rsid w:val="00EC386B"/>
    <w:rsid w:val="00EC3899"/>
    <w:rsid w:val="00EC3BE9"/>
    <w:rsid w:val="00EC499C"/>
    <w:rsid w:val="00EC4EC2"/>
    <w:rsid w:val="00EC5D00"/>
    <w:rsid w:val="00EC6DC5"/>
    <w:rsid w:val="00EC7197"/>
    <w:rsid w:val="00EC71E0"/>
    <w:rsid w:val="00EC7D9D"/>
    <w:rsid w:val="00EC7DBA"/>
    <w:rsid w:val="00ED0C2F"/>
    <w:rsid w:val="00ED1F9E"/>
    <w:rsid w:val="00ED251F"/>
    <w:rsid w:val="00ED3DE3"/>
    <w:rsid w:val="00ED458B"/>
    <w:rsid w:val="00ED6346"/>
    <w:rsid w:val="00ED6E60"/>
    <w:rsid w:val="00EE03A7"/>
    <w:rsid w:val="00EE078D"/>
    <w:rsid w:val="00EE0E31"/>
    <w:rsid w:val="00EE1409"/>
    <w:rsid w:val="00EE1758"/>
    <w:rsid w:val="00EE26F9"/>
    <w:rsid w:val="00EE27E5"/>
    <w:rsid w:val="00EE289D"/>
    <w:rsid w:val="00EE304A"/>
    <w:rsid w:val="00EE3509"/>
    <w:rsid w:val="00EE3782"/>
    <w:rsid w:val="00EE3E7F"/>
    <w:rsid w:val="00EE43D1"/>
    <w:rsid w:val="00EE7F34"/>
    <w:rsid w:val="00EF0B1F"/>
    <w:rsid w:val="00EF0D11"/>
    <w:rsid w:val="00EF0EDB"/>
    <w:rsid w:val="00EF154B"/>
    <w:rsid w:val="00EF2827"/>
    <w:rsid w:val="00EF3A76"/>
    <w:rsid w:val="00EF538D"/>
    <w:rsid w:val="00EF64D1"/>
    <w:rsid w:val="00EF69C3"/>
    <w:rsid w:val="00EF7F29"/>
    <w:rsid w:val="00F002B1"/>
    <w:rsid w:val="00F00356"/>
    <w:rsid w:val="00F004BA"/>
    <w:rsid w:val="00F0063C"/>
    <w:rsid w:val="00F008F0"/>
    <w:rsid w:val="00F00C1A"/>
    <w:rsid w:val="00F01E2B"/>
    <w:rsid w:val="00F030B1"/>
    <w:rsid w:val="00F0361E"/>
    <w:rsid w:val="00F03B40"/>
    <w:rsid w:val="00F03E20"/>
    <w:rsid w:val="00F049FC"/>
    <w:rsid w:val="00F050EC"/>
    <w:rsid w:val="00F06DEC"/>
    <w:rsid w:val="00F1150B"/>
    <w:rsid w:val="00F115B8"/>
    <w:rsid w:val="00F11CBC"/>
    <w:rsid w:val="00F12980"/>
    <w:rsid w:val="00F12B06"/>
    <w:rsid w:val="00F12B91"/>
    <w:rsid w:val="00F12CE6"/>
    <w:rsid w:val="00F13792"/>
    <w:rsid w:val="00F13EDE"/>
    <w:rsid w:val="00F13F01"/>
    <w:rsid w:val="00F140D4"/>
    <w:rsid w:val="00F166E8"/>
    <w:rsid w:val="00F16997"/>
    <w:rsid w:val="00F16FE3"/>
    <w:rsid w:val="00F17F21"/>
    <w:rsid w:val="00F17F47"/>
    <w:rsid w:val="00F208B0"/>
    <w:rsid w:val="00F20E41"/>
    <w:rsid w:val="00F21152"/>
    <w:rsid w:val="00F212E2"/>
    <w:rsid w:val="00F22C96"/>
    <w:rsid w:val="00F234E2"/>
    <w:rsid w:val="00F24485"/>
    <w:rsid w:val="00F24618"/>
    <w:rsid w:val="00F24DF6"/>
    <w:rsid w:val="00F24FD8"/>
    <w:rsid w:val="00F26FE9"/>
    <w:rsid w:val="00F271DC"/>
    <w:rsid w:val="00F27D6D"/>
    <w:rsid w:val="00F30002"/>
    <w:rsid w:val="00F30A99"/>
    <w:rsid w:val="00F30F58"/>
    <w:rsid w:val="00F31A2B"/>
    <w:rsid w:val="00F31DD4"/>
    <w:rsid w:val="00F32048"/>
    <w:rsid w:val="00F3297C"/>
    <w:rsid w:val="00F33C93"/>
    <w:rsid w:val="00F3649D"/>
    <w:rsid w:val="00F4018D"/>
    <w:rsid w:val="00F404E1"/>
    <w:rsid w:val="00F4061B"/>
    <w:rsid w:val="00F40717"/>
    <w:rsid w:val="00F40868"/>
    <w:rsid w:val="00F40B23"/>
    <w:rsid w:val="00F41111"/>
    <w:rsid w:val="00F4158B"/>
    <w:rsid w:val="00F4179A"/>
    <w:rsid w:val="00F420AA"/>
    <w:rsid w:val="00F42175"/>
    <w:rsid w:val="00F4221B"/>
    <w:rsid w:val="00F42461"/>
    <w:rsid w:val="00F42F73"/>
    <w:rsid w:val="00F43A8E"/>
    <w:rsid w:val="00F43D15"/>
    <w:rsid w:val="00F43FD8"/>
    <w:rsid w:val="00F45120"/>
    <w:rsid w:val="00F452F2"/>
    <w:rsid w:val="00F4576C"/>
    <w:rsid w:val="00F51045"/>
    <w:rsid w:val="00F51C0D"/>
    <w:rsid w:val="00F51FC2"/>
    <w:rsid w:val="00F52155"/>
    <w:rsid w:val="00F5228F"/>
    <w:rsid w:val="00F52718"/>
    <w:rsid w:val="00F52F57"/>
    <w:rsid w:val="00F53B3A"/>
    <w:rsid w:val="00F53D79"/>
    <w:rsid w:val="00F54255"/>
    <w:rsid w:val="00F54D73"/>
    <w:rsid w:val="00F553D4"/>
    <w:rsid w:val="00F55DF6"/>
    <w:rsid w:val="00F55EE6"/>
    <w:rsid w:val="00F55FC5"/>
    <w:rsid w:val="00F571B2"/>
    <w:rsid w:val="00F5747C"/>
    <w:rsid w:val="00F6004B"/>
    <w:rsid w:val="00F60A89"/>
    <w:rsid w:val="00F60B03"/>
    <w:rsid w:val="00F61A6A"/>
    <w:rsid w:val="00F61E82"/>
    <w:rsid w:val="00F62730"/>
    <w:rsid w:val="00F62D87"/>
    <w:rsid w:val="00F62F8F"/>
    <w:rsid w:val="00F63603"/>
    <w:rsid w:val="00F636EF"/>
    <w:rsid w:val="00F63747"/>
    <w:rsid w:val="00F64299"/>
    <w:rsid w:val="00F647B1"/>
    <w:rsid w:val="00F64C63"/>
    <w:rsid w:val="00F6551C"/>
    <w:rsid w:val="00F6558F"/>
    <w:rsid w:val="00F655FD"/>
    <w:rsid w:val="00F65CFF"/>
    <w:rsid w:val="00F65FE0"/>
    <w:rsid w:val="00F66143"/>
    <w:rsid w:val="00F664AA"/>
    <w:rsid w:val="00F67027"/>
    <w:rsid w:val="00F70E28"/>
    <w:rsid w:val="00F71035"/>
    <w:rsid w:val="00F719C0"/>
    <w:rsid w:val="00F71BE4"/>
    <w:rsid w:val="00F72229"/>
    <w:rsid w:val="00F732A2"/>
    <w:rsid w:val="00F73711"/>
    <w:rsid w:val="00F74448"/>
    <w:rsid w:val="00F746C8"/>
    <w:rsid w:val="00F75032"/>
    <w:rsid w:val="00F76004"/>
    <w:rsid w:val="00F76F42"/>
    <w:rsid w:val="00F77683"/>
    <w:rsid w:val="00F77CEC"/>
    <w:rsid w:val="00F77DDA"/>
    <w:rsid w:val="00F802BD"/>
    <w:rsid w:val="00F80EBB"/>
    <w:rsid w:val="00F80EBC"/>
    <w:rsid w:val="00F81B12"/>
    <w:rsid w:val="00F821C4"/>
    <w:rsid w:val="00F82827"/>
    <w:rsid w:val="00F82B19"/>
    <w:rsid w:val="00F8363F"/>
    <w:rsid w:val="00F84356"/>
    <w:rsid w:val="00F84503"/>
    <w:rsid w:val="00F8501F"/>
    <w:rsid w:val="00F856FB"/>
    <w:rsid w:val="00F8613C"/>
    <w:rsid w:val="00F865A9"/>
    <w:rsid w:val="00F86D21"/>
    <w:rsid w:val="00F86FE2"/>
    <w:rsid w:val="00F8708E"/>
    <w:rsid w:val="00F87550"/>
    <w:rsid w:val="00F875E7"/>
    <w:rsid w:val="00F87B8E"/>
    <w:rsid w:val="00F87C15"/>
    <w:rsid w:val="00F90049"/>
    <w:rsid w:val="00F90177"/>
    <w:rsid w:val="00F911BC"/>
    <w:rsid w:val="00F91770"/>
    <w:rsid w:val="00F917A5"/>
    <w:rsid w:val="00F91BA0"/>
    <w:rsid w:val="00F924C5"/>
    <w:rsid w:val="00F929BD"/>
    <w:rsid w:val="00F92E09"/>
    <w:rsid w:val="00F94213"/>
    <w:rsid w:val="00F94975"/>
    <w:rsid w:val="00F94D99"/>
    <w:rsid w:val="00F95716"/>
    <w:rsid w:val="00F96373"/>
    <w:rsid w:val="00F97D5B"/>
    <w:rsid w:val="00FA05A4"/>
    <w:rsid w:val="00FA1262"/>
    <w:rsid w:val="00FA1DCA"/>
    <w:rsid w:val="00FA1F8E"/>
    <w:rsid w:val="00FA23F9"/>
    <w:rsid w:val="00FA2C32"/>
    <w:rsid w:val="00FA312E"/>
    <w:rsid w:val="00FA32C4"/>
    <w:rsid w:val="00FA3A77"/>
    <w:rsid w:val="00FA441A"/>
    <w:rsid w:val="00FA587F"/>
    <w:rsid w:val="00FA619C"/>
    <w:rsid w:val="00FA6DB8"/>
    <w:rsid w:val="00FA7460"/>
    <w:rsid w:val="00FA749F"/>
    <w:rsid w:val="00FA76E4"/>
    <w:rsid w:val="00FB0A27"/>
    <w:rsid w:val="00FB12D5"/>
    <w:rsid w:val="00FB154C"/>
    <w:rsid w:val="00FB1DA8"/>
    <w:rsid w:val="00FB2342"/>
    <w:rsid w:val="00FB2921"/>
    <w:rsid w:val="00FB2961"/>
    <w:rsid w:val="00FB30A6"/>
    <w:rsid w:val="00FB3CB3"/>
    <w:rsid w:val="00FB4389"/>
    <w:rsid w:val="00FB4461"/>
    <w:rsid w:val="00FB53C0"/>
    <w:rsid w:val="00FB583C"/>
    <w:rsid w:val="00FB5F4E"/>
    <w:rsid w:val="00FB661F"/>
    <w:rsid w:val="00FB71BE"/>
    <w:rsid w:val="00FB71D8"/>
    <w:rsid w:val="00FB72DB"/>
    <w:rsid w:val="00FB7411"/>
    <w:rsid w:val="00FC25FA"/>
    <w:rsid w:val="00FC3340"/>
    <w:rsid w:val="00FC48B6"/>
    <w:rsid w:val="00FC55F7"/>
    <w:rsid w:val="00FC5D64"/>
    <w:rsid w:val="00FC6098"/>
    <w:rsid w:val="00FC6CF7"/>
    <w:rsid w:val="00FC6F0F"/>
    <w:rsid w:val="00FC7313"/>
    <w:rsid w:val="00FD0855"/>
    <w:rsid w:val="00FD11FE"/>
    <w:rsid w:val="00FD12D2"/>
    <w:rsid w:val="00FD16D5"/>
    <w:rsid w:val="00FD2F50"/>
    <w:rsid w:val="00FD36CE"/>
    <w:rsid w:val="00FD3D96"/>
    <w:rsid w:val="00FD4155"/>
    <w:rsid w:val="00FD47A1"/>
    <w:rsid w:val="00FD4892"/>
    <w:rsid w:val="00FD48D7"/>
    <w:rsid w:val="00FD4D0B"/>
    <w:rsid w:val="00FD5513"/>
    <w:rsid w:val="00FD5515"/>
    <w:rsid w:val="00FD5F93"/>
    <w:rsid w:val="00FD623F"/>
    <w:rsid w:val="00FD7031"/>
    <w:rsid w:val="00FE004F"/>
    <w:rsid w:val="00FE0C9A"/>
    <w:rsid w:val="00FE112F"/>
    <w:rsid w:val="00FE17B3"/>
    <w:rsid w:val="00FE1ACA"/>
    <w:rsid w:val="00FE35A8"/>
    <w:rsid w:val="00FE3771"/>
    <w:rsid w:val="00FE3D56"/>
    <w:rsid w:val="00FE3F27"/>
    <w:rsid w:val="00FE4AA7"/>
    <w:rsid w:val="00FE5348"/>
    <w:rsid w:val="00FE5778"/>
    <w:rsid w:val="00FE65DA"/>
    <w:rsid w:val="00FE6727"/>
    <w:rsid w:val="00FE683B"/>
    <w:rsid w:val="00FE744D"/>
    <w:rsid w:val="00FF3193"/>
    <w:rsid w:val="00FF343A"/>
    <w:rsid w:val="00FF393A"/>
    <w:rsid w:val="00FF3FE1"/>
    <w:rsid w:val="00FF4C7E"/>
    <w:rsid w:val="00FF629C"/>
    <w:rsid w:val="00FF6D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hd w:val="clear" w:color="auto" w:fill="FFFFFF"/>
      <w:topLinePunct/>
      <w:snapToGrid w:val="0"/>
      <w:spacing w:before="312" w:after="900"/>
      <w:jc w:val="center"/>
      <w:outlineLvl w:val="0"/>
    </w:pPr>
    <w:rPr>
      <w:rFonts w:eastAsia="黑体"/>
      <w:kern w:val="44"/>
      <w:sz w:val="44"/>
      <w:szCs w:val="20"/>
      <w14:shadow w14:blurRad="50800" w14:dist="38100" w14:dir="2700000" w14:sx="100000" w14:sy="100000" w14:kx="0" w14:ky="0" w14:algn="tl">
        <w14:srgbClr w14:val="000000">
          <w14:alpha w14:val="60000"/>
        </w14:srgbClr>
      </w14:shadow>
    </w:rPr>
  </w:style>
  <w:style w:type="paragraph" w:styleId="2">
    <w:name w:val="heading 2"/>
    <w:basedOn w:val="a"/>
    <w:next w:val="a"/>
    <w:qFormat/>
    <w:pPr>
      <w:keepNext/>
      <w:keepLines/>
      <w:topLinePunct/>
      <w:snapToGrid w:val="0"/>
      <w:spacing w:before="500" w:after="310"/>
      <w:outlineLvl w:val="1"/>
    </w:pPr>
    <w:rPr>
      <w:rFonts w:eastAsia="仿宋_GB2312"/>
      <w:sz w:val="32"/>
      <w:szCs w:val="20"/>
      <w:u w:color="999999"/>
    </w:rPr>
  </w:style>
  <w:style w:type="paragraph" w:styleId="3">
    <w:name w:val="heading 3"/>
    <w:basedOn w:val="a"/>
    <w:next w:val="a"/>
    <w:qFormat/>
    <w:pPr>
      <w:keepLines/>
      <w:topLinePunct/>
      <w:snapToGrid w:val="0"/>
      <w:spacing w:before="320" w:after="200"/>
      <w:outlineLvl w:val="2"/>
    </w:pPr>
    <w:rPr>
      <w:rFonts w:eastAsia="楷体_GB2312"/>
      <w:sz w:val="28"/>
      <w:szCs w:val="20"/>
    </w:rPr>
  </w:style>
  <w:style w:type="paragraph" w:styleId="4">
    <w:name w:val="heading 4"/>
    <w:basedOn w:val="a"/>
    <w:next w:val="a"/>
    <w:qFormat/>
    <w:pPr>
      <w:keepNext/>
      <w:keepLines/>
      <w:spacing w:before="280" w:after="290" w:line="376"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content1">
    <w:name w:val="t_content1"/>
    <w:basedOn w:val="a0"/>
    <w:rPr>
      <w:strike w:val="0"/>
      <w:dstrike w:val="0"/>
      <w:color w:val="666666"/>
      <w:sz w:val="18"/>
      <w:szCs w:val="18"/>
      <w:u w:val="none"/>
      <w:effect w:val="none"/>
    </w:rPr>
  </w:style>
  <w:style w:type="character" w:styleId="a3">
    <w:name w:val="Hyperlink"/>
    <w:basedOn w:val="a0"/>
    <w:rPr>
      <w:color w:val="0000FF"/>
      <w:u w:val="single"/>
    </w:rPr>
  </w:style>
  <w:style w:type="paragraph" w:styleId="a4">
    <w:name w:val="Normal Indent"/>
    <w:basedOn w:val="a"/>
    <w:pPr>
      <w:ind w:firstLine="420"/>
    </w:pPr>
    <w:rPr>
      <w:szCs w:val="21"/>
    </w:rPr>
  </w:style>
  <w:style w:type="paragraph" w:styleId="a5">
    <w:name w:val="Date"/>
    <w:basedOn w:val="a"/>
    <w:next w:val="a"/>
    <w:rPr>
      <w:szCs w:val="21"/>
    </w:rPr>
  </w:style>
  <w:style w:type="paragraph" w:styleId="20">
    <w:name w:val="Body Text Indent 2"/>
    <w:basedOn w:val="a"/>
    <w:pPr>
      <w:spacing w:line="360" w:lineRule="auto"/>
      <w:ind w:left="210" w:firstLine="420"/>
    </w:pPr>
    <w:rPr>
      <w:rFonts w:ascii="宋体" w:hAnsi="宋体" w:cs="宋体"/>
      <w:szCs w:val="21"/>
    </w:rPr>
  </w:style>
  <w:style w:type="paragraph" w:styleId="10">
    <w:name w:val="toc 1"/>
    <w:basedOn w:val="a"/>
    <w:next w:val="a"/>
    <w:autoRedefine/>
    <w:semiHidden/>
    <w:pPr>
      <w:spacing w:before="120" w:after="120"/>
      <w:jc w:val="left"/>
    </w:pPr>
    <w:rPr>
      <w:b/>
      <w:bCs/>
      <w:caps/>
      <w:sz w:val="20"/>
      <w:szCs w:val="20"/>
    </w:rPr>
  </w:style>
  <w:style w:type="paragraph" w:styleId="21">
    <w:name w:val="toc 2"/>
    <w:basedOn w:val="a"/>
    <w:next w:val="a"/>
    <w:autoRedefine/>
    <w:semiHidden/>
    <w:pPr>
      <w:ind w:left="210"/>
      <w:jc w:val="left"/>
    </w:pPr>
    <w:rPr>
      <w:smallCaps/>
      <w:sz w:val="20"/>
      <w:szCs w:val="20"/>
    </w:rPr>
  </w:style>
  <w:style w:type="paragraph" w:styleId="30">
    <w:name w:val="toc 3"/>
    <w:basedOn w:val="a"/>
    <w:next w:val="a"/>
    <w:autoRedefine/>
    <w:semiHidden/>
    <w:pPr>
      <w:ind w:left="420"/>
      <w:jc w:val="left"/>
    </w:pPr>
    <w:rPr>
      <w:i/>
      <w:iCs/>
      <w:sz w:val="20"/>
      <w:szCs w:val="20"/>
    </w:rPr>
  </w:style>
  <w:style w:type="paragraph" w:styleId="a6">
    <w:name w:val="header"/>
    <w:basedOn w:val="a"/>
    <w:pPr>
      <w:pBdr>
        <w:bottom w:val="single" w:sz="6" w:space="1" w:color="auto"/>
      </w:pBdr>
      <w:tabs>
        <w:tab w:val="center" w:pos="4153"/>
        <w:tab w:val="right" w:pos="8306"/>
      </w:tabs>
      <w:snapToGrid w:val="0"/>
      <w:jc w:val="center"/>
    </w:pPr>
    <w:rPr>
      <w:sz w:val="18"/>
      <w:szCs w:val="18"/>
    </w:rPr>
  </w:style>
  <w:style w:type="paragraph" w:styleId="a7">
    <w:name w:val="footer"/>
    <w:basedOn w:val="a"/>
    <w:pPr>
      <w:tabs>
        <w:tab w:val="center" w:pos="4153"/>
        <w:tab w:val="right" w:pos="8306"/>
      </w:tabs>
      <w:snapToGrid w:val="0"/>
      <w:jc w:val="left"/>
    </w:pPr>
    <w:rPr>
      <w:sz w:val="18"/>
      <w:szCs w:val="18"/>
    </w:rPr>
  </w:style>
  <w:style w:type="paragraph" w:styleId="a8">
    <w:name w:val="footnote text"/>
    <w:basedOn w:val="a"/>
    <w:semiHidden/>
    <w:pPr>
      <w:snapToGrid w:val="0"/>
      <w:jc w:val="left"/>
    </w:pPr>
    <w:rPr>
      <w:sz w:val="18"/>
      <w:szCs w:val="18"/>
    </w:rPr>
  </w:style>
  <w:style w:type="character" w:styleId="a9">
    <w:name w:val="footnote reference"/>
    <w:basedOn w:val="a0"/>
    <w:semiHidden/>
    <w:rPr>
      <w:vertAlign w:val="superscript"/>
    </w:rPr>
  </w:style>
  <w:style w:type="paragraph" w:styleId="40">
    <w:name w:val="toc 4"/>
    <w:basedOn w:val="a"/>
    <w:next w:val="a"/>
    <w:autoRedefine/>
    <w:semiHidden/>
    <w:pPr>
      <w:ind w:left="630"/>
      <w:jc w:val="left"/>
    </w:pPr>
    <w:rPr>
      <w:sz w:val="18"/>
      <w:szCs w:val="18"/>
    </w:rPr>
  </w:style>
  <w:style w:type="paragraph" w:styleId="5">
    <w:name w:val="toc 5"/>
    <w:basedOn w:val="a"/>
    <w:next w:val="a"/>
    <w:autoRedefine/>
    <w:semiHidden/>
    <w:pPr>
      <w:ind w:left="840"/>
      <w:jc w:val="left"/>
    </w:pPr>
    <w:rPr>
      <w:sz w:val="18"/>
      <w:szCs w:val="18"/>
    </w:rPr>
  </w:style>
  <w:style w:type="paragraph" w:styleId="6">
    <w:name w:val="toc 6"/>
    <w:basedOn w:val="a"/>
    <w:next w:val="a"/>
    <w:autoRedefine/>
    <w:semiHidden/>
    <w:pPr>
      <w:ind w:left="1050"/>
      <w:jc w:val="left"/>
    </w:pPr>
    <w:rPr>
      <w:sz w:val="18"/>
      <w:szCs w:val="18"/>
    </w:rPr>
  </w:style>
  <w:style w:type="paragraph" w:styleId="7">
    <w:name w:val="toc 7"/>
    <w:basedOn w:val="a"/>
    <w:next w:val="a"/>
    <w:autoRedefine/>
    <w:semiHidden/>
    <w:pPr>
      <w:ind w:left="1260"/>
      <w:jc w:val="left"/>
    </w:pPr>
    <w:rPr>
      <w:sz w:val="18"/>
      <w:szCs w:val="18"/>
    </w:rPr>
  </w:style>
  <w:style w:type="paragraph" w:styleId="8">
    <w:name w:val="toc 8"/>
    <w:basedOn w:val="a"/>
    <w:next w:val="a"/>
    <w:autoRedefine/>
    <w:semiHidden/>
    <w:pPr>
      <w:ind w:left="1470"/>
      <w:jc w:val="left"/>
    </w:pPr>
    <w:rPr>
      <w:sz w:val="18"/>
      <w:szCs w:val="18"/>
    </w:rPr>
  </w:style>
  <w:style w:type="paragraph" w:styleId="9">
    <w:name w:val="toc 9"/>
    <w:basedOn w:val="a"/>
    <w:next w:val="a"/>
    <w:autoRedefine/>
    <w:semiHidden/>
    <w:pPr>
      <w:ind w:left="1680"/>
      <w:jc w:val="left"/>
    </w:pPr>
    <w:rPr>
      <w:sz w:val="18"/>
      <w:szCs w:val="18"/>
    </w:rPr>
  </w:style>
  <w:style w:type="character" w:styleId="aa">
    <w:name w:val="page number"/>
    <w:basedOn w:val="a0"/>
  </w:style>
  <w:style w:type="paragraph" w:customStyle="1" w:styleId="ab">
    <w:name w:val="图注"/>
    <w:basedOn w:val="a"/>
    <w:next w:val="a"/>
    <w:pPr>
      <w:topLinePunct/>
      <w:snapToGrid w:val="0"/>
      <w:spacing w:before="120" w:after="120"/>
      <w:jc w:val="center"/>
    </w:pPr>
    <w:rPr>
      <w:sz w:val="15"/>
      <w:szCs w:val="20"/>
    </w:rPr>
  </w:style>
  <w:style w:type="paragraph" w:customStyle="1" w:styleId="ac">
    <w:name w:val="表题"/>
    <w:basedOn w:val="a"/>
    <w:next w:val="a"/>
    <w:pPr>
      <w:tabs>
        <w:tab w:val="center" w:pos="4201"/>
      </w:tabs>
      <w:topLinePunct/>
      <w:spacing w:before="120"/>
      <w:ind w:firstLine="425"/>
    </w:pPr>
    <w:rPr>
      <w:rFonts w:ascii="Times New Roman MT Extra Bold" w:eastAsia="黑体" w:hAnsi="Times New Roman MT Extra Bold"/>
      <w:sz w:val="18"/>
      <w:szCs w:val="20"/>
    </w:rPr>
  </w:style>
  <w:style w:type="paragraph" w:styleId="ad">
    <w:name w:val="caption"/>
    <w:basedOn w:val="a"/>
    <w:next w:val="a"/>
    <w:qFormat/>
    <w:rPr>
      <w:rFonts w:ascii="Arial" w:eastAsia="黑体" w:hAnsi="Arial" w:cs="Arial"/>
      <w:sz w:val="20"/>
      <w:szCs w:val="20"/>
    </w:rPr>
  </w:style>
  <w:style w:type="paragraph" w:styleId="ae">
    <w:name w:val="table of figures"/>
    <w:basedOn w:val="a"/>
    <w:next w:val="a"/>
    <w:semiHidden/>
    <w:pPr>
      <w:ind w:left="420" w:hanging="420"/>
      <w:jc w:val="left"/>
    </w:pPr>
    <w:rPr>
      <w:smallCaps/>
      <w:sz w:val="20"/>
      <w:szCs w:val="20"/>
    </w:rPr>
  </w:style>
  <w:style w:type="character" w:customStyle="1" w:styleId="2Char">
    <w:name w:val="标题 2 Char"/>
    <w:basedOn w:val="a0"/>
    <w:rPr>
      <w:rFonts w:eastAsia="仿宋_GB2312"/>
      <w:kern w:val="2"/>
      <w:sz w:val="32"/>
      <w:u w:color="999999"/>
      <w:lang w:val="en-US" w:eastAsia="zh-CN" w:bidi="ar-SA"/>
    </w:rPr>
  </w:style>
  <w:style w:type="paragraph" w:styleId="af">
    <w:name w:val="Document Map"/>
    <w:basedOn w:val="a"/>
    <w:semiHidden/>
    <w:pPr>
      <w:shd w:val="clear" w:color="auto" w:fill="000080"/>
    </w:pPr>
  </w:style>
  <w:style w:type="character" w:styleId="af0">
    <w:name w:val="FollowedHyperlink"/>
    <w:basedOn w:val="a0"/>
    <w:rPr>
      <w:color w:val="800080"/>
      <w:u w:val="single"/>
    </w:rPr>
  </w:style>
  <w:style w:type="paragraph" w:styleId="af1">
    <w:name w:val="Balloon Text"/>
    <w:basedOn w:val="a"/>
    <w:semiHidden/>
    <w:rPr>
      <w:sz w:val="18"/>
      <w:szCs w:val="18"/>
    </w:rPr>
  </w:style>
  <w:style w:type="paragraph" w:styleId="af2">
    <w:name w:val="Plain Text"/>
    <w:basedOn w:val="a"/>
    <w:rsid w:val="000E6AA9"/>
    <w:rPr>
      <w:rFonts w:ascii="宋体" w:hAnsi="Courier New"/>
      <w:szCs w:val="20"/>
    </w:rPr>
  </w:style>
  <w:style w:type="paragraph" w:styleId="af3">
    <w:name w:val="Title"/>
    <w:basedOn w:val="a"/>
    <w:qFormat/>
    <w:rsid w:val="000E6AA9"/>
    <w:pPr>
      <w:spacing w:line="320" w:lineRule="exact"/>
      <w:jc w:val="center"/>
      <w:outlineLvl w:val="0"/>
    </w:pPr>
    <w:rPr>
      <w:rFonts w:ascii="隶书" w:eastAsia="隶书"/>
      <w:color w:val="000000"/>
      <w:sz w:val="36"/>
      <w:szCs w:val="20"/>
    </w:rPr>
  </w:style>
  <w:style w:type="paragraph" w:styleId="af4">
    <w:name w:val="Body Text Indent"/>
    <w:basedOn w:val="a"/>
    <w:rsid w:val="000E6AA9"/>
    <w:pPr>
      <w:tabs>
        <w:tab w:val="left" w:pos="735"/>
      </w:tabs>
      <w:ind w:left="630"/>
    </w:pPr>
    <w:rPr>
      <w:szCs w:val="20"/>
    </w:rPr>
  </w:style>
  <w:style w:type="character" w:styleId="af5">
    <w:name w:val="Strong"/>
    <w:basedOn w:val="a0"/>
    <w:qFormat/>
    <w:rsid w:val="000E6AA9"/>
    <w:rPr>
      <w:b/>
      <w:bCs/>
    </w:rPr>
  </w:style>
  <w:style w:type="paragraph" w:customStyle="1" w:styleId="Web">
    <w:name w:val="普通 (Web)"/>
    <w:basedOn w:val="a"/>
    <w:rsid w:val="000E6AA9"/>
    <w:pPr>
      <w:widowControl/>
      <w:spacing w:before="100" w:beforeAutospacing="1" w:after="100" w:afterAutospacing="1"/>
      <w:jc w:val="left"/>
    </w:pPr>
    <w:rPr>
      <w:rFonts w:ascii="Arial Unicode MS" w:eastAsia="Arial Unicode MS" w:hAnsi="Arial Unicode MS"/>
      <w:color w:val="000000"/>
      <w:kern w:val="0"/>
      <w:sz w:val="24"/>
    </w:rPr>
  </w:style>
  <w:style w:type="paragraph" w:styleId="31">
    <w:name w:val="Body Text Indent 3"/>
    <w:basedOn w:val="a"/>
    <w:rsid w:val="000E6AA9"/>
    <w:pPr>
      <w:spacing w:line="360" w:lineRule="auto"/>
      <w:ind w:left="105" w:firstLine="420"/>
    </w:pPr>
    <w:rPr>
      <w:rFonts w:ascii="宋体" w:hAnsi="宋体"/>
      <w:szCs w:val="20"/>
    </w:rPr>
  </w:style>
  <w:style w:type="paragraph" w:styleId="af6">
    <w:name w:val="Body Text"/>
    <w:basedOn w:val="a"/>
    <w:rsid w:val="000E6AA9"/>
    <w:pPr>
      <w:spacing w:line="320" w:lineRule="exact"/>
      <w:jc w:val="center"/>
    </w:pPr>
    <w:rPr>
      <w:b/>
      <w:caps/>
      <w:szCs w:val="20"/>
    </w:rPr>
  </w:style>
  <w:style w:type="paragraph" w:customStyle="1" w:styleId="xl24">
    <w:name w:val="xl24"/>
    <w:basedOn w:val="a"/>
    <w:rsid w:val="000E6AA9"/>
    <w:pPr>
      <w:widowControl/>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Century"/>
      <w:kern w:val="0"/>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hd w:val="clear" w:color="auto" w:fill="FFFFFF"/>
      <w:topLinePunct/>
      <w:snapToGrid w:val="0"/>
      <w:spacing w:before="312" w:after="900"/>
      <w:jc w:val="center"/>
      <w:outlineLvl w:val="0"/>
    </w:pPr>
    <w:rPr>
      <w:rFonts w:eastAsia="黑体"/>
      <w:kern w:val="44"/>
      <w:sz w:val="44"/>
      <w:szCs w:val="20"/>
      <w14:shadow w14:blurRad="50800" w14:dist="38100" w14:dir="2700000" w14:sx="100000" w14:sy="100000" w14:kx="0" w14:ky="0" w14:algn="tl">
        <w14:srgbClr w14:val="000000">
          <w14:alpha w14:val="60000"/>
        </w14:srgbClr>
      </w14:shadow>
    </w:rPr>
  </w:style>
  <w:style w:type="paragraph" w:styleId="2">
    <w:name w:val="heading 2"/>
    <w:basedOn w:val="a"/>
    <w:next w:val="a"/>
    <w:qFormat/>
    <w:pPr>
      <w:keepNext/>
      <w:keepLines/>
      <w:topLinePunct/>
      <w:snapToGrid w:val="0"/>
      <w:spacing w:before="500" w:after="310"/>
      <w:outlineLvl w:val="1"/>
    </w:pPr>
    <w:rPr>
      <w:rFonts w:eastAsia="仿宋_GB2312"/>
      <w:sz w:val="32"/>
      <w:szCs w:val="20"/>
      <w:u w:color="999999"/>
    </w:rPr>
  </w:style>
  <w:style w:type="paragraph" w:styleId="3">
    <w:name w:val="heading 3"/>
    <w:basedOn w:val="a"/>
    <w:next w:val="a"/>
    <w:qFormat/>
    <w:pPr>
      <w:keepLines/>
      <w:topLinePunct/>
      <w:snapToGrid w:val="0"/>
      <w:spacing w:before="320" w:after="200"/>
      <w:outlineLvl w:val="2"/>
    </w:pPr>
    <w:rPr>
      <w:rFonts w:eastAsia="楷体_GB2312"/>
      <w:sz w:val="28"/>
      <w:szCs w:val="20"/>
    </w:rPr>
  </w:style>
  <w:style w:type="paragraph" w:styleId="4">
    <w:name w:val="heading 4"/>
    <w:basedOn w:val="a"/>
    <w:next w:val="a"/>
    <w:qFormat/>
    <w:pPr>
      <w:keepNext/>
      <w:keepLines/>
      <w:spacing w:before="280" w:after="290" w:line="376" w:lineRule="auto"/>
      <w:outlineLvl w:val="3"/>
    </w:pPr>
    <w:rPr>
      <w:rFonts w:ascii="Arial" w:eastAsia="黑体" w:hAnsi="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content1">
    <w:name w:val="t_content1"/>
    <w:basedOn w:val="a0"/>
    <w:rPr>
      <w:strike w:val="0"/>
      <w:dstrike w:val="0"/>
      <w:color w:val="666666"/>
      <w:sz w:val="18"/>
      <w:szCs w:val="18"/>
      <w:u w:val="none"/>
      <w:effect w:val="none"/>
    </w:rPr>
  </w:style>
  <w:style w:type="character" w:styleId="a3">
    <w:name w:val="Hyperlink"/>
    <w:basedOn w:val="a0"/>
    <w:rPr>
      <w:color w:val="0000FF"/>
      <w:u w:val="single"/>
    </w:rPr>
  </w:style>
  <w:style w:type="paragraph" w:styleId="a4">
    <w:name w:val="Normal Indent"/>
    <w:basedOn w:val="a"/>
    <w:pPr>
      <w:ind w:firstLine="420"/>
    </w:pPr>
    <w:rPr>
      <w:szCs w:val="21"/>
    </w:rPr>
  </w:style>
  <w:style w:type="paragraph" w:styleId="a5">
    <w:name w:val="Date"/>
    <w:basedOn w:val="a"/>
    <w:next w:val="a"/>
    <w:rPr>
      <w:szCs w:val="21"/>
    </w:rPr>
  </w:style>
  <w:style w:type="paragraph" w:styleId="20">
    <w:name w:val="Body Text Indent 2"/>
    <w:basedOn w:val="a"/>
    <w:pPr>
      <w:spacing w:line="360" w:lineRule="auto"/>
      <w:ind w:left="210" w:firstLine="420"/>
    </w:pPr>
    <w:rPr>
      <w:rFonts w:ascii="宋体" w:hAnsi="宋体" w:cs="宋体"/>
      <w:szCs w:val="21"/>
    </w:rPr>
  </w:style>
  <w:style w:type="paragraph" w:styleId="10">
    <w:name w:val="toc 1"/>
    <w:basedOn w:val="a"/>
    <w:next w:val="a"/>
    <w:autoRedefine/>
    <w:semiHidden/>
    <w:pPr>
      <w:spacing w:before="120" w:after="120"/>
      <w:jc w:val="left"/>
    </w:pPr>
    <w:rPr>
      <w:b/>
      <w:bCs/>
      <w:caps/>
      <w:sz w:val="20"/>
      <w:szCs w:val="20"/>
    </w:rPr>
  </w:style>
  <w:style w:type="paragraph" w:styleId="21">
    <w:name w:val="toc 2"/>
    <w:basedOn w:val="a"/>
    <w:next w:val="a"/>
    <w:autoRedefine/>
    <w:semiHidden/>
    <w:pPr>
      <w:ind w:left="210"/>
      <w:jc w:val="left"/>
    </w:pPr>
    <w:rPr>
      <w:smallCaps/>
      <w:sz w:val="20"/>
      <w:szCs w:val="20"/>
    </w:rPr>
  </w:style>
  <w:style w:type="paragraph" w:styleId="30">
    <w:name w:val="toc 3"/>
    <w:basedOn w:val="a"/>
    <w:next w:val="a"/>
    <w:autoRedefine/>
    <w:semiHidden/>
    <w:pPr>
      <w:ind w:left="420"/>
      <w:jc w:val="left"/>
    </w:pPr>
    <w:rPr>
      <w:i/>
      <w:iCs/>
      <w:sz w:val="20"/>
      <w:szCs w:val="20"/>
    </w:rPr>
  </w:style>
  <w:style w:type="paragraph" w:styleId="a6">
    <w:name w:val="header"/>
    <w:basedOn w:val="a"/>
    <w:pPr>
      <w:pBdr>
        <w:bottom w:val="single" w:sz="6" w:space="1" w:color="auto"/>
      </w:pBdr>
      <w:tabs>
        <w:tab w:val="center" w:pos="4153"/>
        <w:tab w:val="right" w:pos="8306"/>
      </w:tabs>
      <w:snapToGrid w:val="0"/>
      <w:jc w:val="center"/>
    </w:pPr>
    <w:rPr>
      <w:sz w:val="18"/>
      <w:szCs w:val="18"/>
    </w:rPr>
  </w:style>
  <w:style w:type="paragraph" w:styleId="a7">
    <w:name w:val="footer"/>
    <w:basedOn w:val="a"/>
    <w:pPr>
      <w:tabs>
        <w:tab w:val="center" w:pos="4153"/>
        <w:tab w:val="right" w:pos="8306"/>
      </w:tabs>
      <w:snapToGrid w:val="0"/>
      <w:jc w:val="left"/>
    </w:pPr>
    <w:rPr>
      <w:sz w:val="18"/>
      <w:szCs w:val="18"/>
    </w:rPr>
  </w:style>
  <w:style w:type="paragraph" w:styleId="a8">
    <w:name w:val="footnote text"/>
    <w:basedOn w:val="a"/>
    <w:semiHidden/>
    <w:pPr>
      <w:snapToGrid w:val="0"/>
      <w:jc w:val="left"/>
    </w:pPr>
    <w:rPr>
      <w:sz w:val="18"/>
      <w:szCs w:val="18"/>
    </w:rPr>
  </w:style>
  <w:style w:type="character" w:styleId="a9">
    <w:name w:val="footnote reference"/>
    <w:basedOn w:val="a0"/>
    <w:semiHidden/>
    <w:rPr>
      <w:vertAlign w:val="superscript"/>
    </w:rPr>
  </w:style>
  <w:style w:type="paragraph" w:styleId="40">
    <w:name w:val="toc 4"/>
    <w:basedOn w:val="a"/>
    <w:next w:val="a"/>
    <w:autoRedefine/>
    <w:semiHidden/>
    <w:pPr>
      <w:ind w:left="630"/>
      <w:jc w:val="left"/>
    </w:pPr>
    <w:rPr>
      <w:sz w:val="18"/>
      <w:szCs w:val="18"/>
    </w:rPr>
  </w:style>
  <w:style w:type="paragraph" w:styleId="5">
    <w:name w:val="toc 5"/>
    <w:basedOn w:val="a"/>
    <w:next w:val="a"/>
    <w:autoRedefine/>
    <w:semiHidden/>
    <w:pPr>
      <w:ind w:left="840"/>
      <w:jc w:val="left"/>
    </w:pPr>
    <w:rPr>
      <w:sz w:val="18"/>
      <w:szCs w:val="18"/>
    </w:rPr>
  </w:style>
  <w:style w:type="paragraph" w:styleId="6">
    <w:name w:val="toc 6"/>
    <w:basedOn w:val="a"/>
    <w:next w:val="a"/>
    <w:autoRedefine/>
    <w:semiHidden/>
    <w:pPr>
      <w:ind w:left="1050"/>
      <w:jc w:val="left"/>
    </w:pPr>
    <w:rPr>
      <w:sz w:val="18"/>
      <w:szCs w:val="18"/>
    </w:rPr>
  </w:style>
  <w:style w:type="paragraph" w:styleId="7">
    <w:name w:val="toc 7"/>
    <w:basedOn w:val="a"/>
    <w:next w:val="a"/>
    <w:autoRedefine/>
    <w:semiHidden/>
    <w:pPr>
      <w:ind w:left="1260"/>
      <w:jc w:val="left"/>
    </w:pPr>
    <w:rPr>
      <w:sz w:val="18"/>
      <w:szCs w:val="18"/>
    </w:rPr>
  </w:style>
  <w:style w:type="paragraph" w:styleId="8">
    <w:name w:val="toc 8"/>
    <w:basedOn w:val="a"/>
    <w:next w:val="a"/>
    <w:autoRedefine/>
    <w:semiHidden/>
    <w:pPr>
      <w:ind w:left="1470"/>
      <w:jc w:val="left"/>
    </w:pPr>
    <w:rPr>
      <w:sz w:val="18"/>
      <w:szCs w:val="18"/>
    </w:rPr>
  </w:style>
  <w:style w:type="paragraph" w:styleId="9">
    <w:name w:val="toc 9"/>
    <w:basedOn w:val="a"/>
    <w:next w:val="a"/>
    <w:autoRedefine/>
    <w:semiHidden/>
    <w:pPr>
      <w:ind w:left="1680"/>
      <w:jc w:val="left"/>
    </w:pPr>
    <w:rPr>
      <w:sz w:val="18"/>
      <w:szCs w:val="18"/>
    </w:rPr>
  </w:style>
  <w:style w:type="character" w:styleId="aa">
    <w:name w:val="page number"/>
    <w:basedOn w:val="a0"/>
  </w:style>
  <w:style w:type="paragraph" w:customStyle="1" w:styleId="ab">
    <w:name w:val="图注"/>
    <w:basedOn w:val="a"/>
    <w:next w:val="a"/>
    <w:pPr>
      <w:topLinePunct/>
      <w:snapToGrid w:val="0"/>
      <w:spacing w:before="120" w:after="120"/>
      <w:jc w:val="center"/>
    </w:pPr>
    <w:rPr>
      <w:sz w:val="15"/>
      <w:szCs w:val="20"/>
    </w:rPr>
  </w:style>
  <w:style w:type="paragraph" w:customStyle="1" w:styleId="ac">
    <w:name w:val="表题"/>
    <w:basedOn w:val="a"/>
    <w:next w:val="a"/>
    <w:pPr>
      <w:tabs>
        <w:tab w:val="center" w:pos="4201"/>
      </w:tabs>
      <w:topLinePunct/>
      <w:spacing w:before="120"/>
      <w:ind w:firstLine="425"/>
    </w:pPr>
    <w:rPr>
      <w:rFonts w:ascii="Times New Roman MT Extra Bold" w:eastAsia="黑体" w:hAnsi="Times New Roman MT Extra Bold"/>
      <w:sz w:val="18"/>
      <w:szCs w:val="20"/>
    </w:rPr>
  </w:style>
  <w:style w:type="paragraph" w:styleId="ad">
    <w:name w:val="caption"/>
    <w:basedOn w:val="a"/>
    <w:next w:val="a"/>
    <w:qFormat/>
    <w:rPr>
      <w:rFonts w:ascii="Arial" w:eastAsia="黑体" w:hAnsi="Arial" w:cs="Arial"/>
      <w:sz w:val="20"/>
      <w:szCs w:val="20"/>
    </w:rPr>
  </w:style>
  <w:style w:type="paragraph" w:styleId="ae">
    <w:name w:val="table of figures"/>
    <w:basedOn w:val="a"/>
    <w:next w:val="a"/>
    <w:semiHidden/>
    <w:pPr>
      <w:ind w:left="420" w:hanging="420"/>
      <w:jc w:val="left"/>
    </w:pPr>
    <w:rPr>
      <w:smallCaps/>
      <w:sz w:val="20"/>
      <w:szCs w:val="20"/>
    </w:rPr>
  </w:style>
  <w:style w:type="character" w:customStyle="1" w:styleId="2Char">
    <w:name w:val="标题 2 Char"/>
    <w:basedOn w:val="a0"/>
    <w:rPr>
      <w:rFonts w:eastAsia="仿宋_GB2312"/>
      <w:kern w:val="2"/>
      <w:sz w:val="32"/>
      <w:u w:color="999999"/>
      <w:lang w:val="en-US" w:eastAsia="zh-CN" w:bidi="ar-SA"/>
    </w:rPr>
  </w:style>
  <w:style w:type="paragraph" w:styleId="af">
    <w:name w:val="Document Map"/>
    <w:basedOn w:val="a"/>
    <w:semiHidden/>
    <w:pPr>
      <w:shd w:val="clear" w:color="auto" w:fill="000080"/>
    </w:pPr>
  </w:style>
  <w:style w:type="character" w:styleId="af0">
    <w:name w:val="FollowedHyperlink"/>
    <w:basedOn w:val="a0"/>
    <w:rPr>
      <w:color w:val="800080"/>
      <w:u w:val="single"/>
    </w:rPr>
  </w:style>
  <w:style w:type="paragraph" w:styleId="af1">
    <w:name w:val="Balloon Text"/>
    <w:basedOn w:val="a"/>
    <w:semiHidden/>
    <w:rPr>
      <w:sz w:val="18"/>
      <w:szCs w:val="18"/>
    </w:rPr>
  </w:style>
  <w:style w:type="paragraph" w:styleId="af2">
    <w:name w:val="Plain Text"/>
    <w:basedOn w:val="a"/>
    <w:rsid w:val="000E6AA9"/>
    <w:rPr>
      <w:rFonts w:ascii="宋体" w:hAnsi="Courier New"/>
      <w:szCs w:val="20"/>
    </w:rPr>
  </w:style>
  <w:style w:type="paragraph" w:styleId="af3">
    <w:name w:val="Title"/>
    <w:basedOn w:val="a"/>
    <w:qFormat/>
    <w:rsid w:val="000E6AA9"/>
    <w:pPr>
      <w:spacing w:line="320" w:lineRule="exact"/>
      <w:jc w:val="center"/>
      <w:outlineLvl w:val="0"/>
    </w:pPr>
    <w:rPr>
      <w:rFonts w:ascii="隶书" w:eastAsia="隶书"/>
      <w:color w:val="000000"/>
      <w:sz w:val="36"/>
      <w:szCs w:val="20"/>
    </w:rPr>
  </w:style>
  <w:style w:type="paragraph" w:styleId="af4">
    <w:name w:val="Body Text Indent"/>
    <w:basedOn w:val="a"/>
    <w:rsid w:val="000E6AA9"/>
    <w:pPr>
      <w:tabs>
        <w:tab w:val="left" w:pos="735"/>
      </w:tabs>
      <w:ind w:left="630"/>
    </w:pPr>
    <w:rPr>
      <w:szCs w:val="20"/>
    </w:rPr>
  </w:style>
  <w:style w:type="character" w:styleId="af5">
    <w:name w:val="Strong"/>
    <w:basedOn w:val="a0"/>
    <w:qFormat/>
    <w:rsid w:val="000E6AA9"/>
    <w:rPr>
      <w:b/>
      <w:bCs/>
    </w:rPr>
  </w:style>
  <w:style w:type="paragraph" w:customStyle="1" w:styleId="Web">
    <w:name w:val="普通 (Web)"/>
    <w:basedOn w:val="a"/>
    <w:rsid w:val="000E6AA9"/>
    <w:pPr>
      <w:widowControl/>
      <w:spacing w:before="100" w:beforeAutospacing="1" w:after="100" w:afterAutospacing="1"/>
      <w:jc w:val="left"/>
    </w:pPr>
    <w:rPr>
      <w:rFonts w:ascii="Arial Unicode MS" w:eastAsia="Arial Unicode MS" w:hAnsi="Arial Unicode MS"/>
      <w:color w:val="000000"/>
      <w:kern w:val="0"/>
      <w:sz w:val="24"/>
    </w:rPr>
  </w:style>
  <w:style w:type="paragraph" w:styleId="31">
    <w:name w:val="Body Text Indent 3"/>
    <w:basedOn w:val="a"/>
    <w:rsid w:val="000E6AA9"/>
    <w:pPr>
      <w:spacing w:line="360" w:lineRule="auto"/>
      <w:ind w:left="105" w:firstLine="420"/>
    </w:pPr>
    <w:rPr>
      <w:rFonts w:ascii="宋体" w:hAnsi="宋体"/>
      <w:szCs w:val="20"/>
    </w:rPr>
  </w:style>
  <w:style w:type="paragraph" w:styleId="af6">
    <w:name w:val="Body Text"/>
    <w:basedOn w:val="a"/>
    <w:rsid w:val="000E6AA9"/>
    <w:pPr>
      <w:spacing w:line="320" w:lineRule="exact"/>
      <w:jc w:val="center"/>
    </w:pPr>
    <w:rPr>
      <w:b/>
      <w:caps/>
      <w:szCs w:val="20"/>
    </w:rPr>
  </w:style>
  <w:style w:type="paragraph" w:customStyle="1" w:styleId="xl24">
    <w:name w:val="xl24"/>
    <w:basedOn w:val="a"/>
    <w:rsid w:val="000E6AA9"/>
    <w:pPr>
      <w:widowControl/>
      <w:pBdr>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Century"/>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00571">
      <w:bodyDiv w:val="1"/>
      <w:marLeft w:val="0"/>
      <w:marRight w:val="0"/>
      <w:marTop w:val="0"/>
      <w:marBottom w:val="0"/>
      <w:divBdr>
        <w:top w:val="none" w:sz="0" w:space="0" w:color="auto"/>
        <w:left w:val="none" w:sz="0" w:space="0" w:color="auto"/>
        <w:bottom w:val="none" w:sz="0" w:space="0" w:color="auto"/>
        <w:right w:val="none" w:sz="0" w:space="0" w:color="auto"/>
      </w:divBdr>
    </w:div>
    <w:div w:id="23528283">
      <w:bodyDiv w:val="1"/>
      <w:marLeft w:val="0"/>
      <w:marRight w:val="0"/>
      <w:marTop w:val="0"/>
      <w:marBottom w:val="0"/>
      <w:divBdr>
        <w:top w:val="none" w:sz="0" w:space="0" w:color="auto"/>
        <w:left w:val="none" w:sz="0" w:space="0" w:color="auto"/>
        <w:bottom w:val="none" w:sz="0" w:space="0" w:color="auto"/>
        <w:right w:val="none" w:sz="0" w:space="0" w:color="auto"/>
      </w:divBdr>
    </w:div>
    <w:div w:id="45568470">
      <w:bodyDiv w:val="1"/>
      <w:marLeft w:val="0"/>
      <w:marRight w:val="0"/>
      <w:marTop w:val="0"/>
      <w:marBottom w:val="0"/>
      <w:divBdr>
        <w:top w:val="none" w:sz="0" w:space="0" w:color="auto"/>
        <w:left w:val="none" w:sz="0" w:space="0" w:color="auto"/>
        <w:bottom w:val="none" w:sz="0" w:space="0" w:color="auto"/>
        <w:right w:val="none" w:sz="0" w:space="0" w:color="auto"/>
      </w:divBdr>
    </w:div>
    <w:div w:id="53510044">
      <w:bodyDiv w:val="1"/>
      <w:marLeft w:val="0"/>
      <w:marRight w:val="0"/>
      <w:marTop w:val="0"/>
      <w:marBottom w:val="0"/>
      <w:divBdr>
        <w:top w:val="none" w:sz="0" w:space="0" w:color="auto"/>
        <w:left w:val="none" w:sz="0" w:space="0" w:color="auto"/>
        <w:bottom w:val="none" w:sz="0" w:space="0" w:color="auto"/>
        <w:right w:val="none" w:sz="0" w:space="0" w:color="auto"/>
      </w:divBdr>
    </w:div>
    <w:div w:id="84350978">
      <w:bodyDiv w:val="1"/>
      <w:marLeft w:val="0"/>
      <w:marRight w:val="0"/>
      <w:marTop w:val="0"/>
      <w:marBottom w:val="0"/>
      <w:divBdr>
        <w:top w:val="none" w:sz="0" w:space="0" w:color="auto"/>
        <w:left w:val="none" w:sz="0" w:space="0" w:color="auto"/>
        <w:bottom w:val="none" w:sz="0" w:space="0" w:color="auto"/>
        <w:right w:val="none" w:sz="0" w:space="0" w:color="auto"/>
      </w:divBdr>
    </w:div>
    <w:div w:id="97528004">
      <w:bodyDiv w:val="1"/>
      <w:marLeft w:val="0"/>
      <w:marRight w:val="0"/>
      <w:marTop w:val="0"/>
      <w:marBottom w:val="0"/>
      <w:divBdr>
        <w:top w:val="none" w:sz="0" w:space="0" w:color="auto"/>
        <w:left w:val="none" w:sz="0" w:space="0" w:color="auto"/>
        <w:bottom w:val="none" w:sz="0" w:space="0" w:color="auto"/>
        <w:right w:val="none" w:sz="0" w:space="0" w:color="auto"/>
      </w:divBdr>
    </w:div>
    <w:div w:id="131140755">
      <w:bodyDiv w:val="1"/>
      <w:marLeft w:val="0"/>
      <w:marRight w:val="0"/>
      <w:marTop w:val="0"/>
      <w:marBottom w:val="0"/>
      <w:divBdr>
        <w:top w:val="none" w:sz="0" w:space="0" w:color="auto"/>
        <w:left w:val="none" w:sz="0" w:space="0" w:color="auto"/>
        <w:bottom w:val="none" w:sz="0" w:space="0" w:color="auto"/>
        <w:right w:val="none" w:sz="0" w:space="0" w:color="auto"/>
      </w:divBdr>
    </w:div>
    <w:div w:id="136774108">
      <w:bodyDiv w:val="1"/>
      <w:marLeft w:val="0"/>
      <w:marRight w:val="0"/>
      <w:marTop w:val="0"/>
      <w:marBottom w:val="0"/>
      <w:divBdr>
        <w:top w:val="none" w:sz="0" w:space="0" w:color="auto"/>
        <w:left w:val="none" w:sz="0" w:space="0" w:color="auto"/>
        <w:bottom w:val="none" w:sz="0" w:space="0" w:color="auto"/>
        <w:right w:val="none" w:sz="0" w:space="0" w:color="auto"/>
      </w:divBdr>
    </w:div>
    <w:div w:id="155848177">
      <w:bodyDiv w:val="1"/>
      <w:marLeft w:val="0"/>
      <w:marRight w:val="0"/>
      <w:marTop w:val="0"/>
      <w:marBottom w:val="0"/>
      <w:divBdr>
        <w:top w:val="none" w:sz="0" w:space="0" w:color="auto"/>
        <w:left w:val="none" w:sz="0" w:space="0" w:color="auto"/>
        <w:bottom w:val="none" w:sz="0" w:space="0" w:color="auto"/>
        <w:right w:val="none" w:sz="0" w:space="0" w:color="auto"/>
      </w:divBdr>
    </w:div>
    <w:div w:id="157118051">
      <w:bodyDiv w:val="1"/>
      <w:marLeft w:val="0"/>
      <w:marRight w:val="0"/>
      <w:marTop w:val="0"/>
      <w:marBottom w:val="0"/>
      <w:divBdr>
        <w:top w:val="none" w:sz="0" w:space="0" w:color="auto"/>
        <w:left w:val="none" w:sz="0" w:space="0" w:color="auto"/>
        <w:bottom w:val="none" w:sz="0" w:space="0" w:color="auto"/>
        <w:right w:val="none" w:sz="0" w:space="0" w:color="auto"/>
      </w:divBdr>
    </w:div>
    <w:div w:id="201988618">
      <w:bodyDiv w:val="1"/>
      <w:marLeft w:val="0"/>
      <w:marRight w:val="0"/>
      <w:marTop w:val="0"/>
      <w:marBottom w:val="0"/>
      <w:divBdr>
        <w:top w:val="none" w:sz="0" w:space="0" w:color="auto"/>
        <w:left w:val="none" w:sz="0" w:space="0" w:color="auto"/>
        <w:bottom w:val="none" w:sz="0" w:space="0" w:color="auto"/>
        <w:right w:val="none" w:sz="0" w:space="0" w:color="auto"/>
      </w:divBdr>
    </w:div>
    <w:div w:id="211891960">
      <w:bodyDiv w:val="1"/>
      <w:marLeft w:val="0"/>
      <w:marRight w:val="0"/>
      <w:marTop w:val="0"/>
      <w:marBottom w:val="0"/>
      <w:divBdr>
        <w:top w:val="none" w:sz="0" w:space="0" w:color="auto"/>
        <w:left w:val="none" w:sz="0" w:space="0" w:color="auto"/>
        <w:bottom w:val="none" w:sz="0" w:space="0" w:color="auto"/>
        <w:right w:val="none" w:sz="0" w:space="0" w:color="auto"/>
      </w:divBdr>
    </w:div>
    <w:div w:id="234171260">
      <w:bodyDiv w:val="1"/>
      <w:marLeft w:val="0"/>
      <w:marRight w:val="0"/>
      <w:marTop w:val="0"/>
      <w:marBottom w:val="0"/>
      <w:divBdr>
        <w:top w:val="none" w:sz="0" w:space="0" w:color="auto"/>
        <w:left w:val="none" w:sz="0" w:space="0" w:color="auto"/>
        <w:bottom w:val="none" w:sz="0" w:space="0" w:color="auto"/>
        <w:right w:val="none" w:sz="0" w:space="0" w:color="auto"/>
      </w:divBdr>
    </w:div>
    <w:div w:id="278608449">
      <w:bodyDiv w:val="1"/>
      <w:marLeft w:val="0"/>
      <w:marRight w:val="0"/>
      <w:marTop w:val="0"/>
      <w:marBottom w:val="0"/>
      <w:divBdr>
        <w:top w:val="none" w:sz="0" w:space="0" w:color="auto"/>
        <w:left w:val="none" w:sz="0" w:space="0" w:color="auto"/>
        <w:bottom w:val="none" w:sz="0" w:space="0" w:color="auto"/>
        <w:right w:val="none" w:sz="0" w:space="0" w:color="auto"/>
      </w:divBdr>
    </w:div>
    <w:div w:id="292714393">
      <w:bodyDiv w:val="1"/>
      <w:marLeft w:val="0"/>
      <w:marRight w:val="0"/>
      <w:marTop w:val="0"/>
      <w:marBottom w:val="0"/>
      <w:divBdr>
        <w:top w:val="none" w:sz="0" w:space="0" w:color="auto"/>
        <w:left w:val="none" w:sz="0" w:space="0" w:color="auto"/>
        <w:bottom w:val="none" w:sz="0" w:space="0" w:color="auto"/>
        <w:right w:val="none" w:sz="0" w:space="0" w:color="auto"/>
      </w:divBdr>
    </w:div>
    <w:div w:id="309596518">
      <w:bodyDiv w:val="1"/>
      <w:marLeft w:val="0"/>
      <w:marRight w:val="0"/>
      <w:marTop w:val="0"/>
      <w:marBottom w:val="0"/>
      <w:divBdr>
        <w:top w:val="none" w:sz="0" w:space="0" w:color="auto"/>
        <w:left w:val="none" w:sz="0" w:space="0" w:color="auto"/>
        <w:bottom w:val="none" w:sz="0" w:space="0" w:color="auto"/>
        <w:right w:val="none" w:sz="0" w:space="0" w:color="auto"/>
      </w:divBdr>
    </w:div>
    <w:div w:id="344284739">
      <w:bodyDiv w:val="1"/>
      <w:marLeft w:val="0"/>
      <w:marRight w:val="0"/>
      <w:marTop w:val="0"/>
      <w:marBottom w:val="0"/>
      <w:divBdr>
        <w:top w:val="none" w:sz="0" w:space="0" w:color="auto"/>
        <w:left w:val="none" w:sz="0" w:space="0" w:color="auto"/>
        <w:bottom w:val="none" w:sz="0" w:space="0" w:color="auto"/>
        <w:right w:val="none" w:sz="0" w:space="0" w:color="auto"/>
      </w:divBdr>
    </w:div>
    <w:div w:id="370108223">
      <w:bodyDiv w:val="1"/>
      <w:marLeft w:val="0"/>
      <w:marRight w:val="0"/>
      <w:marTop w:val="0"/>
      <w:marBottom w:val="0"/>
      <w:divBdr>
        <w:top w:val="none" w:sz="0" w:space="0" w:color="auto"/>
        <w:left w:val="none" w:sz="0" w:space="0" w:color="auto"/>
        <w:bottom w:val="none" w:sz="0" w:space="0" w:color="auto"/>
        <w:right w:val="none" w:sz="0" w:space="0" w:color="auto"/>
      </w:divBdr>
    </w:div>
    <w:div w:id="389304771">
      <w:bodyDiv w:val="1"/>
      <w:marLeft w:val="0"/>
      <w:marRight w:val="0"/>
      <w:marTop w:val="0"/>
      <w:marBottom w:val="0"/>
      <w:divBdr>
        <w:top w:val="none" w:sz="0" w:space="0" w:color="auto"/>
        <w:left w:val="none" w:sz="0" w:space="0" w:color="auto"/>
        <w:bottom w:val="none" w:sz="0" w:space="0" w:color="auto"/>
        <w:right w:val="none" w:sz="0" w:space="0" w:color="auto"/>
      </w:divBdr>
    </w:div>
    <w:div w:id="413480431">
      <w:bodyDiv w:val="1"/>
      <w:marLeft w:val="0"/>
      <w:marRight w:val="0"/>
      <w:marTop w:val="0"/>
      <w:marBottom w:val="0"/>
      <w:divBdr>
        <w:top w:val="none" w:sz="0" w:space="0" w:color="auto"/>
        <w:left w:val="none" w:sz="0" w:space="0" w:color="auto"/>
        <w:bottom w:val="none" w:sz="0" w:space="0" w:color="auto"/>
        <w:right w:val="none" w:sz="0" w:space="0" w:color="auto"/>
      </w:divBdr>
    </w:div>
    <w:div w:id="432095911">
      <w:bodyDiv w:val="1"/>
      <w:marLeft w:val="0"/>
      <w:marRight w:val="0"/>
      <w:marTop w:val="0"/>
      <w:marBottom w:val="0"/>
      <w:divBdr>
        <w:top w:val="none" w:sz="0" w:space="0" w:color="auto"/>
        <w:left w:val="none" w:sz="0" w:space="0" w:color="auto"/>
        <w:bottom w:val="none" w:sz="0" w:space="0" w:color="auto"/>
        <w:right w:val="none" w:sz="0" w:space="0" w:color="auto"/>
      </w:divBdr>
    </w:div>
    <w:div w:id="432481019">
      <w:bodyDiv w:val="1"/>
      <w:marLeft w:val="0"/>
      <w:marRight w:val="0"/>
      <w:marTop w:val="0"/>
      <w:marBottom w:val="0"/>
      <w:divBdr>
        <w:top w:val="none" w:sz="0" w:space="0" w:color="auto"/>
        <w:left w:val="none" w:sz="0" w:space="0" w:color="auto"/>
        <w:bottom w:val="none" w:sz="0" w:space="0" w:color="auto"/>
        <w:right w:val="none" w:sz="0" w:space="0" w:color="auto"/>
      </w:divBdr>
    </w:div>
    <w:div w:id="458767465">
      <w:bodyDiv w:val="1"/>
      <w:marLeft w:val="0"/>
      <w:marRight w:val="0"/>
      <w:marTop w:val="0"/>
      <w:marBottom w:val="0"/>
      <w:divBdr>
        <w:top w:val="none" w:sz="0" w:space="0" w:color="auto"/>
        <w:left w:val="none" w:sz="0" w:space="0" w:color="auto"/>
        <w:bottom w:val="none" w:sz="0" w:space="0" w:color="auto"/>
        <w:right w:val="none" w:sz="0" w:space="0" w:color="auto"/>
      </w:divBdr>
    </w:div>
    <w:div w:id="468282143">
      <w:bodyDiv w:val="1"/>
      <w:marLeft w:val="0"/>
      <w:marRight w:val="0"/>
      <w:marTop w:val="0"/>
      <w:marBottom w:val="0"/>
      <w:divBdr>
        <w:top w:val="none" w:sz="0" w:space="0" w:color="auto"/>
        <w:left w:val="none" w:sz="0" w:space="0" w:color="auto"/>
        <w:bottom w:val="none" w:sz="0" w:space="0" w:color="auto"/>
        <w:right w:val="none" w:sz="0" w:space="0" w:color="auto"/>
      </w:divBdr>
    </w:div>
    <w:div w:id="529613095">
      <w:bodyDiv w:val="1"/>
      <w:marLeft w:val="0"/>
      <w:marRight w:val="0"/>
      <w:marTop w:val="0"/>
      <w:marBottom w:val="0"/>
      <w:divBdr>
        <w:top w:val="none" w:sz="0" w:space="0" w:color="auto"/>
        <w:left w:val="none" w:sz="0" w:space="0" w:color="auto"/>
        <w:bottom w:val="none" w:sz="0" w:space="0" w:color="auto"/>
        <w:right w:val="none" w:sz="0" w:space="0" w:color="auto"/>
      </w:divBdr>
    </w:div>
    <w:div w:id="535779610">
      <w:bodyDiv w:val="1"/>
      <w:marLeft w:val="0"/>
      <w:marRight w:val="0"/>
      <w:marTop w:val="0"/>
      <w:marBottom w:val="0"/>
      <w:divBdr>
        <w:top w:val="none" w:sz="0" w:space="0" w:color="auto"/>
        <w:left w:val="none" w:sz="0" w:space="0" w:color="auto"/>
        <w:bottom w:val="none" w:sz="0" w:space="0" w:color="auto"/>
        <w:right w:val="none" w:sz="0" w:space="0" w:color="auto"/>
      </w:divBdr>
    </w:div>
    <w:div w:id="538127091">
      <w:bodyDiv w:val="1"/>
      <w:marLeft w:val="0"/>
      <w:marRight w:val="0"/>
      <w:marTop w:val="0"/>
      <w:marBottom w:val="0"/>
      <w:divBdr>
        <w:top w:val="none" w:sz="0" w:space="0" w:color="auto"/>
        <w:left w:val="none" w:sz="0" w:space="0" w:color="auto"/>
        <w:bottom w:val="none" w:sz="0" w:space="0" w:color="auto"/>
        <w:right w:val="none" w:sz="0" w:space="0" w:color="auto"/>
      </w:divBdr>
    </w:div>
    <w:div w:id="539248650">
      <w:bodyDiv w:val="1"/>
      <w:marLeft w:val="0"/>
      <w:marRight w:val="0"/>
      <w:marTop w:val="0"/>
      <w:marBottom w:val="0"/>
      <w:divBdr>
        <w:top w:val="none" w:sz="0" w:space="0" w:color="auto"/>
        <w:left w:val="none" w:sz="0" w:space="0" w:color="auto"/>
        <w:bottom w:val="none" w:sz="0" w:space="0" w:color="auto"/>
        <w:right w:val="none" w:sz="0" w:space="0" w:color="auto"/>
      </w:divBdr>
    </w:div>
    <w:div w:id="599680895">
      <w:bodyDiv w:val="1"/>
      <w:marLeft w:val="0"/>
      <w:marRight w:val="0"/>
      <w:marTop w:val="0"/>
      <w:marBottom w:val="0"/>
      <w:divBdr>
        <w:top w:val="none" w:sz="0" w:space="0" w:color="auto"/>
        <w:left w:val="none" w:sz="0" w:space="0" w:color="auto"/>
        <w:bottom w:val="none" w:sz="0" w:space="0" w:color="auto"/>
        <w:right w:val="none" w:sz="0" w:space="0" w:color="auto"/>
      </w:divBdr>
    </w:div>
    <w:div w:id="602804042">
      <w:bodyDiv w:val="1"/>
      <w:marLeft w:val="0"/>
      <w:marRight w:val="0"/>
      <w:marTop w:val="0"/>
      <w:marBottom w:val="0"/>
      <w:divBdr>
        <w:top w:val="none" w:sz="0" w:space="0" w:color="auto"/>
        <w:left w:val="none" w:sz="0" w:space="0" w:color="auto"/>
        <w:bottom w:val="none" w:sz="0" w:space="0" w:color="auto"/>
        <w:right w:val="none" w:sz="0" w:space="0" w:color="auto"/>
      </w:divBdr>
    </w:div>
    <w:div w:id="607782377">
      <w:bodyDiv w:val="1"/>
      <w:marLeft w:val="0"/>
      <w:marRight w:val="0"/>
      <w:marTop w:val="0"/>
      <w:marBottom w:val="0"/>
      <w:divBdr>
        <w:top w:val="none" w:sz="0" w:space="0" w:color="auto"/>
        <w:left w:val="none" w:sz="0" w:space="0" w:color="auto"/>
        <w:bottom w:val="none" w:sz="0" w:space="0" w:color="auto"/>
        <w:right w:val="none" w:sz="0" w:space="0" w:color="auto"/>
      </w:divBdr>
    </w:div>
    <w:div w:id="609313529">
      <w:bodyDiv w:val="1"/>
      <w:marLeft w:val="0"/>
      <w:marRight w:val="0"/>
      <w:marTop w:val="0"/>
      <w:marBottom w:val="0"/>
      <w:divBdr>
        <w:top w:val="none" w:sz="0" w:space="0" w:color="auto"/>
        <w:left w:val="none" w:sz="0" w:space="0" w:color="auto"/>
        <w:bottom w:val="none" w:sz="0" w:space="0" w:color="auto"/>
        <w:right w:val="none" w:sz="0" w:space="0" w:color="auto"/>
      </w:divBdr>
    </w:div>
    <w:div w:id="635839410">
      <w:bodyDiv w:val="1"/>
      <w:marLeft w:val="0"/>
      <w:marRight w:val="0"/>
      <w:marTop w:val="0"/>
      <w:marBottom w:val="0"/>
      <w:divBdr>
        <w:top w:val="none" w:sz="0" w:space="0" w:color="auto"/>
        <w:left w:val="none" w:sz="0" w:space="0" w:color="auto"/>
        <w:bottom w:val="none" w:sz="0" w:space="0" w:color="auto"/>
        <w:right w:val="none" w:sz="0" w:space="0" w:color="auto"/>
      </w:divBdr>
    </w:div>
    <w:div w:id="666714921">
      <w:bodyDiv w:val="1"/>
      <w:marLeft w:val="0"/>
      <w:marRight w:val="0"/>
      <w:marTop w:val="0"/>
      <w:marBottom w:val="0"/>
      <w:divBdr>
        <w:top w:val="none" w:sz="0" w:space="0" w:color="auto"/>
        <w:left w:val="none" w:sz="0" w:space="0" w:color="auto"/>
        <w:bottom w:val="none" w:sz="0" w:space="0" w:color="auto"/>
        <w:right w:val="none" w:sz="0" w:space="0" w:color="auto"/>
      </w:divBdr>
    </w:div>
    <w:div w:id="672102880">
      <w:bodyDiv w:val="1"/>
      <w:marLeft w:val="0"/>
      <w:marRight w:val="0"/>
      <w:marTop w:val="0"/>
      <w:marBottom w:val="0"/>
      <w:divBdr>
        <w:top w:val="none" w:sz="0" w:space="0" w:color="auto"/>
        <w:left w:val="none" w:sz="0" w:space="0" w:color="auto"/>
        <w:bottom w:val="none" w:sz="0" w:space="0" w:color="auto"/>
        <w:right w:val="none" w:sz="0" w:space="0" w:color="auto"/>
      </w:divBdr>
    </w:div>
    <w:div w:id="672801721">
      <w:bodyDiv w:val="1"/>
      <w:marLeft w:val="0"/>
      <w:marRight w:val="0"/>
      <w:marTop w:val="0"/>
      <w:marBottom w:val="0"/>
      <w:divBdr>
        <w:top w:val="none" w:sz="0" w:space="0" w:color="auto"/>
        <w:left w:val="none" w:sz="0" w:space="0" w:color="auto"/>
        <w:bottom w:val="none" w:sz="0" w:space="0" w:color="auto"/>
        <w:right w:val="none" w:sz="0" w:space="0" w:color="auto"/>
      </w:divBdr>
    </w:div>
    <w:div w:id="696783864">
      <w:bodyDiv w:val="1"/>
      <w:marLeft w:val="0"/>
      <w:marRight w:val="0"/>
      <w:marTop w:val="0"/>
      <w:marBottom w:val="0"/>
      <w:divBdr>
        <w:top w:val="none" w:sz="0" w:space="0" w:color="auto"/>
        <w:left w:val="none" w:sz="0" w:space="0" w:color="auto"/>
        <w:bottom w:val="none" w:sz="0" w:space="0" w:color="auto"/>
        <w:right w:val="none" w:sz="0" w:space="0" w:color="auto"/>
      </w:divBdr>
    </w:div>
    <w:div w:id="710418887">
      <w:bodyDiv w:val="1"/>
      <w:marLeft w:val="0"/>
      <w:marRight w:val="0"/>
      <w:marTop w:val="0"/>
      <w:marBottom w:val="0"/>
      <w:divBdr>
        <w:top w:val="none" w:sz="0" w:space="0" w:color="auto"/>
        <w:left w:val="none" w:sz="0" w:space="0" w:color="auto"/>
        <w:bottom w:val="none" w:sz="0" w:space="0" w:color="auto"/>
        <w:right w:val="none" w:sz="0" w:space="0" w:color="auto"/>
      </w:divBdr>
    </w:div>
    <w:div w:id="749932453">
      <w:bodyDiv w:val="1"/>
      <w:marLeft w:val="0"/>
      <w:marRight w:val="0"/>
      <w:marTop w:val="0"/>
      <w:marBottom w:val="0"/>
      <w:divBdr>
        <w:top w:val="none" w:sz="0" w:space="0" w:color="auto"/>
        <w:left w:val="none" w:sz="0" w:space="0" w:color="auto"/>
        <w:bottom w:val="none" w:sz="0" w:space="0" w:color="auto"/>
        <w:right w:val="none" w:sz="0" w:space="0" w:color="auto"/>
      </w:divBdr>
    </w:div>
    <w:div w:id="763263325">
      <w:bodyDiv w:val="1"/>
      <w:marLeft w:val="0"/>
      <w:marRight w:val="0"/>
      <w:marTop w:val="0"/>
      <w:marBottom w:val="0"/>
      <w:divBdr>
        <w:top w:val="none" w:sz="0" w:space="0" w:color="auto"/>
        <w:left w:val="none" w:sz="0" w:space="0" w:color="auto"/>
        <w:bottom w:val="none" w:sz="0" w:space="0" w:color="auto"/>
        <w:right w:val="none" w:sz="0" w:space="0" w:color="auto"/>
      </w:divBdr>
    </w:div>
    <w:div w:id="797337037">
      <w:bodyDiv w:val="1"/>
      <w:marLeft w:val="0"/>
      <w:marRight w:val="0"/>
      <w:marTop w:val="0"/>
      <w:marBottom w:val="0"/>
      <w:divBdr>
        <w:top w:val="none" w:sz="0" w:space="0" w:color="auto"/>
        <w:left w:val="none" w:sz="0" w:space="0" w:color="auto"/>
        <w:bottom w:val="none" w:sz="0" w:space="0" w:color="auto"/>
        <w:right w:val="none" w:sz="0" w:space="0" w:color="auto"/>
      </w:divBdr>
    </w:div>
    <w:div w:id="835806638">
      <w:bodyDiv w:val="1"/>
      <w:marLeft w:val="0"/>
      <w:marRight w:val="0"/>
      <w:marTop w:val="0"/>
      <w:marBottom w:val="0"/>
      <w:divBdr>
        <w:top w:val="none" w:sz="0" w:space="0" w:color="auto"/>
        <w:left w:val="none" w:sz="0" w:space="0" w:color="auto"/>
        <w:bottom w:val="none" w:sz="0" w:space="0" w:color="auto"/>
        <w:right w:val="none" w:sz="0" w:space="0" w:color="auto"/>
      </w:divBdr>
    </w:div>
    <w:div w:id="837884073">
      <w:bodyDiv w:val="1"/>
      <w:marLeft w:val="0"/>
      <w:marRight w:val="0"/>
      <w:marTop w:val="0"/>
      <w:marBottom w:val="0"/>
      <w:divBdr>
        <w:top w:val="none" w:sz="0" w:space="0" w:color="auto"/>
        <w:left w:val="none" w:sz="0" w:space="0" w:color="auto"/>
        <w:bottom w:val="none" w:sz="0" w:space="0" w:color="auto"/>
        <w:right w:val="none" w:sz="0" w:space="0" w:color="auto"/>
      </w:divBdr>
    </w:div>
    <w:div w:id="859314162">
      <w:bodyDiv w:val="1"/>
      <w:marLeft w:val="0"/>
      <w:marRight w:val="0"/>
      <w:marTop w:val="0"/>
      <w:marBottom w:val="0"/>
      <w:divBdr>
        <w:top w:val="none" w:sz="0" w:space="0" w:color="auto"/>
        <w:left w:val="none" w:sz="0" w:space="0" w:color="auto"/>
        <w:bottom w:val="none" w:sz="0" w:space="0" w:color="auto"/>
        <w:right w:val="none" w:sz="0" w:space="0" w:color="auto"/>
      </w:divBdr>
    </w:div>
    <w:div w:id="871305540">
      <w:bodyDiv w:val="1"/>
      <w:marLeft w:val="0"/>
      <w:marRight w:val="0"/>
      <w:marTop w:val="0"/>
      <w:marBottom w:val="0"/>
      <w:divBdr>
        <w:top w:val="none" w:sz="0" w:space="0" w:color="auto"/>
        <w:left w:val="none" w:sz="0" w:space="0" w:color="auto"/>
        <w:bottom w:val="none" w:sz="0" w:space="0" w:color="auto"/>
        <w:right w:val="none" w:sz="0" w:space="0" w:color="auto"/>
      </w:divBdr>
    </w:div>
    <w:div w:id="883101573">
      <w:bodyDiv w:val="1"/>
      <w:marLeft w:val="0"/>
      <w:marRight w:val="0"/>
      <w:marTop w:val="0"/>
      <w:marBottom w:val="0"/>
      <w:divBdr>
        <w:top w:val="none" w:sz="0" w:space="0" w:color="auto"/>
        <w:left w:val="none" w:sz="0" w:space="0" w:color="auto"/>
        <w:bottom w:val="none" w:sz="0" w:space="0" w:color="auto"/>
        <w:right w:val="none" w:sz="0" w:space="0" w:color="auto"/>
      </w:divBdr>
    </w:div>
    <w:div w:id="896547632">
      <w:bodyDiv w:val="1"/>
      <w:marLeft w:val="0"/>
      <w:marRight w:val="0"/>
      <w:marTop w:val="0"/>
      <w:marBottom w:val="0"/>
      <w:divBdr>
        <w:top w:val="none" w:sz="0" w:space="0" w:color="auto"/>
        <w:left w:val="none" w:sz="0" w:space="0" w:color="auto"/>
        <w:bottom w:val="none" w:sz="0" w:space="0" w:color="auto"/>
        <w:right w:val="none" w:sz="0" w:space="0" w:color="auto"/>
      </w:divBdr>
    </w:div>
    <w:div w:id="896816865">
      <w:bodyDiv w:val="1"/>
      <w:marLeft w:val="0"/>
      <w:marRight w:val="0"/>
      <w:marTop w:val="0"/>
      <w:marBottom w:val="0"/>
      <w:divBdr>
        <w:top w:val="none" w:sz="0" w:space="0" w:color="auto"/>
        <w:left w:val="none" w:sz="0" w:space="0" w:color="auto"/>
        <w:bottom w:val="none" w:sz="0" w:space="0" w:color="auto"/>
        <w:right w:val="none" w:sz="0" w:space="0" w:color="auto"/>
      </w:divBdr>
    </w:div>
    <w:div w:id="905068817">
      <w:bodyDiv w:val="1"/>
      <w:marLeft w:val="0"/>
      <w:marRight w:val="0"/>
      <w:marTop w:val="0"/>
      <w:marBottom w:val="0"/>
      <w:divBdr>
        <w:top w:val="none" w:sz="0" w:space="0" w:color="auto"/>
        <w:left w:val="none" w:sz="0" w:space="0" w:color="auto"/>
        <w:bottom w:val="none" w:sz="0" w:space="0" w:color="auto"/>
        <w:right w:val="none" w:sz="0" w:space="0" w:color="auto"/>
      </w:divBdr>
    </w:div>
    <w:div w:id="913276723">
      <w:bodyDiv w:val="1"/>
      <w:marLeft w:val="0"/>
      <w:marRight w:val="0"/>
      <w:marTop w:val="0"/>
      <w:marBottom w:val="0"/>
      <w:divBdr>
        <w:top w:val="none" w:sz="0" w:space="0" w:color="auto"/>
        <w:left w:val="none" w:sz="0" w:space="0" w:color="auto"/>
        <w:bottom w:val="none" w:sz="0" w:space="0" w:color="auto"/>
        <w:right w:val="none" w:sz="0" w:space="0" w:color="auto"/>
      </w:divBdr>
    </w:div>
    <w:div w:id="936063432">
      <w:bodyDiv w:val="1"/>
      <w:marLeft w:val="0"/>
      <w:marRight w:val="0"/>
      <w:marTop w:val="0"/>
      <w:marBottom w:val="0"/>
      <w:divBdr>
        <w:top w:val="none" w:sz="0" w:space="0" w:color="auto"/>
        <w:left w:val="none" w:sz="0" w:space="0" w:color="auto"/>
        <w:bottom w:val="none" w:sz="0" w:space="0" w:color="auto"/>
        <w:right w:val="none" w:sz="0" w:space="0" w:color="auto"/>
      </w:divBdr>
    </w:div>
    <w:div w:id="953901292">
      <w:bodyDiv w:val="1"/>
      <w:marLeft w:val="0"/>
      <w:marRight w:val="0"/>
      <w:marTop w:val="0"/>
      <w:marBottom w:val="0"/>
      <w:divBdr>
        <w:top w:val="none" w:sz="0" w:space="0" w:color="auto"/>
        <w:left w:val="none" w:sz="0" w:space="0" w:color="auto"/>
        <w:bottom w:val="none" w:sz="0" w:space="0" w:color="auto"/>
        <w:right w:val="none" w:sz="0" w:space="0" w:color="auto"/>
      </w:divBdr>
    </w:div>
    <w:div w:id="978148673">
      <w:bodyDiv w:val="1"/>
      <w:marLeft w:val="0"/>
      <w:marRight w:val="0"/>
      <w:marTop w:val="0"/>
      <w:marBottom w:val="0"/>
      <w:divBdr>
        <w:top w:val="none" w:sz="0" w:space="0" w:color="auto"/>
        <w:left w:val="none" w:sz="0" w:space="0" w:color="auto"/>
        <w:bottom w:val="none" w:sz="0" w:space="0" w:color="auto"/>
        <w:right w:val="none" w:sz="0" w:space="0" w:color="auto"/>
      </w:divBdr>
    </w:div>
    <w:div w:id="1027609006">
      <w:bodyDiv w:val="1"/>
      <w:marLeft w:val="0"/>
      <w:marRight w:val="0"/>
      <w:marTop w:val="0"/>
      <w:marBottom w:val="0"/>
      <w:divBdr>
        <w:top w:val="none" w:sz="0" w:space="0" w:color="auto"/>
        <w:left w:val="none" w:sz="0" w:space="0" w:color="auto"/>
        <w:bottom w:val="none" w:sz="0" w:space="0" w:color="auto"/>
        <w:right w:val="none" w:sz="0" w:space="0" w:color="auto"/>
      </w:divBdr>
    </w:div>
    <w:div w:id="1085884722">
      <w:bodyDiv w:val="1"/>
      <w:marLeft w:val="0"/>
      <w:marRight w:val="0"/>
      <w:marTop w:val="0"/>
      <w:marBottom w:val="0"/>
      <w:divBdr>
        <w:top w:val="none" w:sz="0" w:space="0" w:color="auto"/>
        <w:left w:val="none" w:sz="0" w:space="0" w:color="auto"/>
        <w:bottom w:val="none" w:sz="0" w:space="0" w:color="auto"/>
        <w:right w:val="none" w:sz="0" w:space="0" w:color="auto"/>
      </w:divBdr>
    </w:div>
    <w:div w:id="1145977001">
      <w:bodyDiv w:val="1"/>
      <w:marLeft w:val="0"/>
      <w:marRight w:val="0"/>
      <w:marTop w:val="0"/>
      <w:marBottom w:val="0"/>
      <w:divBdr>
        <w:top w:val="none" w:sz="0" w:space="0" w:color="auto"/>
        <w:left w:val="none" w:sz="0" w:space="0" w:color="auto"/>
        <w:bottom w:val="none" w:sz="0" w:space="0" w:color="auto"/>
        <w:right w:val="none" w:sz="0" w:space="0" w:color="auto"/>
      </w:divBdr>
    </w:div>
    <w:div w:id="1149320278">
      <w:bodyDiv w:val="1"/>
      <w:marLeft w:val="0"/>
      <w:marRight w:val="0"/>
      <w:marTop w:val="0"/>
      <w:marBottom w:val="0"/>
      <w:divBdr>
        <w:top w:val="none" w:sz="0" w:space="0" w:color="auto"/>
        <w:left w:val="none" w:sz="0" w:space="0" w:color="auto"/>
        <w:bottom w:val="none" w:sz="0" w:space="0" w:color="auto"/>
        <w:right w:val="none" w:sz="0" w:space="0" w:color="auto"/>
      </w:divBdr>
    </w:div>
    <w:div w:id="1161584597">
      <w:bodyDiv w:val="1"/>
      <w:marLeft w:val="0"/>
      <w:marRight w:val="0"/>
      <w:marTop w:val="0"/>
      <w:marBottom w:val="0"/>
      <w:divBdr>
        <w:top w:val="none" w:sz="0" w:space="0" w:color="auto"/>
        <w:left w:val="none" w:sz="0" w:space="0" w:color="auto"/>
        <w:bottom w:val="none" w:sz="0" w:space="0" w:color="auto"/>
        <w:right w:val="none" w:sz="0" w:space="0" w:color="auto"/>
      </w:divBdr>
    </w:div>
    <w:div w:id="1250843410">
      <w:bodyDiv w:val="1"/>
      <w:marLeft w:val="0"/>
      <w:marRight w:val="0"/>
      <w:marTop w:val="0"/>
      <w:marBottom w:val="0"/>
      <w:divBdr>
        <w:top w:val="none" w:sz="0" w:space="0" w:color="auto"/>
        <w:left w:val="none" w:sz="0" w:space="0" w:color="auto"/>
        <w:bottom w:val="none" w:sz="0" w:space="0" w:color="auto"/>
        <w:right w:val="none" w:sz="0" w:space="0" w:color="auto"/>
      </w:divBdr>
    </w:div>
    <w:div w:id="1267998929">
      <w:bodyDiv w:val="1"/>
      <w:marLeft w:val="0"/>
      <w:marRight w:val="0"/>
      <w:marTop w:val="0"/>
      <w:marBottom w:val="0"/>
      <w:divBdr>
        <w:top w:val="none" w:sz="0" w:space="0" w:color="auto"/>
        <w:left w:val="none" w:sz="0" w:space="0" w:color="auto"/>
        <w:bottom w:val="none" w:sz="0" w:space="0" w:color="auto"/>
        <w:right w:val="none" w:sz="0" w:space="0" w:color="auto"/>
      </w:divBdr>
    </w:div>
    <w:div w:id="1278634891">
      <w:bodyDiv w:val="1"/>
      <w:marLeft w:val="0"/>
      <w:marRight w:val="0"/>
      <w:marTop w:val="0"/>
      <w:marBottom w:val="0"/>
      <w:divBdr>
        <w:top w:val="none" w:sz="0" w:space="0" w:color="auto"/>
        <w:left w:val="none" w:sz="0" w:space="0" w:color="auto"/>
        <w:bottom w:val="none" w:sz="0" w:space="0" w:color="auto"/>
        <w:right w:val="none" w:sz="0" w:space="0" w:color="auto"/>
      </w:divBdr>
    </w:div>
    <w:div w:id="1316178741">
      <w:bodyDiv w:val="1"/>
      <w:marLeft w:val="0"/>
      <w:marRight w:val="0"/>
      <w:marTop w:val="0"/>
      <w:marBottom w:val="0"/>
      <w:divBdr>
        <w:top w:val="none" w:sz="0" w:space="0" w:color="auto"/>
        <w:left w:val="none" w:sz="0" w:space="0" w:color="auto"/>
        <w:bottom w:val="none" w:sz="0" w:space="0" w:color="auto"/>
        <w:right w:val="none" w:sz="0" w:space="0" w:color="auto"/>
      </w:divBdr>
    </w:div>
    <w:div w:id="1378898799">
      <w:bodyDiv w:val="1"/>
      <w:marLeft w:val="0"/>
      <w:marRight w:val="0"/>
      <w:marTop w:val="0"/>
      <w:marBottom w:val="0"/>
      <w:divBdr>
        <w:top w:val="none" w:sz="0" w:space="0" w:color="auto"/>
        <w:left w:val="none" w:sz="0" w:space="0" w:color="auto"/>
        <w:bottom w:val="none" w:sz="0" w:space="0" w:color="auto"/>
        <w:right w:val="none" w:sz="0" w:space="0" w:color="auto"/>
      </w:divBdr>
    </w:div>
    <w:div w:id="1382245643">
      <w:bodyDiv w:val="1"/>
      <w:marLeft w:val="0"/>
      <w:marRight w:val="0"/>
      <w:marTop w:val="0"/>
      <w:marBottom w:val="0"/>
      <w:divBdr>
        <w:top w:val="none" w:sz="0" w:space="0" w:color="auto"/>
        <w:left w:val="none" w:sz="0" w:space="0" w:color="auto"/>
        <w:bottom w:val="none" w:sz="0" w:space="0" w:color="auto"/>
        <w:right w:val="none" w:sz="0" w:space="0" w:color="auto"/>
      </w:divBdr>
    </w:div>
    <w:div w:id="1402170549">
      <w:bodyDiv w:val="1"/>
      <w:marLeft w:val="0"/>
      <w:marRight w:val="0"/>
      <w:marTop w:val="0"/>
      <w:marBottom w:val="0"/>
      <w:divBdr>
        <w:top w:val="none" w:sz="0" w:space="0" w:color="auto"/>
        <w:left w:val="none" w:sz="0" w:space="0" w:color="auto"/>
        <w:bottom w:val="none" w:sz="0" w:space="0" w:color="auto"/>
        <w:right w:val="none" w:sz="0" w:space="0" w:color="auto"/>
      </w:divBdr>
    </w:div>
    <w:div w:id="1483158016">
      <w:bodyDiv w:val="1"/>
      <w:marLeft w:val="0"/>
      <w:marRight w:val="0"/>
      <w:marTop w:val="0"/>
      <w:marBottom w:val="0"/>
      <w:divBdr>
        <w:top w:val="none" w:sz="0" w:space="0" w:color="auto"/>
        <w:left w:val="none" w:sz="0" w:space="0" w:color="auto"/>
        <w:bottom w:val="none" w:sz="0" w:space="0" w:color="auto"/>
        <w:right w:val="none" w:sz="0" w:space="0" w:color="auto"/>
      </w:divBdr>
    </w:div>
    <w:div w:id="1528834483">
      <w:bodyDiv w:val="1"/>
      <w:marLeft w:val="0"/>
      <w:marRight w:val="0"/>
      <w:marTop w:val="0"/>
      <w:marBottom w:val="0"/>
      <w:divBdr>
        <w:top w:val="none" w:sz="0" w:space="0" w:color="auto"/>
        <w:left w:val="none" w:sz="0" w:space="0" w:color="auto"/>
        <w:bottom w:val="none" w:sz="0" w:space="0" w:color="auto"/>
        <w:right w:val="none" w:sz="0" w:space="0" w:color="auto"/>
      </w:divBdr>
    </w:div>
    <w:div w:id="1556117560">
      <w:bodyDiv w:val="1"/>
      <w:marLeft w:val="0"/>
      <w:marRight w:val="0"/>
      <w:marTop w:val="0"/>
      <w:marBottom w:val="0"/>
      <w:divBdr>
        <w:top w:val="none" w:sz="0" w:space="0" w:color="auto"/>
        <w:left w:val="none" w:sz="0" w:space="0" w:color="auto"/>
        <w:bottom w:val="none" w:sz="0" w:space="0" w:color="auto"/>
        <w:right w:val="none" w:sz="0" w:space="0" w:color="auto"/>
      </w:divBdr>
    </w:div>
    <w:div w:id="1557201715">
      <w:bodyDiv w:val="1"/>
      <w:marLeft w:val="0"/>
      <w:marRight w:val="0"/>
      <w:marTop w:val="0"/>
      <w:marBottom w:val="0"/>
      <w:divBdr>
        <w:top w:val="none" w:sz="0" w:space="0" w:color="auto"/>
        <w:left w:val="none" w:sz="0" w:space="0" w:color="auto"/>
        <w:bottom w:val="none" w:sz="0" w:space="0" w:color="auto"/>
        <w:right w:val="none" w:sz="0" w:space="0" w:color="auto"/>
      </w:divBdr>
    </w:div>
    <w:div w:id="1570725854">
      <w:bodyDiv w:val="1"/>
      <w:marLeft w:val="0"/>
      <w:marRight w:val="0"/>
      <w:marTop w:val="0"/>
      <w:marBottom w:val="0"/>
      <w:divBdr>
        <w:top w:val="none" w:sz="0" w:space="0" w:color="auto"/>
        <w:left w:val="none" w:sz="0" w:space="0" w:color="auto"/>
        <w:bottom w:val="none" w:sz="0" w:space="0" w:color="auto"/>
        <w:right w:val="none" w:sz="0" w:space="0" w:color="auto"/>
      </w:divBdr>
    </w:div>
    <w:div w:id="1579244044">
      <w:bodyDiv w:val="1"/>
      <w:marLeft w:val="0"/>
      <w:marRight w:val="0"/>
      <w:marTop w:val="0"/>
      <w:marBottom w:val="0"/>
      <w:divBdr>
        <w:top w:val="none" w:sz="0" w:space="0" w:color="auto"/>
        <w:left w:val="none" w:sz="0" w:space="0" w:color="auto"/>
        <w:bottom w:val="none" w:sz="0" w:space="0" w:color="auto"/>
        <w:right w:val="none" w:sz="0" w:space="0" w:color="auto"/>
      </w:divBdr>
    </w:div>
    <w:div w:id="1581673007">
      <w:bodyDiv w:val="1"/>
      <w:marLeft w:val="0"/>
      <w:marRight w:val="0"/>
      <w:marTop w:val="0"/>
      <w:marBottom w:val="0"/>
      <w:divBdr>
        <w:top w:val="none" w:sz="0" w:space="0" w:color="auto"/>
        <w:left w:val="none" w:sz="0" w:space="0" w:color="auto"/>
        <w:bottom w:val="none" w:sz="0" w:space="0" w:color="auto"/>
        <w:right w:val="none" w:sz="0" w:space="0" w:color="auto"/>
      </w:divBdr>
    </w:div>
    <w:div w:id="1592618046">
      <w:bodyDiv w:val="1"/>
      <w:marLeft w:val="0"/>
      <w:marRight w:val="0"/>
      <w:marTop w:val="0"/>
      <w:marBottom w:val="0"/>
      <w:divBdr>
        <w:top w:val="none" w:sz="0" w:space="0" w:color="auto"/>
        <w:left w:val="none" w:sz="0" w:space="0" w:color="auto"/>
        <w:bottom w:val="none" w:sz="0" w:space="0" w:color="auto"/>
        <w:right w:val="none" w:sz="0" w:space="0" w:color="auto"/>
      </w:divBdr>
    </w:div>
    <w:div w:id="1636176598">
      <w:bodyDiv w:val="1"/>
      <w:marLeft w:val="0"/>
      <w:marRight w:val="0"/>
      <w:marTop w:val="0"/>
      <w:marBottom w:val="0"/>
      <w:divBdr>
        <w:top w:val="none" w:sz="0" w:space="0" w:color="auto"/>
        <w:left w:val="none" w:sz="0" w:space="0" w:color="auto"/>
        <w:bottom w:val="none" w:sz="0" w:space="0" w:color="auto"/>
        <w:right w:val="none" w:sz="0" w:space="0" w:color="auto"/>
      </w:divBdr>
    </w:div>
    <w:div w:id="1647010863">
      <w:bodyDiv w:val="1"/>
      <w:marLeft w:val="0"/>
      <w:marRight w:val="0"/>
      <w:marTop w:val="0"/>
      <w:marBottom w:val="0"/>
      <w:divBdr>
        <w:top w:val="none" w:sz="0" w:space="0" w:color="auto"/>
        <w:left w:val="none" w:sz="0" w:space="0" w:color="auto"/>
        <w:bottom w:val="none" w:sz="0" w:space="0" w:color="auto"/>
        <w:right w:val="none" w:sz="0" w:space="0" w:color="auto"/>
      </w:divBdr>
    </w:div>
    <w:div w:id="1650019888">
      <w:bodyDiv w:val="1"/>
      <w:marLeft w:val="0"/>
      <w:marRight w:val="0"/>
      <w:marTop w:val="0"/>
      <w:marBottom w:val="0"/>
      <w:divBdr>
        <w:top w:val="none" w:sz="0" w:space="0" w:color="auto"/>
        <w:left w:val="none" w:sz="0" w:space="0" w:color="auto"/>
        <w:bottom w:val="none" w:sz="0" w:space="0" w:color="auto"/>
        <w:right w:val="none" w:sz="0" w:space="0" w:color="auto"/>
      </w:divBdr>
    </w:div>
    <w:div w:id="1658802434">
      <w:bodyDiv w:val="1"/>
      <w:marLeft w:val="0"/>
      <w:marRight w:val="0"/>
      <w:marTop w:val="0"/>
      <w:marBottom w:val="0"/>
      <w:divBdr>
        <w:top w:val="none" w:sz="0" w:space="0" w:color="auto"/>
        <w:left w:val="none" w:sz="0" w:space="0" w:color="auto"/>
        <w:bottom w:val="none" w:sz="0" w:space="0" w:color="auto"/>
        <w:right w:val="none" w:sz="0" w:space="0" w:color="auto"/>
      </w:divBdr>
    </w:div>
    <w:div w:id="1679770939">
      <w:bodyDiv w:val="1"/>
      <w:marLeft w:val="0"/>
      <w:marRight w:val="0"/>
      <w:marTop w:val="0"/>
      <w:marBottom w:val="0"/>
      <w:divBdr>
        <w:top w:val="none" w:sz="0" w:space="0" w:color="auto"/>
        <w:left w:val="none" w:sz="0" w:space="0" w:color="auto"/>
        <w:bottom w:val="none" w:sz="0" w:space="0" w:color="auto"/>
        <w:right w:val="none" w:sz="0" w:space="0" w:color="auto"/>
      </w:divBdr>
    </w:div>
    <w:div w:id="1705906119">
      <w:bodyDiv w:val="1"/>
      <w:marLeft w:val="0"/>
      <w:marRight w:val="0"/>
      <w:marTop w:val="0"/>
      <w:marBottom w:val="0"/>
      <w:divBdr>
        <w:top w:val="none" w:sz="0" w:space="0" w:color="auto"/>
        <w:left w:val="none" w:sz="0" w:space="0" w:color="auto"/>
        <w:bottom w:val="none" w:sz="0" w:space="0" w:color="auto"/>
        <w:right w:val="none" w:sz="0" w:space="0" w:color="auto"/>
      </w:divBdr>
    </w:div>
    <w:div w:id="1706709383">
      <w:bodyDiv w:val="1"/>
      <w:marLeft w:val="0"/>
      <w:marRight w:val="0"/>
      <w:marTop w:val="0"/>
      <w:marBottom w:val="0"/>
      <w:divBdr>
        <w:top w:val="none" w:sz="0" w:space="0" w:color="auto"/>
        <w:left w:val="none" w:sz="0" w:space="0" w:color="auto"/>
        <w:bottom w:val="none" w:sz="0" w:space="0" w:color="auto"/>
        <w:right w:val="none" w:sz="0" w:space="0" w:color="auto"/>
      </w:divBdr>
    </w:div>
    <w:div w:id="1733771170">
      <w:bodyDiv w:val="1"/>
      <w:marLeft w:val="0"/>
      <w:marRight w:val="0"/>
      <w:marTop w:val="0"/>
      <w:marBottom w:val="0"/>
      <w:divBdr>
        <w:top w:val="none" w:sz="0" w:space="0" w:color="auto"/>
        <w:left w:val="none" w:sz="0" w:space="0" w:color="auto"/>
        <w:bottom w:val="none" w:sz="0" w:space="0" w:color="auto"/>
        <w:right w:val="none" w:sz="0" w:space="0" w:color="auto"/>
      </w:divBdr>
    </w:div>
    <w:div w:id="1738552247">
      <w:bodyDiv w:val="1"/>
      <w:marLeft w:val="0"/>
      <w:marRight w:val="0"/>
      <w:marTop w:val="0"/>
      <w:marBottom w:val="0"/>
      <w:divBdr>
        <w:top w:val="none" w:sz="0" w:space="0" w:color="auto"/>
        <w:left w:val="none" w:sz="0" w:space="0" w:color="auto"/>
        <w:bottom w:val="none" w:sz="0" w:space="0" w:color="auto"/>
        <w:right w:val="none" w:sz="0" w:space="0" w:color="auto"/>
      </w:divBdr>
    </w:div>
    <w:div w:id="1755591387">
      <w:bodyDiv w:val="1"/>
      <w:marLeft w:val="0"/>
      <w:marRight w:val="0"/>
      <w:marTop w:val="0"/>
      <w:marBottom w:val="0"/>
      <w:divBdr>
        <w:top w:val="none" w:sz="0" w:space="0" w:color="auto"/>
        <w:left w:val="none" w:sz="0" w:space="0" w:color="auto"/>
        <w:bottom w:val="none" w:sz="0" w:space="0" w:color="auto"/>
        <w:right w:val="none" w:sz="0" w:space="0" w:color="auto"/>
      </w:divBdr>
    </w:div>
    <w:div w:id="1775319888">
      <w:bodyDiv w:val="1"/>
      <w:marLeft w:val="0"/>
      <w:marRight w:val="0"/>
      <w:marTop w:val="0"/>
      <w:marBottom w:val="0"/>
      <w:divBdr>
        <w:top w:val="none" w:sz="0" w:space="0" w:color="auto"/>
        <w:left w:val="none" w:sz="0" w:space="0" w:color="auto"/>
        <w:bottom w:val="none" w:sz="0" w:space="0" w:color="auto"/>
        <w:right w:val="none" w:sz="0" w:space="0" w:color="auto"/>
      </w:divBdr>
    </w:div>
    <w:div w:id="1826163579">
      <w:bodyDiv w:val="1"/>
      <w:marLeft w:val="0"/>
      <w:marRight w:val="0"/>
      <w:marTop w:val="0"/>
      <w:marBottom w:val="0"/>
      <w:divBdr>
        <w:top w:val="none" w:sz="0" w:space="0" w:color="auto"/>
        <w:left w:val="none" w:sz="0" w:space="0" w:color="auto"/>
        <w:bottom w:val="none" w:sz="0" w:space="0" w:color="auto"/>
        <w:right w:val="none" w:sz="0" w:space="0" w:color="auto"/>
      </w:divBdr>
    </w:div>
    <w:div w:id="1838303267">
      <w:bodyDiv w:val="1"/>
      <w:marLeft w:val="0"/>
      <w:marRight w:val="0"/>
      <w:marTop w:val="0"/>
      <w:marBottom w:val="0"/>
      <w:divBdr>
        <w:top w:val="none" w:sz="0" w:space="0" w:color="auto"/>
        <w:left w:val="none" w:sz="0" w:space="0" w:color="auto"/>
        <w:bottom w:val="none" w:sz="0" w:space="0" w:color="auto"/>
        <w:right w:val="none" w:sz="0" w:space="0" w:color="auto"/>
      </w:divBdr>
    </w:div>
    <w:div w:id="1877087140">
      <w:bodyDiv w:val="1"/>
      <w:marLeft w:val="0"/>
      <w:marRight w:val="0"/>
      <w:marTop w:val="0"/>
      <w:marBottom w:val="0"/>
      <w:divBdr>
        <w:top w:val="none" w:sz="0" w:space="0" w:color="auto"/>
        <w:left w:val="none" w:sz="0" w:space="0" w:color="auto"/>
        <w:bottom w:val="none" w:sz="0" w:space="0" w:color="auto"/>
        <w:right w:val="none" w:sz="0" w:space="0" w:color="auto"/>
      </w:divBdr>
    </w:div>
    <w:div w:id="1888176862">
      <w:bodyDiv w:val="1"/>
      <w:marLeft w:val="0"/>
      <w:marRight w:val="0"/>
      <w:marTop w:val="0"/>
      <w:marBottom w:val="0"/>
      <w:divBdr>
        <w:top w:val="none" w:sz="0" w:space="0" w:color="auto"/>
        <w:left w:val="none" w:sz="0" w:space="0" w:color="auto"/>
        <w:bottom w:val="none" w:sz="0" w:space="0" w:color="auto"/>
        <w:right w:val="none" w:sz="0" w:space="0" w:color="auto"/>
      </w:divBdr>
    </w:div>
    <w:div w:id="1965429966">
      <w:bodyDiv w:val="1"/>
      <w:marLeft w:val="0"/>
      <w:marRight w:val="0"/>
      <w:marTop w:val="0"/>
      <w:marBottom w:val="0"/>
      <w:divBdr>
        <w:top w:val="none" w:sz="0" w:space="0" w:color="auto"/>
        <w:left w:val="none" w:sz="0" w:space="0" w:color="auto"/>
        <w:bottom w:val="none" w:sz="0" w:space="0" w:color="auto"/>
        <w:right w:val="none" w:sz="0" w:space="0" w:color="auto"/>
      </w:divBdr>
    </w:div>
    <w:div w:id="1999729213">
      <w:bodyDiv w:val="1"/>
      <w:marLeft w:val="0"/>
      <w:marRight w:val="0"/>
      <w:marTop w:val="0"/>
      <w:marBottom w:val="0"/>
      <w:divBdr>
        <w:top w:val="none" w:sz="0" w:space="0" w:color="auto"/>
        <w:left w:val="none" w:sz="0" w:space="0" w:color="auto"/>
        <w:bottom w:val="none" w:sz="0" w:space="0" w:color="auto"/>
        <w:right w:val="none" w:sz="0" w:space="0" w:color="auto"/>
      </w:divBdr>
    </w:div>
    <w:div w:id="2024742842">
      <w:bodyDiv w:val="1"/>
      <w:marLeft w:val="0"/>
      <w:marRight w:val="0"/>
      <w:marTop w:val="0"/>
      <w:marBottom w:val="0"/>
      <w:divBdr>
        <w:top w:val="none" w:sz="0" w:space="0" w:color="auto"/>
        <w:left w:val="none" w:sz="0" w:space="0" w:color="auto"/>
        <w:bottom w:val="none" w:sz="0" w:space="0" w:color="auto"/>
        <w:right w:val="none" w:sz="0" w:space="0" w:color="auto"/>
      </w:divBdr>
    </w:div>
    <w:div w:id="2063401142">
      <w:bodyDiv w:val="1"/>
      <w:marLeft w:val="0"/>
      <w:marRight w:val="0"/>
      <w:marTop w:val="0"/>
      <w:marBottom w:val="0"/>
      <w:divBdr>
        <w:top w:val="none" w:sz="0" w:space="0" w:color="auto"/>
        <w:left w:val="none" w:sz="0" w:space="0" w:color="auto"/>
        <w:bottom w:val="none" w:sz="0" w:space="0" w:color="auto"/>
        <w:right w:val="none" w:sz="0" w:space="0" w:color="auto"/>
      </w:divBdr>
    </w:div>
    <w:div w:id="2101560023">
      <w:bodyDiv w:val="1"/>
      <w:marLeft w:val="0"/>
      <w:marRight w:val="0"/>
      <w:marTop w:val="0"/>
      <w:marBottom w:val="0"/>
      <w:divBdr>
        <w:top w:val="none" w:sz="0" w:space="0" w:color="auto"/>
        <w:left w:val="none" w:sz="0" w:space="0" w:color="auto"/>
        <w:bottom w:val="none" w:sz="0" w:space="0" w:color="auto"/>
        <w:right w:val="none" w:sz="0" w:space="0" w:color="auto"/>
      </w:divBdr>
    </w:div>
    <w:div w:id="2122605413">
      <w:bodyDiv w:val="1"/>
      <w:marLeft w:val="0"/>
      <w:marRight w:val="0"/>
      <w:marTop w:val="0"/>
      <w:marBottom w:val="0"/>
      <w:divBdr>
        <w:top w:val="none" w:sz="0" w:space="0" w:color="auto"/>
        <w:left w:val="none" w:sz="0" w:space="0" w:color="auto"/>
        <w:bottom w:val="none" w:sz="0" w:space="0" w:color="auto"/>
        <w:right w:val="none" w:sz="0" w:space="0" w:color="auto"/>
      </w:divBdr>
    </w:div>
    <w:div w:id="2124810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image" Target="media/image16.emf"/><Relationship Id="rId3" Type="http://schemas.openxmlformats.org/officeDocument/2006/relationships/styles" Target="styles.xml"/><Relationship Id="rId21" Type="http://schemas.openxmlformats.org/officeDocument/2006/relationships/image" Target="media/image11.emf"/><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image" Target="media/image15.emf"/><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10.emf"/><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image" Target="media/image14.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image" Target="media/image18.emf"/><Relationship Id="rId10" Type="http://schemas.openxmlformats.org/officeDocument/2006/relationships/footer" Target="footer1.xml"/><Relationship Id="rId19" Type="http://schemas.openxmlformats.org/officeDocument/2006/relationships/image" Target="media/image9.emf"/><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9.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F49B19-529F-480A-8824-A7F48BE77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48</Pages>
  <Words>4969</Words>
  <Characters>28324</Characters>
  <Application>Microsoft Office Word</Application>
  <DocSecurity>0</DocSecurity>
  <Lines>236</Lines>
  <Paragraphs>66</Paragraphs>
  <ScaleCrop>false</ScaleCrop>
  <Company>微软中国</Company>
  <LinksUpToDate>false</LinksUpToDate>
  <CharactersWithSpaces>33227</CharactersWithSpaces>
  <SharedDoc>false</SharedDoc>
  <HLinks>
    <vt:vector size="606" baseType="variant">
      <vt:variant>
        <vt:i4>1376313</vt:i4>
      </vt:variant>
      <vt:variant>
        <vt:i4>659</vt:i4>
      </vt:variant>
      <vt:variant>
        <vt:i4>0</vt:i4>
      </vt:variant>
      <vt:variant>
        <vt:i4>5</vt:i4>
      </vt:variant>
      <vt:variant>
        <vt:lpwstr/>
      </vt:variant>
      <vt:variant>
        <vt:lpwstr>_Toc201721849</vt:lpwstr>
      </vt:variant>
      <vt:variant>
        <vt:i4>1376313</vt:i4>
      </vt:variant>
      <vt:variant>
        <vt:i4>653</vt:i4>
      </vt:variant>
      <vt:variant>
        <vt:i4>0</vt:i4>
      </vt:variant>
      <vt:variant>
        <vt:i4>5</vt:i4>
      </vt:variant>
      <vt:variant>
        <vt:lpwstr/>
      </vt:variant>
      <vt:variant>
        <vt:lpwstr>_Toc201721848</vt:lpwstr>
      </vt:variant>
      <vt:variant>
        <vt:i4>1376313</vt:i4>
      </vt:variant>
      <vt:variant>
        <vt:i4>647</vt:i4>
      </vt:variant>
      <vt:variant>
        <vt:i4>0</vt:i4>
      </vt:variant>
      <vt:variant>
        <vt:i4>5</vt:i4>
      </vt:variant>
      <vt:variant>
        <vt:lpwstr/>
      </vt:variant>
      <vt:variant>
        <vt:lpwstr>_Toc201721847</vt:lpwstr>
      </vt:variant>
      <vt:variant>
        <vt:i4>1376313</vt:i4>
      </vt:variant>
      <vt:variant>
        <vt:i4>641</vt:i4>
      </vt:variant>
      <vt:variant>
        <vt:i4>0</vt:i4>
      </vt:variant>
      <vt:variant>
        <vt:i4>5</vt:i4>
      </vt:variant>
      <vt:variant>
        <vt:lpwstr/>
      </vt:variant>
      <vt:variant>
        <vt:lpwstr>_Toc201721846</vt:lpwstr>
      </vt:variant>
      <vt:variant>
        <vt:i4>1376313</vt:i4>
      </vt:variant>
      <vt:variant>
        <vt:i4>635</vt:i4>
      </vt:variant>
      <vt:variant>
        <vt:i4>0</vt:i4>
      </vt:variant>
      <vt:variant>
        <vt:i4>5</vt:i4>
      </vt:variant>
      <vt:variant>
        <vt:lpwstr/>
      </vt:variant>
      <vt:variant>
        <vt:lpwstr>_Toc201721845</vt:lpwstr>
      </vt:variant>
      <vt:variant>
        <vt:i4>1376313</vt:i4>
      </vt:variant>
      <vt:variant>
        <vt:i4>629</vt:i4>
      </vt:variant>
      <vt:variant>
        <vt:i4>0</vt:i4>
      </vt:variant>
      <vt:variant>
        <vt:i4>5</vt:i4>
      </vt:variant>
      <vt:variant>
        <vt:lpwstr/>
      </vt:variant>
      <vt:variant>
        <vt:lpwstr>_Toc201721844</vt:lpwstr>
      </vt:variant>
      <vt:variant>
        <vt:i4>1376313</vt:i4>
      </vt:variant>
      <vt:variant>
        <vt:i4>623</vt:i4>
      </vt:variant>
      <vt:variant>
        <vt:i4>0</vt:i4>
      </vt:variant>
      <vt:variant>
        <vt:i4>5</vt:i4>
      </vt:variant>
      <vt:variant>
        <vt:lpwstr/>
      </vt:variant>
      <vt:variant>
        <vt:lpwstr>_Toc201721843</vt:lpwstr>
      </vt:variant>
      <vt:variant>
        <vt:i4>1376313</vt:i4>
      </vt:variant>
      <vt:variant>
        <vt:i4>617</vt:i4>
      </vt:variant>
      <vt:variant>
        <vt:i4>0</vt:i4>
      </vt:variant>
      <vt:variant>
        <vt:i4>5</vt:i4>
      </vt:variant>
      <vt:variant>
        <vt:lpwstr/>
      </vt:variant>
      <vt:variant>
        <vt:lpwstr>_Toc201721842</vt:lpwstr>
      </vt:variant>
      <vt:variant>
        <vt:i4>1376313</vt:i4>
      </vt:variant>
      <vt:variant>
        <vt:i4>611</vt:i4>
      </vt:variant>
      <vt:variant>
        <vt:i4>0</vt:i4>
      </vt:variant>
      <vt:variant>
        <vt:i4>5</vt:i4>
      </vt:variant>
      <vt:variant>
        <vt:lpwstr/>
      </vt:variant>
      <vt:variant>
        <vt:lpwstr>_Toc201721841</vt:lpwstr>
      </vt:variant>
      <vt:variant>
        <vt:i4>1376313</vt:i4>
      </vt:variant>
      <vt:variant>
        <vt:i4>605</vt:i4>
      </vt:variant>
      <vt:variant>
        <vt:i4>0</vt:i4>
      </vt:variant>
      <vt:variant>
        <vt:i4>5</vt:i4>
      </vt:variant>
      <vt:variant>
        <vt:lpwstr/>
      </vt:variant>
      <vt:variant>
        <vt:lpwstr>_Toc201721840</vt:lpwstr>
      </vt:variant>
      <vt:variant>
        <vt:i4>1179705</vt:i4>
      </vt:variant>
      <vt:variant>
        <vt:i4>599</vt:i4>
      </vt:variant>
      <vt:variant>
        <vt:i4>0</vt:i4>
      </vt:variant>
      <vt:variant>
        <vt:i4>5</vt:i4>
      </vt:variant>
      <vt:variant>
        <vt:lpwstr/>
      </vt:variant>
      <vt:variant>
        <vt:lpwstr>_Toc201721839</vt:lpwstr>
      </vt:variant>
      <vt:variant>
        <vt:i4>1179705</vt:i4>
      </vt:variant>
      <vt:variant>
        <vt:i4>593</vt:i4>
      </vt:variant>
      <vt:variant>
        <vt:i4>0</vt:i4>
      </vt:variant>
      <vt:variant>
        <vt:i4>5</vt:i4>
      </vt:variant>
      <vt:variant>
        <vt:lpwstr/>
      </vt:variant>
      <vt:variant>
        <vt:lpwstr>_Toc201721838</vt:lpwstr>
      </vt:variant>
      <vt:variant>
        <vt:i4>1179705</vt:i4>
      </vt:variant>
      <vt:variant>
        <vt:i4>587</vt:i4>
      </vt:variant>
      <vt:variant>
        <vt:i4>0</vt:i4>
      </vt:variant>
      <vt:variant>
        <vt:i4>5</vt:i4>
      </vt:variant>
      <vt:variant>
        <vt:lpwstr/>
      </vt:variant>
      <vt:variant>
        <vt:lpwstr>_Toc201721837</vt:lpwstr>
      </vt:variant>
      <vt:variant>
        <vt:i4>1179705</vt:i4>
      </vt:variant>
      <vt:variant>
        <vt:i4>581</vt:i4>
      </vt:variant>
      <vt:variant>
        <vt:i4>0</vt:i4>
      </vt:variant>
      <vt:variant>
        <vt:i4>5</vt:i4>
      </vt:variant>
      <vt:variant>
        <vt:lpwstr/>
      </vt:variant>
      <vt:variant>
        <vt:lpwstr>_Toc201721836</vt:lpwstr>
      </vt:variant>
      <vt:variant>
        <vt:i4>1179705</vt:i4>
      </vt:variant>
      <vt:variant>
        <vt:i4>575</vt:i4>
      </vt:variant>
      <vt:variant>
        <vt:i4>0</vt:i4>
      </vt:variant>
      <vt:variant>
        <vt:i4>5</vt:i4>
      </vt:variant>
      <vt:variant>
        <vt:lpwstr/>
      </vt:variant>
      <vt:variant>
        <vt:lpwstr>_Toc201721835</vt:lpwstr>
      </vt:variant>
      <vt:variant>
        <vt:i4>1179705</vt:i4>
      </vt:variant>
      <vt:variant>
        <vt:i4>569</vt:i4>
      </vt:variant>
      <vt:variant>
        <vt:i4>0</vt:i4>
      </vt:variant>
      <vt:variant>
        <vt:i4>5</vt:i4>
      </vt:variant>
      <vt:variant>
        <vt:lpwstr/>
      </vt:variant>
      <vt:variant>
        <vt:lpwstr>_Toc201721834</vt:lpwstr>
      </vt:variant>
      <vt:variant>
        <vt:i4>1179705</vt:i4>
      </vt:variant>
      <vt:variant>
        <vt:i4>563</vt:i4>
      </vt:variant>
      <vt:variant>
        <vt:i4>0</vt:i4>
      </vt:variant>
      <vt:variant>
        <vt:i4>5</vt:i4>
      </vt:variant>
      <vt:variant>
        <vt:lpwstr/>
      </vt:variant>
      <vt:variant>
        <vt:lpwstr>_Toc201721833</vt:lpwstr>
      </vt:variant>
      <vt:variant>
        <vt:i4>1179705</vt:i4>
      </vt:variant>
      <vt:variant>
        <vt:i4>557</vt:i4>
      </vt:variant>
      <vt:variant>
        <vt:i4>0</vt:i4>
      </vt:variant>
      <vt:variant>
        <vt:i4>5</vt:i4>
      </vt:variant>
      <vt:variant>
        <vt:lpwstr/>
      </vt:variant>
      <vt:variant>
        <vt:lpwstr>_Toc201721832</vt:lpwstr>
      </vt:variant>
      <vt:variant>
        <vt:i4>1179705</vt:i4>
      </vt:variant>
      <vt:variant>
        <vt:i4>551</vt:i4>
      </vt:variant>
      <vt:variant>
        <vt:i4>0</vt:i4>
      </vt:variant>
      <vt:variant>
        <vt:i4>5</vt:i4>
      </vt:variant>
      <vt:variant>
        <vt:lpwstr/>
      </vt:variant>
      <vt:variant>
        <vt:lpwstr>_Toc201721831</vt:lpwstr>
      </vt:variant>
      <vt:variant>
        <vt:i4>1179705</vt:i4>
      </vt:variant>
      <vt:variant>
        <vt:i4>545</vt:i4>
      </vt:variant>
      <vt:variant>
        <vt:i4>0</vt:i4>
      </vt:variant>
      <vt:variant>
        <vt:i4>5</vt:i4>
      </vt:variant>
      <vt:variant>
        <vt:lpwstr/>
      </vt:variant>
      <vt:variant>
        <vt:lpwstr>_Toc201721830</vt:lpwstr>
      </vt:variant>
      <vt:variant>
        <vt:i4>1245241</vt:i4>
      </vt:variant>
      <vt:variant>
        <vt:i4>539</vt:i4>
      </vt:variant>
      <vt:variant>
        <vt:i4>0</vt:i4>
      </vt:variant>
      <vt:variant>
        <vt:i4>5</vt:i4>
      </vt:variant>
      <vt:variant>
        <vt:lpwstr/>
      </vt:variant>
      <vt:variant>
        <vt:lpwstr>_Toc201721829</vt:lpwstr>
      </vt:variant>
      <vt:variant>
        <vt:i4>1245241</vt:i4>
      </vt:variant>
      <vt:variant>
        <vt:i4>533</vt:i4>
      </vt:variant>
      <vt:variant>
        <vt:i4>0</vt:i4>
      </vt:variant>
      <vt:variant>
        <vt:i4>5</vt:i4>
      </vt:variant>
      <vt:variant>
        <vt:lpwstr/>
      </vt:variant>
      <vt:variant>
        <vt:lpwstr>_Toc201721828</vt:lpwstr>
      </vt:variant>
      <vt:variant>
        <vt:i4>1245241</vt:i4>
      </vt:variant>
      <vt:variant>
        <vt:i4>527</vt:i4>
      </vt:variant>
      <vt:variant>
        <vt:i4>0</vt:i4>
      </vt:variant>
      <vt:variant>
        <vt:i4>5</vt:i4>
      </vt:variant>
      <vt:variant>
        <vt:lpwstr/>
      </vt:variant>
      <vt:variant>
        <vt:lpwstr>_Toc201721827</vt:lpwstr>
      </vt:variant>
      <vt:variant>
        <vt:i4>1245241</vt:i4>
      </vt:variant>
      <vt:variant>
        <vt:i4>521</vt:i4>
      </vt:variant>
      <vt:variant>
        <vt:i4>0</vt:i4>
      </vt:variant>
      <vt:variant>
        <vt:i4>5</vt:i4>
      </vt:variant>
      <vt:variant>
        <vt:lpwstr/>
      </vt:variant>
      <vt:variant>
        <vt:lpwstr>_Toc201721826</vt:lpwstr>
      </vt:variant>
      <vt:variant>
        <vt:i4>1245241</vt:i4>
      </vt:variant>
      <vt:variant>
        <vt:i4>515</vt:i4>
      </vt:variant>
      <vt:variant>
        <vt:i4>0</vt:i4>
      </vt:variant>
      <vt:variant>
        <vt:i4>5</vt:i4>
      </vt:variant>
      <vt:variant>
        <vt:lpwstr/>
      </vt:variant>
      <vt:variant>
        <vt:lpwstr>_Toc201721825</vt:lpwstr>
      </vt:variant>
      <vt:variant>
        <vt:i4>1245241</vt:i4>
      </vt:variant>
      <vt:variant>
        <vt:i4>509</vt:i4>
      </vt:variant>
      <vt:variant>
        <vt:i4>0</vt:i4>
      </vt:variant>
      <vt:variant>
        <vt:i4>5</vt:i4>
      </vt:variant>
      <vt:variant>
        <vt:lpwstr/>
      </vt:variant>
      <vt:variant>
        <vt:lpwstr>_Toc201721824</vt:lpwstr>
      </vt:variant>
      <vt:variant>
        <vt:i4>1245241</vt:i4>
      </vt:variant>
      <vt:variant>
        <vt:i4>503</vt:i4>
      </vt:variant>
      <vt:variant>
        <vt:i4>0</vt:i4>
      </vt:variant>
      <vt:variant>
        <vt:i4>5</vt:i4>
      </vt:variant>
      <vt:variant>
        <vt:lpwstr/>
      </vt:variant>
      <vt:variant>
        <vt:lpwstr>_Toc201721823</vt:lpwstr>
      </vt:variant>
      <vt:variant>
        <vt:i4>1245241</vt:i4>
      </vt:variant>
      <vt:variant>
        <vt:i4>497</vt:i4>
      </vt:variant>
      <vt:variant>
        <vt:i4>0</vt:i4>
      </vt:variant>
      <vt:variant>
        <vt:i4>5</vt:i4>
      </vt:variant>
      <vt:variant>
        <vt:lpwstr/>
      </vt:variant>
      <vt:variant>
        <vt:lpwstr>_Toc201721822</vt:lpwstr>
      </vt:variant>
      <vt:variant>
        <vt:i4>1245241</vt:i4>
      </vt:variant>
      <vt:variant>
        <vt:i4>491</vt:i4>
      </vt:variant>
      <vt:variant>
        <vt:i4>0</vt:i4>
      </vt:variant>
      <vt:variant>
        <vt:i4>5</vt:i4>
      </vt:variant>
      <vt:variant>
        <vt:lpwstr/>
      </vt:variant>
      <vt:variant>
        <vt:lpwstr>_Toc201721821</vt:lpwstr>
      </vt:variant>
      <vt:variant>
        <vt:i4>1245241</vt:i4>
      </vt:variant>
      <vt:variant>
        <vt:i4>485</vt:i4>
      </vt:variant>
      <vt:variant>
        <vt:i4>0</vt:i4>
      </vt:variant>
      <vt:variant>
        <vt:i4>5</vt:i4>
      </vt:variant>
      <vt:variant>
        <vt:lpwstr/>
      </vt:variant>
      <vt:variant>
        <vt:lpwstr>_Toc201721820</vt:lpwstr>
      </vt:variant>
      <vt:variant>
        <vt:i4>1048633</vt:i4>
      </vt:variant>
      <vt:variant>
        <vt:i4>479</vt:i4>
      </vt:variant>
      <vt:variant>
        <vt:i4>0</vt:i4>
      </vt:variant>
      <vt:variant>
        <vt:i4>5</vt:i4>
      </vt:variant>
      <vt:variant>
        <vt:lpwstr/>
      </vt:variant>
      <vt:variant>
        <vt:lpwstr>_Toc201721819</vt:lpwstr>
      </vt:variant>
      <vt:variant>
        <vt:i4>1048633</vt:i4>
      </vt:variant>
      <vt:variant>
        <vt:i4>473</vt:i4>
      </vt:variant>
      <vt:variant>
        <vt:i4>0</vt:i4>
      </vt:variant>
      <vt:variant>
        <vt:i4>5</vt:i4>
      </vt:variant>
      <vt:variant>
        <vt:lpwstr/>
      </vt:variant>
      <vt:variant>
        <vt:lpwstr>_Toc201721818</vt:lpwstr>
      </vt:variant>
      <vt:variant>
        <vt:i4>1048633</vt:i4>
      </vt:variant>
      <vt:variant>
        <vt:i4>467</vt:i4>
      </vt:variant>
      <vt:variant>
        <vt:i4>0</vt:i4>
      </vt:variant>
      <vt:variant>
        <vt:i4>5</vt:i4>
      </vt:variant>
      <vt:variant>
        <vt:lpwstr/>
      </vt:variant>
      <vt:variant>
        <vt:lpwstr>_Toc201721817</vt:lpwstr>
      </vt:variant>
      <vt:variant>
        <vt:i4>1048633</vt:i4>
      </vt:variant>
      <vt:variant>
        <vt:i4>461</vt:i4>
      </vt:variant>
      <vt:variant>
        <vt:i4>0</vt:i4>
      </vt:variant>
      <vt:variant>
        <vt:i4>5</vt:i4>
      </vt:variant>
      <vt:variant>
        <vt:lpwstr/>
      </vt:variant>
      <vt:variant>
        <vt:lpwstr>_Toc201721816</vt:lpwstr>
      </vt:variant>
      <vt:variant>
        <vt:i4>1048633</vt:i4>
      </vt:variant>
      <vt:variant>
        <vt:i4>455</vt:i4>
      </vt:variant>
      <vt:variant>
        <vt:i4>0</vt:i4>
      </vt:variant>
      <vt:variant>
        <vt:i4>5</vt:i4>
      </vt:variant>
      <vt:variant>
        <vt:lpwstr/>
      </vt:variant>
      <vt:variant>
        <vt:lpwstr>_Toc201721815</vt:lpwstr>
      </vt:variant>
      <vt:variant>
        <vt:i4>1048633</vt:i4>
      </vt:variant>
      <vt:variant>
        <vt:i4>449</vt:i4>
      </vt:variant>
      <vt:variant>
        <vt:i4>0</vt:i4>
      </vt:variant>
      <vt:variant>
        <vt:i4>5</vt:i4>
      </vt:variant>
      <vt:variant>
        <vt:lpwstr/>
      </vt:variant>
      <vt:variant>
        <vt:lpwstr>_Toc201721814</vt:lpwstr>
      </vt:variant>
      <vt:variant>
        <vt:i4>1048633</vt:i4>
      </vt:variant>
      <vt:variant>
        <vt:i4>443</vt:i4>
      </vt:variant>
      <vt:variant>
        <vt:i4>0</vt:i4>
      </vt:variant>
      <vt:variant>
        <vt:i4>5</vt:i4>
      </vt:variant>
      <vt:variant>
        <vt:lpwstr/>
      </vt:variant>
      <vt:variant>
        <vt:lpwstr>_Toc201721813</vt:lpwstr>
      </vt:variant>
      <vt:variant>
        <vt:i4>1048633</vt:i4>
      </vt:variant>
      <vt:variant>
        <vt:i4>437</vt:i4>
      </vt:variant>
      <vt:variant>
        <vt:i4>0</vt:i4>
      </vt:variant>
      <vt:variant>
        <vt:i4>5</vt:i4>
      </vt:variant>
      <vt:variant>
        <vt:lpwstr/>
      </vt:variant>
      <vt:variant>
        <vt:lpwstr>_Toc201721812</vt:lpwstr>
      </vt:variant>
      <vt:variant>
        <vt:i4>1048633</vt:i4>
      </vt:variant>
      <vt:variant>
        <vt:i4>431</vt:i4>
      </vt:variant>
      <vt:variant>
        <vt:i4>0</vt:i4>
      </vt:variant>
      <vt:variant>
        <vt:i4>5</vt:i4>
      </vt:variant>
      <vt:variant>
        <vt:lpwstr/>
      </vt:variant>
      <vt:variant>
        <vt:lpwstr>_Toc201721811</vt:lpwstr>
      </vt:variant>
      <vt:variant>
        <vt:i4>1048633</vt:i4>
      </vt:variant>
      <vt:variant>
        <vt:i4>425</vt:i4>
      </vt:variant>
      <vt:variant>
        <vt:i4>0</vt:i4>
      </vt:variant>
      <vt:variant>
        <vt:i4>5</vt:i4>
      </vt:variant>
      <vt:variant>
        <vt:lpwstr/>
      </vt:variant>
      <vt:variant>
        <vt:lpwstr>_Toc201721810</vt:lpwstr>
      </vt:variant>
      <vt:variant>
        <vt:i4>1114169</vt:i4>
      </vt:variant>
      <vt:variant>
        <vt:i4>419</vt:i4>
      </vt:variant>
      <vt:variant>
        <vt:i4>0</vt:i4>
      </vt:variant>
      <vt:variant>
        <vt:i4>5</vt:i4>
      </vt:variant>
      <vt:variant>
        <vt:lpwstr/>
      </vt:variant>
      <vt:variant>
        <vt:lpwstr>_Toc201721809</vt:lpwstr>
      </vt:variant>
      <vt:variant>
        <vt:i4>1114169</vt:i4>
      </vt:variant>
      <vt:variant>
        <vt:i4>410</vt:i4>
      </vt:variant>
      <vt:variant>
        <vt:i4>0</vt:i4>
      </vt:variant>
      <vt:variant>
        <vt:i4>5</vt:i4>
      </vt:variant>
      <vt:variant>
        <vt:lpwstr/>
      </vt:variant>
      <vt:variant>
        <vt:lpwstr>_Toc201721808</vt:lpwstr>
      </vt:variant>
      <vt:variant>
        <vt:i4>1114169</vt:i4>
      </vt:variant>
      <vt:variant>
        <vt:i4>404</vt:i4>
      </vt:variant>
      <vt:variant>
        <vt:i4>0</vt:i4>
      </vt:variant>
      <vt:variant>
        <vt:i4>5</vt:i4>
      </vt:variant>
      <vt:variant>
        <vt:lpwstr/>
      </vt:variant>
      <vt:variant>
        <vt:lpwstr>_Toc201721807</vt:lpwstr>
      </vt:variant>
      <vt:variant>
        <vt:i4>1114169</vt:i4>
      </vt:variant>
      <vt:variant>
        <vt:i4>398</vt:i4>
      </vt:variant>
      <vt:variant>
        <vt:i4>0</vt:i4>
      </vt:variant>
      <vt:variant>
        <vt:i4>5</vt:i4>
      </vt:variant>
      <vt:variant>
        <vt:lpwstr/>
      </vt:variant>
      <vt:variant>
        <vt:lpwstr>_Toc201721806</vt:lpwstr>
      </vt:variant>
      <vt:variant>
        <vt:i4>1114169</vt:i4>
      </vt:variant>
      <vt:variant>
        <vt:i4>392</vt:i4>
      </vt:variant>
      <vt:variant>
        <vt:i4>0</vt:i4>
      </vt:variant>
      <vt:variant>
        <vt:i4>5</vt:i4>
      </vt:variant>
      <vt:variant>
        <vt:lpwstr/>
      </vt:variant>
      <vt:variant>
        <vt:lpwstr>_Toc201721805</vt:lpwstr>
      </vt:variant>
      <vt:variant>
        <vt:i4>1114169</vt:i4>
      </vt:variant>
      <vt:variant>
        <vt:i4>386</vt:i4>
      </vt:variant>
      <vt:variant>
        <vt:i4>0</vt:i4>
      </vt:variant>
      <vt:variant>
        <vt:i4>5</vt:i4>
      </vt:variant>
      <vt:variant>
        <vt:lpwstr/>
      </vt:variant>
      <vt:variant>
        <vt:lpwstr>_Toc201721804</vt:lpwstr>
      </vt:variant>
      <vt:variant>
        <vt:i4>1114169</vt:i4>
      </vt:variant>
      <vt:variant>
        <vt:i4>380</vt:i4>
      </vt:variant>
      <vt:variant>
        <vt:i4>0</vt:i4>
      </vt:variant>
      <vt:variant>
        <vt:i4>5</vt:i4>
      </vt:variant>
      <vt:variant>
        <vt:lpwstr/>
      </vt:variant>
      <vt:variant>
        <vt:lpwstr>_Toc201721803</vt:lpwstr>
      </vt:variant>
      <vt:variant>
        <vt:i4>1114169</vt:i4>
      </vt:variant>
      <vt:variant>
        <vt:i4>374</vt:i4>
      </vt:variant>
      <vt:variant>
        <vt:i4>0</vt:i4>
      </vt:variant>
      <vt:variant>
        <vt:i4>5</vt:i4>
      </vt:variant>
      <vt:variant>
        <vt:lpwstr/>
      </vt:variant>
      <vt:variant>
        <vt:lpwstr>_Toc201721802</vt:lpwstr>
      </vt:variant>
      <vt:variant>
        <vt:i4>1114169</vt:i4>
      </vt:variant>
      <vt:variant>
        <vt:i4>368</vt:i4>
      </vt:variant>
      <vt:variant>
        <vt:i4>0</vt:i4>
      </vt:variant>
      <vt:variant>
        <vt:i4>5</vt:i4>
      </vt:variant>
      <vt:variant>
        <vt:lpwstr/>
      </vt:variant>
      <vt:variant>
        <vt:lpwstr>_Toc201721801</vt:lpwstr>
      </vt:variant>
      <vt:variant>
        <vt:i4>1114169</vt:i4>
      </vt:variant>
      <vt:variant>
        <vt:i4>362</vt:i4>
      </vt:variant>
      <vt:variant>
        <vt:i4>0</vt:i4>
      </vt:variant>
      <vt:variant>
        <vt:i4>5</vt:i4>
      </vt:variant>
      <vt:variant>
        <vt:lpwstr/>
      </vt:variant>
      <vt:variant>
        <vt:lpwstr>_Toc201721800</vt:lpwstr>
      </vt:variant>
      <vt:variant>
        <vt:i4>1572918</vt:i4>
      </vt:variant>
      <vt:variant>
        <vt:i4>356</vt:i4>
      </vt:variant>
      <vt:variant>
        <vt:i4>0</vt:i4>
      </vt:variant>
      <vt:variant>
        <vt:i4>5</vt:i4>
      </vt:variant>
      <vt:variant>
        <vt:lpwstr/>
      </vt:variant>
      <vt:variant>
        <vt:lpwstr>_Toc201721799</vt:lpwstr>
      </vt:variant>
      <vt:variant>
        <vt:i4>1572918</vt:i4>
      </vt:variant>
      <vt:variant>
        <vt:i4>350</vt:i4>
      </vt:variant>
      <vt:variant>
        <vt:i4>0</vt:i4>
      </vt:variant>
      <vt:variant>
        <vt:i4>5</vt:i4>
      </vt:variant>
      <vt:variant>
        <vt:lpwstr/>
      </vt:variant>
      <vt:variant>
        <vt:lpwstr>_Toc201721798</vt:lpwstr>
      </vt:variant>
      <vt:variant>
        <vt:i4>1572918</vt:i4>
      </vt:variant>
      <vt:variant>
        <vt:i4>344</vt:i4>
      </vt:variant>
      <vt:variant>
        <vt:i4>0</vt:i4>
      </vt:variant>
      <vt:variant>
        <vt:i4>5</vt:i4>
      </vt:variant>
      <vt:variant>
        <vt:lpwstr/>
      </vt:variant>
      <vt:variant>
        <vt:lpwstr>_Toc201721797</vt:lpwstr>
      </vt:variant>
      <vt:variant>
        <vt:i4>1572918</vt:i4>
      </vt:variant>
      <vt:variant>
        <vt:i4>338</vt:i4>
      </vt:variant>
      <vt:variant>
        <vt:i4>0</vt:i4>
      </vt:variant>
      <vt:variant>
        <vt:i4>5</vt:i4>
      </vt:variant>
      <vt:variant>
        <vt:lpwstr/>
      </vt:variant>
      <vt:variant>
        <vt:lpwstr>_Toc201721796</vt:lpwstr>
      </vt:variant>
      <vt:variant>
        <vt:i4>1572918</vt:i4>
      </vt:variant>
      <vt:variant>
        <vt:i4>332</vt:i4>
      </vt:variant>
      <vt:variant>
        <vt:i4>0</vt:i4>
      </vt:variant>
      <vt:variant>
        <vt:i4>5</vt:i4>
      </vt:variant>
      <vt:variant>
        <vt:lpwstr/>
      </vt:variant>
      <vt:variant>
        <vt:lpwstr>_Toc201721795</vt:lpwstr>
      </vt:variant>
      <vt:variant>
        <vt:i4>1572918</vt:i4>
      </vt:variant>
      <vt:variant>
        <vt:i4>326</vt:i4>
      </vt:variant>
      <vt:variant>
        <vt:i4>0</vt:i4>
      </vt:variant>
      <vt:variant>
        <vt:i4>5</vt:i4>
      </vt:variant>
      <vt:variant>
        <vt:lpwstr/>
      </vt:variant>
      <vt:variant>
        <vt:lpwstr>_Toc201721794</vt:lpwstr>
      </vt:variant>
      <vt:variant>
        <vt:i4>1572918</vt:i4>
      </vt:variant>
      <vt:variant>
        <vt:i4>266</vt:i4>
      </vt:variant>
      <vt:variant>
        <vt:i4>0</vt:i4>
      </vt:variant>
      <vt:variant>
        <vt:i4>5</vt:i4>
      </vt:variant>
      <vt:variant>
        <vt:lpwstr/>
      </vt:variant>
      <vt:variant>
        <vt:lpwstr>_Toc201721793</vt:lpwstr>
      </vt:variant>
      <vt:variant>
        <vt:i4>1572918</vt:i4>
      </vt:variant>
      <vt:variant>
        <vt:i4>260</vt:i4>
      </vt:variant>
      <vt:variant>
        <vt:i4>0</vt:i4>
      </vt:variant>
      <vt:variant>
        <vt:i4>5</vt:i4>
      </vt:variant>
      <vt:variant>
        <vt:lpwstr/>
      </vt:variant>
      <vt:variant>
        <vt:lpwstr>_Toc201721792</vt:lpwstr>
      </vt:variant>
      <vt:variant>
        <vt:i4>1572918</vt:i4>
      </vt:variant>
      <vt:variant>
        <vt:i4>254</vt:i4>
      </vt:variant>
      <vt:variant>
        <vt:i4>0</vt:i4>
      </vt:variant>
      <vt:variant>
        <vt:i4>5</vt:i4>
      </vt:variant>
      <vt:variant>
        <vt:lpwstr/>
      </vt:variant>
      <vt:variant>
        <vt:lpwstr>_Toc201721791</vt:lpwstr>
      </vt:variant>
      <vt:variant>
        <vt:i4>1572918</vt:i4>
      </vt:variant>
      <vt:variant>
        <vt:i4>248</vt:i4>
      </vt:variant>
      <vt:variant>
        <vt:i4>0</vt:i4>
      </vt:variant>
      <vt:variant>
        <vt:i4>5</vt:i4>
      </vt:variant>
      <vt:variant>
        <vt:lpwstr/>
      </vt:variant>
      <vt:variant>
        <vt:lpwstr>_Toc201721790</vt:lpwstr>
      </vt:variant>
      <vt:variant>
        <vt:i4>1638454</vt:i4>
      </vt:variant>
      <vt:variant>
        <vt:i4>242</vt:i4>
      </vt:variant>
      <vt:variant>
        <vt:i4>0</vt:i4>
      </vt:variant>
      <vt:variant>
        <vt:i4>5</vt:i4>
      </vt:variant>
      <vt:variant>
        <vt:lpwstr/>
      </vt:variant>
      <vt:variant>
        <vt:lpwstr>_Toc201721789</vt:lpwstr>
      </vt:variant>
      <vt:variant>
        <vt:i4>1638454</vt:i4>
      </vt:variant>
      <vt:variant>
        <vt:i4>236</vt:i4>
      </vt:variant>
      <vt:variant>
        <vt:i4>0</vt:i4>
      </vt:variant>
      <vt:variant>
        <vt:i4>5</vt:i4>
      </vt:variant>
      <vt:variant>
        <vt:lpwstr/>
      </vt:variant>
      <vt:variant>
        <vt:lpwstr>_Toc201721788</vt:lpwstr>
      </vt:variant>
      <vt:variant>
        <vt:i4>1638454</vt:i4>
      </vt:variant>
      <vt:variant>
        <vt:i4>230</vt:i4>
      </vt:variant>
      <vt:variant>
        <vt:i4>0</vt:i4>
      </vt:variant>
      <vt:variant>
        <vt:i4>5</vt:i4>
      </vt:variant>
      <vt:variant>
        <vt:lpwstr/>
      </vt:variant>
      <vt:variant>
        <vt:lpwstr>_Toc201721787</vt:lpwstr>
      </vt:variant>
      <vt:variant>
        <vt:i4>1638454</vt:i4>
      </vt:variant>
      <vt:variant>
        <vt:i4>224</vt:i4>
      </vt:variant>
      <vt:variant>
        <vt:i4>0</vt:i4>
      </vt:variant>
      <vt:variant>
        <vt:i4>5</vt:i4>
      </vt:variant>
      <vt:variant>
        <vt:lpwstr/>
      </vt:variant>
      <vt:variant>
        <vt:lpwstr>_Toc201721786</vt:lpwstr>
      </vt:variant>
      <vt:variant>
        <vt:i4>1638454</vt:i4>
      </vt:variant>
      <vt:variant>
        <vt:i4>218</vt:i4>
      </vt:variant>
      <vt:variant>
        <vt:i4>0</vt:i4>
      </vt:variant>
      <vt:variant>
        <vt:i4>5</vt:i4>
      </vt:variant>
      <vt:variant>
        <vt:lpwstr/>
      </vt:variant>
      <vt:variant>
        <vt:lpwstr>_Toc201721785</vt:lpwstr>
      </vt:variant>
      <vt:variant>
        <vt:i4>1638454</vt:i4>
      </vt:variant>
      <vt:variant>
        <vt:i4>212</vt:i4>
      </vt:variant>
      <vt:variant>
        <vt:i4>0</vt:i4>
      </vt:variant>
      <vt:variant>
        <vt:i4>5</vt:i4>
      </vt:variant>
      <vt:variant>
        <vt:lpwstr/>
      </vt:variant>
      <vt:variant>
        <vt:lpwstr>_Toc201721784</vt:lpwstr>
      </vt:variant>
      <vt:variant>
        <vt:i4>1638454</vt:i4>
      </vt:variant>
      <vt:variant>
        <vt:i4>206</vt:i4>
      </vt:variant>
      <vt:variant>
        <vt:i4>0</vt:i4>
      </vt:variant>
      <vt:variant>
        <vt:i4>5</vt:i4>
      </vt:variant>
      <vt:variant>
        <vt:lpwstr/>
      </vt:variant>
      <vt:variant>
        <vt:lpwstr>_Toc201721783</vt:lpwstr>
      </vt:variant>
      <vt:variant>
        <vt:i4>1638454</vt:i4>
      </vt:variant>
      <vt:variant>
        <vt:i4>200</vt:i4>
      </vt:variant>
      <vt:variant>
        <vt:i4>0</vt:i4>
      </vt:variant>
      <vt:variant>
        <vt:i4>5</vt:i4>
      </vt:variant>
      <vt:variant>
        <vt:lpwstr/>
      </vt:variant>
      <vt:variant>
        <vt:lpwstr>_Toc201721782</vt:lpwstr>
      </vt:variant>
      <vt:variant>
        <vt:i4>1638454</vt:i4>
      </vt:variant>
      <vt:variant>
        <vt:i4>194</vt:i4>
      </vt:variant>
      <vt:variant>
        <vt:i4>0</vt:i4>
      </vt:variant>
      <vt:variant>
        <vt:i4>5</vt:i4>
      </vt:variant>
      <vt:variant>
        <vt:lpwstr/>
      </vt:variant>
      <vt:variant>
        <vt:lpwstr>_Toc201721781</vt:lpwstr>
      </vt:variant>
      <vt:variant>
        <vt:i4>1638454</vt:i4>
      </vt:variant>
      <vt:variant>
        <vt:i4>188</vt:i4>
      </vt:variant>
      <vt:variant>
        <vt:i4>0</vt:i4>
      </vt:variant>
      <vt:variant>
        <vt:i4>5</vt:i4>
      </vt:variant>
      <vt:variant>
        <vt:lpwstr/>
      </vt:variant>
      <vt:variant>
        <vt:lpwstr>_Toc201721780</vt:lpwstr>
      </vt:variant>
      <vt:variant>
        <vt:i4>1441846</vt:i4>
      </vt:variant>
      <vt:variant>
        <vt:i4>182</vt:i4>
      </vt:variant>
      <vt:variant>
        <vt:i4>0</vt:i4>
      </vt:variant>
      <vt:variant>
        <vt:i4>5</vt:i4>
      </vt:variant>
      <vt:variant>
        <vt:lpwstr/>
      </vt:variant>
      <vt:variant>
        <vt:lpwstr>_Toc201721779</vt:lpwstr>
      </vt:variant>
      <vt:variant>
        <vt:i4>1441846</vt:i4>
      </vt:variant>
      <vt:variant>
        <vt:i4>176</vt:i4>
      </vt:variant>
      <vt:variant>
        <vt:i4>0</vt:i4>
      </vt:variant>
      <vt:variant>
        <vt:i4>5</vt:i4>
      </vt:variant>
      <vt:variant>
        <vt:lpwstr/>
      </vt:variant>
      <vt:variant>
        <vt:lpwstr>_Toc201721778</vt:lpwstr>
      </vt:variant>
      <vt:variant>
        <vt:i4>1441846</vt:i4>
      </vt:variant>
      <vt:variant>
        <vt:i4>170</vt:i4>
      </vt:variant>
      <vt:variant>
        <vt:i4>0</vt:i4>
      </vt:variant>
      <vt:variant>
        <vt:i4>5</vt:i4>
      </vt:variant>
      <vt:variant>
        <vt:lpwstr/>
      </vt:variant>
      <vt:variant>
        <vt:lpwstr>_Toc201721777</vt:lpwstr>
      </vt:variant>
      <vt:variant>
        <vt:i4>1441846</vt:i4>
      </vt:variant>
      <vt:variant>
        <vt:i4>164</vt:i4>
      </vt:variant>
      <vt:variant>
        <vt:i4>0</vt:i4>
      </vt:variant>
      <vt:variant>
        <vt:i4>5</vt:i4>
      </vt:variant>
      <vt:variant>
        <vt:lpwstr/>
      </vt:variant>
      <vt:variant>
        <vt:lpwstr>_Toc201721776</vt:lpwstr>
      </vt:variant>
      <vt:variant>
        <vt:i4>1441846</vt:i4>
      </vt:variant>
      <vt:variant>
        <vt:i4>158</vt:i4>
      </vt:variant>
      <vt:variant>
        <vt:i4>0</vt:i4>
      </vt:variant>
      <vt:variant>
        <vt:i4>5</vt:i4>
      </vt:variant>
      <vt:variant>
        <vt:lpwstr/>
      </vt:variant>
      <vt:variant>
        <vt:lpwstr>_Toc201721775</vt:lpwstr>
      </vt:variant>
      <vt:variant>
        <vt:i4>1441846</vt:i4>
      </vt:variant>
      <vt:variant>
        <vt:i4>152</vt:i4>
      </vt:variant>
      <vt:variant>
        <vt:i4>0</vt:i4>
      </vt:variant>
      <vt:variant>
        <vt:i4>5</vt:i4>
      </vt:variant>
      <vt:variant>
        <vt:lpwstr/>
      </vt:variant>
      <vt:variant>
        <vt:lpwstr>_Toc201721774</vt:lpwstr>
      </vt:variant>
      <vt:variant>
        <vt:i4>1441846</vt:i4>
      </vt:variant>
      <vt:variant>
        <vt:i4>146</vt:i4>
      </vt:variant>
      <vt:variant>
        <vt:i4>0</vt:i4>
      </vt:variant>
      <vt:variant>
        <vt:i4>5</vt:i4>
      </vt:variant>
      <vt:variant>
        <vt:lpwstr/>
      </vt:variant>
      <vt:variant>
        <vt:lpwstr>_Toc201721773</vt:lpwstr>
      </vt:variant>
      <vt:variant>
        <vt:i4>1441846</vt:i4>
      </vt:variant>
      <vt:variant>
        <vt:i4>140</vt:i4>
      </vt:variant>
      <vt:variant>
        <vt:i4>0</vt:i4>
      </vt:variant>
      <vt:variant>
        <vt:i4>5</vt:i4>
      </vt:variant>
      <vt:variant>
        <vt:lpwstr/>
      </vt:variant>
      <vt:variant>
        <vt:lpwstr>_Toc201721772</vt:lpwstr>
      </vt:variant>
      <vt:variant>
        <vt:i4>1441846</vt:i4>
      </vt:variant>
      <vt:variant>
        <vt:i4>134</vt:i4>
      </vt:variant>
      <vt:variant>
        <vt:i4>0</vt:i4>
      </vt:variant>
      <vt:variant>
        <vt:i4>5</vt:i4>
      </vt:variant>
      <vt:variant>
        <vt:lpwstr/>
      </vt:variant>
      <vt:variant>
        <vt:lpwstr>_Toc201721771</vt:lpwstr>
      </vt:variant>
      <vt:variant>
        <vt:i4>1441846</vt:i4>
      </vt:variant>
      <vt:variant>
        <vt:i4>128</vt:i4>
      </vt:variant>
      <vt:variant>
        <vt:i4>0</vt:i4>
      </vt:variant>
      <vt:variant>
        <vt:i4>5</vt:i4>
      </vt:variant>
      <vt:variant>
        <vt:lpwstr/>
      </vt:variant>
      <vt:variant>
        <vt:lpwstr>_Toc201721770</vt:lpwstr>
      </vt:variant>
      <vt:variant>
        <vt:i4>1507382</vt:i4>
      </vt:variant>
      <vt:variant>
        <vt:i4>122</vt:i4>
      </vt:variant>
      <vt:variant>
        <vt:i4>0</vt:i4>
      </vt:variant>
      <vt:variant>
        <vt:i4>5</vt:i4>
      </vt:variant>
      <vt:variant>
        <vt:lpwstr/>
      </vt:variant>
      <vt:variant>
        <vt:lpwstr>_Toc201721769</vt:lpwstr>
      </vt:variant>
      <vt:variant>
        <vt:i4>1507382</vt:i4>
      </vt:variant>
      <vt:variant>
        <vt:i4>116</vt:i4>
      </vt:variant>
      <vt:variant>
        <vt:i4>0</vt:i4>
      </vt:variant>
      <vt:variant>
        <vt:i4>5</vt:i4>
      </vt:variant>
      <vt:variant>
        <vt:lpwstr/>
      </vt:variant>
      <vt:variant>
        <vt:lpwstr>_Toc201721768</vt:lpwstr>
      </vt:variant>
      <vt:variant>
        <vt:i4>1507382</vt:i4>
      </vt:variant>
      <vt:variant>
        <vt:i4>110</vt:i4>
      </vt:variant>
      <vt:variant>
        <vt:i4>0</vt:i4>
      </vt:variant>
      <vt:variant>
        <vt:i4>5</vt:i4>
      </vt:variant>
      <vt:variant>
        <vt:lpwstr/>
      </vt:variant>
      <vt:variant>
        <vt:lpwstr>_Toc201721767</vt:lpwstr>
      </vt:variant>
      <vt:variant>
        <vt:i4>1507382</vt:i4>
      </vt:variant>
      <vt:variant>
        <vt:i4>104</vt:i4>
      </vt:variant>
      <vt:variant>
        <vt:i4>0</vt:i4>
      </vt:variant>
      <vt:variant>
        <vt:i4>5</vt:i4>
      </vt:variant>
      <vt:variant>
        <vt:lpwstr/>
      </vt:variant>
      <vt:variant>
        <vt:lpwstr>_Toc201721766</vt:lpwstr>
      </vt:variant>
      <vt:variant>
        <vt:i4>1507382</vt:i4>
      </vt:variant>
      <vt:variant>
        <vt:i4>98</vt:i4>
      </vt:variant>
      <vt:variant>
        <vt:i4>0</vt:i4>
      </vt:variant>
      <vt:variant>
        <vt:i4>5</vt:i4>
      </vt:variant>
      <vt:variant>
        <vt:lpwstr/>
      </vt:variant>
      <vt:variant>
        <vt:lpwstr>_Toc201721765</vt:lpwstr>
      </vt:variant>
      <vt:variant>
        <vt:i4>1507382</vt:i4>
      </vt:variant>
      <vt:variant>
        <vt:i4>92</vt:i4>
      </vt:variant>
      <vt:variant>
        <vt:i4>0</vt:i4>
      </vt:variant>
      <vt:variant>
        <vt:i4>5</vt:i4>
      </vt:variant>
      <vt:variant>
        <vt:lpwstr/>
      </vt:variant>
      <vt:variant>
        <vt:lpwstr>_Toc201721764</vt:lpwstr>
      </vt:variant>
      <vt:variant>
        <vt:i4>1507382</vt:i4>
      </vt:variant>
      <vt:variant>
        <vt:i4>86</vt:i4>
      </vt:variant>
      <vt:variant>
        <vt:i4>0</vt:i4>
      </vt:variant>
      <vt:variant>
        <vt:i4>5</vt:i4>
      </vt:variant>
      <vt:variant>
        <vt:lpwstr/>
      </vt:variant>
      <vt:variant>
        <vt:lpwstr>_Toc201721763</vt:lpwstr>
      </vt:variant>
      <vt:variant>
        <vt:i4>1507382</vt:i4>
      </vt:variant>
      <vt:variant>
        <vt:i4>80</vt:i4>
      </vt:variant>
      <vt:variant>
        <vt:i4>0</vt:i4>
      </vt:variant>
      <vt:variant>
        <vt:i4>5</vt:i4>
      </vt:variant>
      <vt:variant>
        <vt:lpwstr/>
      </vt:variant>
      <vt:variant>
        <vt:lpwstr>_Toc201721762</vt:lpwstr>
      </vt:variant>
      <vt:variant>
        <vt:i4>1507382</vt:i4>
      </vt:variant>
      <vt:variant>
        <vt:i4>74</vt:i4>
      </vt:variant>
      <vt:variant>
        <vt:i4>0</vt:i4>
      </vt:variant>
      <vt:variant>
        <vt:i4>5</vt:i4>
      </vt:variant>
      <vt:variant>
        <vt:lpwstr/>
      </vt:variant>
      <vt:variant>
        <vt:lpwstr>_Toc201721761</vt:lpwstr>
      </vt:variant>
      <vt:variant>
        <vt:i4>1507382</vt:i4>
      </vt:variant>
      <vt:variant>
        <vt:i4>68</vt:i4>
      </vt:variant>
      <vt:variant>
        <vt:i4>0</vt:i4>
      </vt:variant>
      <vt:variant>
        <vt:i4>5</vt:i4>
      </vt:variant>
      <vt:variant>
        <vt:lpwstr/>
      </vt:variant>
      <vt:variant>
        <vt:lpwstr>_Toc201721760</vt:lpwstr>
      </vt:variant>
      <vt:variant>
        <vt:i4>1310774</vt:i4>
      </vt:variant>
      <vt:variant>
        <vt:i4>62</vt:i4>
      </vt:variant>
      <vt:variant>
        <vt:i4>0</vt:i4>
      </vt:variant>
      <vt:variant>
        <vt:i4>5</vt:i4>
      </vt:variant>
      <vt:variant>
        <vt:lpwstr/>
      </vt:variant>
      <vt:variant>
        <vt:lpwstr>_Toc201721759</vt:lpwstr>
      </vt:variant>
      <vt:variant>
        <vt:i4>1310774</vt:i4>
      </vt:variant>
      <vt:variant>
        <vt:i4>56</vt:i4>
      </vt:variant>
      <vt:variant>
        <vt:i4>0</vt:i4>
      </vt:variant>
      <vt:variant>
        <vt:i4>5</vt:i4>
      </vt:variant>
      <vt:variant>
        <vt:lpwstr/>
      </vt:variant>
      <vt:variant>
        <vt:lpwstr>_Toc201721758</vt:lpwstr>
      </vt:variant>
      <vt:variant>
        <vt:i4>1310774</vt:i4>
      </vt:variant>
      <vt:variant>
        <vt:i4>50</vt:i4>
      </vt:variant>
      <vt:variant>
        <vt:i4>0</vt:i4>
      </vt:variant>
      <vt:variant>
        <vt:i4>5</vt:i4>
      </vt:variant>
      <vt:variant>
        <vt:lpwstr/>
      </vt:variant>
      <vt:variant>
        <vt:lpwstr>_Toc201721757</vt:lpwstr>
      </vt:variant>
      <vt:variant>
        <vt:i4>1310774</vt:i4>
      </vt:variant>
      <vt:variant>
        <vt:i4>44</vt:i4>
      </vt:variant>
      <vt:variant>
        <vt:i4>0</vt:i4>
      </vt:variant>
      <vt:variant>
        <vt:i4>5</vt:i4>
      </vt:variant>
      <vt:variant>
        <vt:lpwstr/>
      </vt:variant>
      <vt:variant>
        <vt:lpwstr>_Toc201721756</vt:lpwstr>
      </vt:variant>
      <vt:variant>
        <vt:i4>1310774</vt:i4>
      </vt:variant>
      <vt:variant>
        <vt:i4>38</vt:i4>
      </vt:variant>
      <vt:variant>
        <vt:i4>0</vt:i4>
      </vt:variant>
      <vt:variant>
        <vt:i4>5</vt:i4>
      </vt:variant>
      <vt:variant>
        <vt:lpwstr/>
      </vt:variant>
      <vt:variant>
        <vt:lpwstr>_Toc201721755</vt:lpwstr>
      </vt:variant>
      <vt:variant>
        <vt:i4>1310774</vt:i4>
      </vt:variant>
      <vt:variant>
        <vt:i4>32</vt:i4>
      </vt:variant>
      <vt:variant>
        <vt:i4>0</vt:i4>
      </vt:variant>
      <vt:variant>
        <vt:i4>5</vt:i4>
      </vt:variant>
      <vt:variant>
        <vt:lpwstr/>
      </vt:variant>
      <vt:variant>
        <vt:lpwstr>_Toc201721754</vt:lpwstr>
      </vt:variant>
      <vt:variant>
        <vt:i4>1310774</vt:i4>
      </vt:variant>
      <vt:variant>
        <vt:i4>26</vt:i4>
      </vt:variant>
      <vt:variant>
        <vt:i4>0</vt:i4>
      </vt:variant>
      <vt:variant>
        <vt:i4>5</vt:i4>
      </vt:variant>
      <vt:variant>
        <vt:lpwstr/>
      </vt:variant>
      <vt:variant>
        <vt:lpwstr>_Toc201721753</vt:lpwstr>
      </vt:variant>
      <vt:variant>
        <vt:i4>1310774</vt:i4>
      </vt:variant>
      <vt:variant>
        <vt:i4>20</vt:i4>
      </vt:variant>
      <vt:variant>
        <vt:i4>0</vt:i4>
      </vt:variant>
      <vt:variant>
        <vt:i4>5</vt:i4>
      </vt:variant>
      <vt:variant>
        <vt:lpwstr/>
      </vt:variant>
      <vt:variant>
        <vt:lpwstr>_Toc201721752</vt:lpwstr>
      </vt:variant>
      <vt:variant>
        <vt:i4>1310774</vt:i4>
      </vt:variant>
      <vt:variant>
        <vt:i4>14</vt:i4>
      </vt:variant>
      <vt:variant>
        <vt:i4>0</vt:i4>
      </vt:variant>
      <vt:variant>
        <vt:i4>5</vt:i4>
      </vt:variant>
      <vt:variant>
        <vt:lpwstr/>
      </vt:variant>
      <vt:variant>
        <vt:lpwstr>_Toc201721751</vt:lpwstr>
      </vt:variant>
      <vt:variant>
        <vt:i4>1310774</vt:i4>
      </vt:variant>
      <vt:variant>
        <vt:i4>8</vt:i4>
      </vt:variant>
      <vt:variant>
        <vt:i4>0</vt:i4>
      </vt:variant>
      <vt:variant>
        <vt:i4>5</vt:i4>
      </vt:variant>
      <vt:variant>
        <vt:lpwstr/>
      </vt:variant>
      <vt:variant>
        <vt:lpwstr>_Toc201721750</vt:lpwstr>
      </vt:variant>
      <vt:variant>
        <vt:i4>1376310</vt:i4>
      </vt:variant>
      <vt:variant>
        <vt:i4>2</vt:i4>
      </vt:variant>
      <vt:variant>
        <vt:i4>0</vt:i4>
      </vt:variant>
      <vt:variant>
        <vt:i4>5</vt:i4>
      </vt:variant>
      <vt:variant>
        <vt:lpwstr/>
      </vt:variant>
      <vt:variant>
        <vt:lpwstr>_Toc201721749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21次调查报告</dc:title>
  <dc:creator>孙秀秀</dc:creator>
  <cp:lastModifiedBy>PCoS</cp:lastModifiedBy>
  <cp:revision>11</cp:revision>
  <cp:lastPrinted>2008-05-30T02:11:00Z</cp:lastPrinted>
  <dcterms:created xsi:type="dcterms:W3CDTF">2014-06-01T07:02:00Z</dcterms:created>
  <dcterms:modified xsi:type="dcterms:W3CDTF">2014-06-14T14:27:00Z</dcterms:modified>
</cp:coreProperties>
</file>